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F15A7" w14:textId="77777777" w:rsidR="00B717BB" w:rsidRDefault="00995F09" w:rsidP="00B717BB">
      <w:pPr>
        <w:jc w:val="center"/>
        <w:rPr>
          <w:b/>
          <w:noProof/>
          <w:sz w:val="32"/>
        </w:rPr>
      </w:pPr>
      <w:r w:rsidRPr="00ED7B02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E5C38EF" wp14:editId="20CB3E5E">
            <wp:simplePos x="0" y="0"/>
            <wp:positionH relativeFrom="margin">
              <wp:align>center</wp:align>
            </wp:positionH>
            <wp:positionV relativeFrom="paragraph">
              <wp:posOffset>83185</wp:posOffset>
            </wp:positionV>
            <wp:extent cx="1601471" cy="1651000"/>
            <wp:effectExtent l="0" t="0" r="0" b="6350"/>
            <wp:wrapNone/>
            <wp:docPr id="522065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065642" name="Picture 52206564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71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EA1B9" w14:textId="77777777" w:rsidR="00995F09" w:rsidRDefault="00995F09" w:rsidP="00B717BB">
      <w:pPr>
        <w:jc w:val="center"/>
        <w:rPr>
          <w:b/>
          <w:noProof/>
          <w:sz w:val="32"/>
        </w:rPr>
      </w:pPr>
    </w:p>
    <w:p w14:paraId="7C1F325C" w14:textId="77777777" w:rsidR="00995F09" w:rsidRDefault="00995F09" w:rsidP="00B717BB">
      <w:pPr>
        <w:jc w:val="center"/>
        <w:rPr>
          <w:b/>
          <w:noProof/>
          <w:sz w:val="32"/>
        </w:rPr>
      </w:pPr>
    </w:p>
    <w:p w14:paraId="53DBF2E0" w14:textId="77777777" w:rsidR="00995F09" w:rsidRDefault="00995F09" w:rsidP="00B717BB">
      <w:pPr>
        <w:jc w:val="center"/>
        <w:rPr>
          <w:b/>
          <w:noProof/>
          <w:sz w:val="32"/>
        </w:rPr>
      </w:pPr>
    </w:p>
    <w:p w14:paraId="3801542A" w14:textId="77777777" w:rsidR="00995F09" w:rsidRDefault="00995F09" w:rsidP="00995F09">
      <w:pPr>
        <w:jc w:val="both"/>
        <w:rPr>
          <w:b/>
          <w:noProof/>
          <w:sz w:val="32"/>
        </w:rPr>
      </w:pPr>
    </w:p>
    <w:p w14:paraId="2606B277" w14:textId="77777777" w:rsidR="00B717BB" w:rsidRPr="00995F09" w:rsidRDefault="00995F09" w:rsidP="00552CAF">
      <w:pPr>
        <w:shd w:val="clear" w:color="auto" w:fill="00B050"/>
        <w:ind w:left="720" w:firstLine="720"/>
        <w:jc w:val="center"/>
        <w:rPr>
          <w:b/>
          <w:sz w:val="48"/>
          <w:szCs w:val="32"/>
        </w:rPr>
      </w:pPr>
      <w:r w:rsidRPr="00995F09">
        <w:rPr>
          <w:b/>
          <w:sz w:val="48"/>
          <w:szCs w:val="32"/>
        </w:rPr>
        <w:t>ABIA</w:t>
      </w:r>
      <w:r w:rsidR="00B717BB" w:rsidRPr="00995F09">
        <w:rPr>
          <w:b/>
          <w:sz w:val="48"/>
          <w:szCs w:val="32"/>
        </w:rPr>
        <w:t xml:space="preserve"> STATE GOVERNMEN</w:t>
      </w:r>
      <w:r>
        <w:rPr>
          <w:b/>
          <w:sz w:val="48"/>
          <w:szCs w:val="32"/>
        </w:rPr>
        <w:t>T</w:t>
      </w:r>
    </w:p>
    <w:p w14:paraId="69F94596" w14:textId="77777777" w:rsidR="00995F09" w:rsidRPr="00A7606F" w:rsidRDefault="00B717BB" w:rsidP="00995F09">
      <w:pPr>
        <w:shd w:val="clear" w:color="auto" w:fill="FFFFFF" w:themeFill="background1"/>
        <w:jc w:val="center"/>
        <w:rPr>
          <w:rFonts w:ascii="Tahoma" w:hAnsi="Tahoma" w:cs="Tahoma"/>
          <w:b/>
          <w:sz w:val="28"/>
        </w:rPr>
      </w:pPr>
      <w:r>
        <w:rPr>
          <w:rFonts w:ascii="Arial Black" w:hAnsi="Arial Black"/>
          <w:sz w:val="28"/>
        </w:rPr>
        <w:t xml:space="preserve"> </w:t>
      </w:r>
      <w:r w:rsidR="00995F09" w:rsidRPr="00995F09">
        <w:rPr>
          <w:rFonts w:ascii="Tahoma" w:hAnsi="Tahoma" w:cs="Tahoma"/>
          <w:b/>
          <w:sz w:val="40"/>
          <w:szCs w:val="32"/>
        </w:rPr>
        <w:t>MINISTRY OF LANDS AND HOUSING</w:t>
      </w:r>
    </w:p>
    <w:p w14:paraId="1AEF7AD7" w14:textId="77777777" w:rsidR="00B717BB" w:rsidRPr="00A7606F" w:rsidRDefault="00B717BB" w:rsidP="00995F09">
      <w:pPr>
        <w:shd w:val="clear" w:color="auto" w:fill="FFFFFF" w:themeFill="background1"/>
        <w:ind w:left="152"/>
        <w:jc w:val="center"/>
        <w:rPr>
          <w:rFonts w:ascii="Tahoma" w:hAnsi="Tahoma" w:cs="Tahoma"/>
          <w:b/>
          <w:sz w:val="28"/>
        </w:rPr>
      </w:pPr>
      <w:r w:rsidRPr="00A7606F">
        <w:rPr>
          <w:rFonts w:ascii="Tahoma" w:hAnsi="Tahoma" w:cs="Tahoma"/>
          <w:b/>
          <w:sz w:val="28"/>
        </w:rPr>
        <w:t>MANDATORY ADVANCE COMMUNICATION OF RULES OF UPCOMING CHANGES IN FEES</w:t>
      </w:r>
    </w:p>
    <w:p w14:paraId="70483A6E" w14:textId="77777777" w:rsidR="00B717BB" w:rsidRPr="00A7606F" w:rsidRDefault="00B717BB" w:rsidP="00A7606F">
      <w:pPr>
        <w:jc w:val="center"/>
        <w:rPr>
          <w:rFonts w:ascii="Tahoma" w:hAnsi="Tahoma" w:cs="Tahoma"/>
          <w:sz w:val="28"/>
        </w:rPr>
      </w:pPr>
    </w:p>
    <w:p w14:paraId="1DF6943C" w14:textId="77777777" w:rsidR="00B717BB" w:rsidRPr="00A7606F" w:rsidRDefault="00B717BB" w:rsidP="00B717BB">
      <w:pPr>
        <w:rPr>
          <w:rFonts w:ascii="Tahoma" w:hAnsi="Tahoma" w:cs="Tahoma"/>
          <w:b/>
          <w:sz w:val="28"/>
        </w:rPr>
      </w:pPr>
      <w:r w:rsidRPr="00A7606F">
        <w:rPr>
          <w:rFonts w:ascii="Tahoma" w:hAnsi="Tahoma" w:cs="Tahoma"/>
          <w:b/>
          <w:sz w:val="28"/>
        </w:rPr>
        <w:t>IN LINE WITH</w:t>
      </w:r>
    </w:p>
    <w:p w14:paraId="17A18875" w14:textId="034F529D" w:rsidR="00B717BB" w:rsidRPr="00A7606F" w:rsidRDefault="00B717BB" w:rsidP="00B717BB">
      <w:pPr>
        <w:rPr>
          <w:rFonts w:ascii="Tahoma" w:hAnsi="Tahoma" w:cs="Tahoma"/>
          <w:sz w:val="28"/>
        </w:rPr>
      </w:pPr>
      <w:r w:rsidRPr="00A7606F">
        <w:rPr>
          <w:rFonts w:ascii="Tahoma" w:hAnsi="Tahoma" w:cs="Tahoma"/>
          <w:sz w:val="28"/>
        </w:rPr>
        <w:t>EXECUTIVE ORDER ON THE PROMOTION OF TRANSPARENCY AND EFFICIENCY IN THE BUSINESS ENVIRONMENT PASSED IN 20</w:t>
      </w:r>
      <w:r w:rsidR="00995F09">
        <w:rPr>
          <w:rFonts w:ascii="Tahoma" w:hAnsi="Tahoma" w:cs="Tahoma"/>
          <w:sz w:val="28"/>
        </w:rPr>
        <w:t>24</w:t>
      </w:r>
    </w:p>
    <w:p w14:paraId="2AFCAEFF" w14:textId="67A34491" w:rsidR="00B717BB" w:rsidRPr="007A5E78" w:rsidRDefault="00B717BB" w:rsidP="00B717BB">
      <w:pPr>
        <w:rPr>
          <w:sz w:val="28"/>
        </w:rPr>
      </w:pPr>
      <w:r w:rsidRPr="007A5E78">
        <w:rPr>
          <w:sz w:val="28"/>
        </w:rPr>
        <w:t xml:space="preserve"> </w:t>
      </w:r>
      <w:r w:rsidR="00282F32">
        <w:rPr>
          <w:sz w:val="28"/>
        </w:rPr>
        <w:t>The Ministry of Lands and Housing covenants as follows:</w:t>
      </w:r>
    </w:p>
    <w:p w14:paraId="3AD232D8" w14:textId="6222324E" w:rsidR="00B717BB" w:rsidRDefault="00B717BB" w:rsidP="00282F32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8"/>
        </w:rPr>
      </w:pPr>
      <w:r w:rsidRPr="00282F32">
        <w:rPr>
          <w:rFonts w:ascii="Tahoma" w:hAnsi="Tahoma" w:cs="Tahoma"/>
          <w:b/>
          <w:sz w:val="28"/>
        </w:rPr>
        <w:t>ETHICAL CODES THAT GUIDE OUR SERVICE FEE CHANGES</w:t>
      </w:r>
    </w:p>
    <w:p w14:paraId="097952CF" w14:textId="77777777" w:rsidR="00552CAF" w:rsidRPr="00282F32" w:rsidRDefault="00552CAF" w:rsidP="00552CAF">
      <w:pPr>
        <w:pStyle w:val="ListParagraph"/>
        <w:rPr>
          <w:rFonts w:ascii="Tahoma" w:hAnsi="Tahoma" w:cs="Tahoma"/>
          <w:b/>
          <w:sz w:val="28"/>
        </w:rPr>
      </w:pPr>
    </w:p>
    <w:p w14:paraId="2CF569E1" w14:textId="787776BA" w:rsidR="00B717BB" w:rsidRDefault="00B717BB" w:rsidP="00282F32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</w:rPr>
      </w:pPr>
      <w:r w:rsidRPr="00282F32">
        <w:rPr>
          <w:rFonts w:ascii="Tahoma" w:hAnsi="Tahoma" w:cs="Tahoma"/>
          <w:sz w:val="28"/>
        </w:rPr>
        <w:t>Stakeholders’ Satisfaction: We prioritize Stakeholders satisfaction in our dealings with them. Changes in our service fees will take into consideration the concerns of users of our services.</w:t>
      </w:r>
    </w:p>
    <w:p w14:paraId="0E6A800E" w14:textId="77777777" w:rsidR="00552CAF" w:rsidRPr="00282F32" w:rsidRDefault="00552CAF" w:rsidP="00552CAF">
      <w:pPr>
        <w:pStyle w:val="ListParagraph"/>
        <w:rPr>
          <w:rFonts w:ascii="Tahoma" w:hAnsi="Tahoma" w:cs="Tahoma"/>
          <w:sz w:val="28"/>
        </w:rPr>
      </w:pPr>
    </w:p>
    <w:p w14:paraId="5DEB954F" w14:textId="77777777" w:rsidR="00B717BB" w:rsidRDefault="00B717BB" w:rsidP="00B717BB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</w:rPr>
      </w:pPr>
      <w:r w:rsidRPr="00A7606F">
        <w:rPr>
          <w:rFonts w:ascii="Tahoma" w:hAnsi="Tahoma" w:cs="Tahoma"/>
          <w:sz w:val="28"/>
        </w:rPr>
        <w:t>Integrity: The processes leading to any upward change in our fees will be communicated timely. We will adopt open dialogue, full disclosure of every relevant information.</w:t>
      </w:r>
    </w:p>
    <w:p w14:paraId="16616589" w14:textId="77777777" w:rsidR="00552CAF" w:rsidRPr="00552CAF" w:rsidRDefault="00552CAF" w:rsidP="00552CAF">
      <w:pPr>
        <w:pStyle w:val="ListParagraph"/>
        <w:rPr>
          <w:rFonts w:ascii="Tahoma" w:hAnsi="Tahoma" w:cs="Tahoma"/>
          <w:sz w:val="28"/>
        </w:rPr>
      </w:pPr>
    </w:p>
    <w:p w14:paraId="31CBD6DC" w14:textId="77777777" w:rsidR="00B717BB" w:rsidRPr="00A7606F" w:rsidRDefault="00B717BB" w:rsidP="00B717BB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</w:rPr>
      </w:pPr>
      <w:r w:rsidRPr="00A7606F">
        <w:rPr>
          <w:rFonts w:ascii="Tahoma" w:hAnsi="Tahoma" w:cs="Tahoma"/>
          <w:sz w:val="28"/>
        </w:rPr>
        <w:t>Value Addition: Value addition will drive any changes in fees. Alternative options may be provided where necessary</w:t>
      </w:r>
    </w:p>
    <w:p w14:paraId="73FE839F" w14:textId="77777777" w:rsidR="00B717BB" w:rsidRPr="00A7606F" w:rsidRDefault="00B717BB" w:rsidP="00B717BB">
      <w:pPr>
        <w:rPr>
          <w:rFonts w:ascii="Tahoma" w:hAnsi="Tahoma" w:cs="Tahoma"/>
          <w:sz w:val="28"/>
        </w:rPr>
      </w:pPr>
    </w:p>
    <w:p w14:paraId="060C5277" w14:textId="77777777" w:rsidR="00B717BB" w:rsidRPr="00A7606F" w:rsidRDefault="00B717BB" w:rsidP="00B717BB">
      <w:pPr>
        <w:jc w:val="center"/>
        <w:rPr>
          <w:rFonts w:ascii="Tahoma" w:hAnsi="Tahoma" w:cs="Tahoma"/>
          <w:b/>
          <w:sz w:val="28"/>
        </w:rPr>
      </w:pPr>
    </w:p>
    <w:p w14:paraId="21C461B2" w14:textId="77777777" w:rsidR="00B717BB" w:rsidRPr="00A7606F" w:rsidRDefault="00B717BB" w:rsidP="00B717BB">
      <w:pPr>
        <w:jc w:val="center"/>
        <w:rPr>
          <w:rFonts w:ascii="Tahoma" w:hAnsi="Tahoma" w:cs="Tahoma"/>
          <w:b/>
          <w:sz w:val="28"/>
        </w:rPr>
      </w:pPr>
    </w:p>
    <w:p w14:paraId="05E4A190" w14:textId="77777777" w:rsidR="00B717BB" w:rsidRPr="00A7606F" w:rsidRDefault="00B717BB" w:rsidP="00B717BB">
      <w:pPr>
        <w:jc w:val="center"/>
        <w:rPr>
          <w:rFonts w:ascii="Tahoma" w:hAnsi="Tahoma" w:cs="Tahoma"/>
          <w:b/>
          <w:sz w:val="28"/>
        </w:rPr>
      </w:pPr>
    </w:p>
    <w:p w14:paraId="2F16D81F" w14:textId="47C1A587" w:rsidR="00B717BB" w:rsidRPr="00282F32" w:rsidRDefault="00B717BB" w:rsidP="00282F32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8"/>
        </w:rPr>
      </w:pPr>
      <w:r w:rsidRPr="00282F32">
        <w:rPr>
          <w:rFonts w:ascii="Tahoma" w:hAnsi="Tahoma" w:cs="Tahoma"/>
          <w:b/>
          <w:sz w:val="28"/>
        </w:rPr>
        <w:t>STATEMENENT OF COMMITMENT TO MANDATORY COMMUNICATION OF RULES OF UPCOMING CHANGES IN FEES.</w:t>
      </w:r>
    </w:p>
    <w:p w14:paraId="1A6DE9B1" w14:textId="77777777" w:rsidR="00B717BB" w:rsidRPr="00A7606F" w:rsidRDefault="00B717BB" w:rsidP="00B717BB">
      <w:pPr>
        <w:rPr>
          <w:rFonts w:ascii="Tahoma" w:hAnsi="Tahoma" w:cs="Tahoma"/>
          <w:sz w:val="28"/>
        </w:rPr>
      </w:pPr>
      <w:r w:rsidRPr="00A7606F">
        <w:rPr>
          <w:rFonts w:ascii="Tahoma" w:hAnsi="Tahoma" w:cs="Tahoma"/>
          <w:sz w:val="28"/>
        </w:rPr>
        <w:t>Our commitment to mandatory advance communication of changes in fees shall form part of the Service Level Agreement with our Clients. We are committed to keeping our agreement with Clients.</w:t>
      </w:r>
    </w:p>
    <w:p w14:paraId="2E8CDDFD" w14:textId="418F75F6" w:rsidR="00282F32" w:rsidRDefault="00B717BB" w:rsidP="00B717BB">
      <w:pPr>
        <w:pStyle w:val="ListParagraph"/>
        <w:widowControl w:val="0"/>
        <w:numPr>
          <w:ilvl w:val="0"/>
          <w:numId w:val="2"/>
        </w:numPr>
        <w:tabs>
          <w:tab w:val="left" w:pos="1685"/>
          <w:tab w:val="left" w:pos="1686"/>
        </w:tabs>
        <w:autoSpaceDE w:val="0"/>
        <w:autoSpaceDN w:val="0"/>
        <w:spacing w:after="0" w:line="240" w:lineRule="auto"/>
        <w:ind w:hanging="721"/>
        <w:contextualSpacing w:val="0"/>
        <w:rPr>
          <w:rFonts w:ascii="Tahoma" w:hAnsi="Tahoma" w:cs="Tahoma"/>
          <w:sz w:val="28"/>
        </w:rPr>
      </w:pPr>
      <w:r w:rsidRPr="00A7606F">
        <w:rPr>
          <w:rFonts w:ascii="Tahoma" w:hAnsi="Tahoma" w:cs="Tahoma"/>
          <w:sz w:val="28"/>
        </w:rPr>
        <w:t xml:space="preserve">In compliance </w:t>
      </w:r>
      <w:r w:rsidR="00552CAF">
        <w:rPr>
          <w:rFonts w:ascii="Tahoma" w:hAnsi="Tahoma" w:cs="Tahoma"/>
          <w:sz w:val="28"/>
        </w:rPr>
        <w:t>with</w:t>
      </w:r>
      <w:r w:rsidRPr="00A7606F">
        <w:rPr>
          <w:rFonts w:ascii="Tahoma" w:hAnsi="Tahoma" w:cs="Tahoma"/>
          <w:sz w:val="28"/>
        </w:rPr>
        <w:t xml:space="preserve"> the Executive Order on the Promotion of transparency and Efficiency in the business environmen</w:t>
      </w:r>
      <w:r w:rsidR="00995F09">
        <w:rPr>
          <w:rFonts w:ascii="Tahoma" w:hAnsi="Tahoma" w:cs="Tahoma"/>
          <w:sz w:val="28"/>
        </w:rPr>
        <w:t xml:space="preserve">t, </w:t>
      </w:r>
      <w:proofErr w:type="spellStart"/>
      <w:r w:rsidR="00995F09">
        <w:rPr>
          <w:rFonts w:ascii="Tahoma" w:hAnsi="Tahoma" w:cs="Tahoma"/>
          <w:sz w:val="28"/>
        </w:rPr>
        <w:t>Abia</w:t>
      </w:r>
      <w:proofErr w:type="spellEnd"/>
      <w:r w:rsidR="00995F09">
        <w:rPr>
          <w:rFonts w:ascii="Tahoma" w:hAnsi="Tahoma" w:cs="Tahoma"/>
          <w:sz w:val="28"/>
        </w:rPr>
        <w:t xml:space="preserve"> State Ministry of Lands and Housing </w:t>
      </w:r>
      <w:r w:rsidRPr="00A7606F">
        <w:rPr>
          <w:rFonts w:ascii="Tahoma" w:hAnsi="Tahoma" w:cs="Tahoma"/>
          <w:sz w:val="28"/>
        </w:rPr>
        <w:t>is mandated to</w:t>
      </w:r>
      <w:r w:rsidR="008B34A5">
        <w:rPr>
          <w:rFonts w:ascii="Tahoma" w:hAnsi="Tahoma" w:cs="Tahoma"/>
          <w:sz w:val="28"/>
        </w:rPr>
        <w:t xml:space="preserve"> give advance </w:t>
      </w:r>
      <w:r w:rsidR="008B34A5" w:rsidRPr="00552CAF">
        <w:rPr>
          <w:rFonts w:ascii="Tahoma" w:hAnsi="Tahoma" w:cs="Tahoma"/>
          <w:sz w:val="28"/>
          <w:szCs w:val="28"/>
        </w:rPr>
        <w:t>communication of up- coming changes in fees, and such changes shall come into effect only after a minimum of 30 days after the date of notice of the changes</w:t>
      </w:r>
      <w:r w:rsidRPr="00552CAF">
        <w:rPr>
          <w:rFonts w:ascii="Tahoma" w:hAnsi="Tahoma" w:cs="Tahoma"/>
          <w:sz w:val="28"/>
          <w:szCs w:val="28"/>
        </w:rPr>
        <w:t xml:space="preserve"> to our customers.</w:t>
      </w:r>
      <w:r w:rsidRPr="00A7606F">
        <w:rPr>
          <w:rFonts w:ascii="Tahoma" w:hAnsi="Tahoma" w:cs="Tahoma"/>
          <w:sz w:val="28"/>
        </w:rPr>
        <w:t xml:space="preserve"> </w:t>
      </w:r>
    </w:p>
    <w:p w14:paraId="71BE20F8" w14:textId="77777777" w:rsidR="00282F32" w:rsidRDefault="00282F32" w:rsidP="00282F32">
      <w:pPr>
        <w:pStyle w:val="ListParagraph"/>
        <w:widowControl w:val="0"/>
        <w:tabs>
          <w:tab w:val="left" w:pos="1685"/>
          <w:tab w:val="left" w:pos="1686"/>
        </w:tabs>
        <w:autoSpaceDE w:val="0"/>
        <w:autoSpaceDN w:val="0"/>
        <w:spacing w:after="0" w:line="240" w:lineRule="auto"/>
        <w:ind w:left="1685"/>
        <w:contextualSpacing w:val="0"/>
        <w:rPr>
          <w:rFonts w:ascii="Tahoma" w:hAnsi="Tahoma" w:cs="Tahoma"/>
          <w:sz w:val="28"/>
        </w:rPr>
      </w:pPr>
    </w:p>
    <w:p w14:paraId="08C3B7DD" w14:textId="60FB391F" w:rsidR="00B717BB" w:rsidRPr="00282F32" w:rsidRDefault="00B717BB" w:rsidP="00282F32">
      <w:pPr>
        <w:pStyle w:val="ListParagraph"/>
        <w:widowControl w:val="0"/>
        <w:numPr>
          <w:ilvl w:val="0"/>
          <w:numId w:val="2"/>
        </w:numPr>
        <w:tabs>
          <w:tab w:val="left" w:pos="1685"/>
          <w:tab w:val="left" w:pos="1686"/>
        </w:tabs>
        <w:autoSpaceDE w:val="0"/>
        <w:autoSpaceDN w:val="0"/>
        <w:spacing w:after="0" w:line="240" w:lineRule="auto"/>
        <w:ind w:hanging="721"/>
        <w:contextualSpacing w:val="0"/>
        <w:rPr>
          <w:rFonts w:ascii="Tahoma" w:hAnsi="Tahoma" w:cs="Tahoma"/>
          <w:sz w:val="28"/>
        </w:rPr>
      </w:pPr>
      <w:r w:rsidRPr="00A7606F">
        <w:rPr>
          <w:rFonts w:ascii="Tahoma" w:hAnsi="Tahoma" w:cs="Tahoma"/>
          <w:sz w:val="28"/>
        </w:rPr>
        <w:t xml:space="preserve">We shall keep to this provision of the Executive Order to promote efficiency and transparency of official fees, levies for all users of the services of </w:t>
      </w:r>
      <w:proofErr w:type="spellStart"/>
      <w:r w:rsidR="008B34A5">
        <w:rPr>
          <w:rFonts w:ascii="Tahoma" w:hAnsi="Tahoma" w:cs="Tahoma"/>
          <w:sz w:val="28"/>
        </w:rPr>
        <w:t>Abia</w:t>
      </w:r>
      <w:proofErr w:type="spellEnd"/>
      <w:r w:rsidR="008B34A5">
        <w:rPr>
          <w:rFonts w:ascii="Tahoma" w:hAnsi="Tahoma" w:cs="Tahoma"/>
          <w:sz w:val="28"/>
        </w:rPr>
        <w:t xml:space="preserve"> State Ministry of Lands and Housing</w:t>
      </w:r>
      <w:r w:rsidR="00047049">
        <w:rPr>
          <w:rFonts w:ascii="Tahoma" w:hAnsi="Tahoma" w:cs="Tahoma"/>
          <w:sz w:val="28"/>
        </w:rPr>
        <w:t>.</w:t>
      </w:r>
      <w:r w:rsidR="00047049" w:rsidRPr="00282F32">
        <w:rPr>
          <w:rFonts w:ascii="Tahoma" w:hAnsi="Tahoma" w:cs="Tahoma"/>
          <w:sz w:val="28"/>
        </w:rPr>
        <w:tab/>
      </w:r>
      <w:r w:rsidRPr="00282F32">
        <w:rPr>
          <w:rFonts w:ascii="Tahoma" w:hAnsi="Tahoma" w:cs="Tahoma"/>
          <w:sz w:val="28"/>
        </w:rPr>
        <w:t>Such services include</w:t>
      </w:r>
      <w:r w:rsidR="00074BB2" w:rsidRPr="00282F32">
        <w:rPr>
          <w:rFonts w:ascii="Tahoma" w:hAnsi="Tahoma" w:cs="Tahoma"/>
          <w:sz w:val="28"/>
        </w:rPr>
        <w:t xml:space="preserve"> </w:t>
      </w:r>
      <w:r w:rsidR="00047049" w:rsidRPr="00282F32">
        <w:rPr>
          <w:rFonts w:ascii="Tahoma" w:hAnsi="Tahoma" w:cs="Tahoma"/>
          <w:sz w:val="28"/>
        </w:rPr>
        <w:t>but not limited to Survey lifting and Layout plan requests</w:t>
      </w:r>
    </w:p>
    <w:p w14:paraId="57714AD0" w14:textId="77777777" w:rsidR="00B717BB" w:rsidRPr="00A7606F" w:rsidRDefault="00B717BB" w:rsidP="00B717BB">
      <w:pPr>
        <w:rPr>
          <w:rFonts w:ascii="Tahoma" w:hAnsi="Tahoma" w:cs="Tahoma"/>
          <w:sz w:val="28"/>
        </w:rPr>
      </w:pPr>
    </w:p>
    <w:p w14:paraId="304FE9E0" w14:textId="77777777" w:rsidR="00970C4B" w:rsidRPr="00552CAF" w:rsidRDefault="00B717BB" w:rsidP="00B717BB">
      <w:pPr>
        <w:rPr>
          <w:rFonts w:ascii="Tahoma" w:hAnsi="Tahoma" w:cs="Tahoma"/>
          <w:sz w:val="28"/>
          <w:szCs w:val="28"/>
        </w:rPr>
      </w:pPr>
      <w:r w:rsidRPr="00552CAF">
        <w:rPr>
          <w:rFonts w:ascii="Tahoma" w:hAnsi="Tahoma" w:cs="Tahoma"/>
          <w:sz w:val="28"/>
          <w:szCs w:val="28"/>
        </w:rPr>
        <w:t>For more information</w:t>
      </w:r>
      <w:r w:rsidR="00970C4B" w:rsidRPr="00552CAF">
        <w:rPr>
          <w:rFonts w:ascii="Tahoma" w:hAnsi="Tahoma" w:cs="Tahoma"/>
          <w:sz w:val="28"/>
          <w:szCs w:val="28"/>
        </w:rPr>
        <w:t xml:space="preserve">, </w:t>
      </w:r>
      <w:r w:rsidR="004C292B" w:rsidRPr="00552CAF">
        <w:rPr>
          <w:rFonts w:ascii="Tahoma" w:hAnsi="Tahoma" w:cs="Tahoma"/>
          <w:sz w:val="28"/>
          <w:szCs w:val="28"/>
        </w:rPr>
        <w:t xml:space="preserve">Visit </w:t>
      </w:r>
      <w:r w:rsidR="00970C4B" w:rsidRPr="00552CAF">
        <w:rPr>
          <w:rFonts w:ascii="Tahoma" w:hAnsi="Tahoma" w:cs="Tahoma"/>
          <w:sz w:val="28"/>
          <w:szCs w:val="28"/>
        </w:rPr>
        <w:t>Ministry of Lands and Housing Headquarters:</w:t>
      </w:r>
    </w:p>
    <w:p w14:paraId="04CC07D3" w14:textId="77777777" w:rsidR="00B717BB" w:rsidRPr="00552CAF" w:rsidRDefault="004C292B" w:rsidP="00B717BB">
      <w:pPr>
        <w:rPr>
          <w:rFonts w:ascii="Tahoma" w:hAnsi="Tahoma" w:cs="Tahoma"/>
          <w:sz w:val="28"/>
          <w:szCs w:val="28"/>
        </w:rPr>
      </w:pPr>
      <w:r w:rsidRPr="00552CAF">
        <w:rPr>
          <w:rFonts w:ascii="Tahoma" w:hAnsi="Tahoma" w:cs="Tahoma"/>
          <w:sz w:val="28"/>
          <w:szCs w:val="28"/>
        </w:rPr>
        <w:t>NEW GOVERNMENT SECRETARIAT, OGURUBE LAYOUT, UMUAHIA</w:t>
      </w:r>
      <w:r w:rsidR="00B717BB" w:rsidRPr="00552CAF">
        <w:rPr>
          <w:rFonts w:ascii="Tahoma" w:hAnsi="Tahoma" w:cs="Tahoma"/>
          <w:sz w:val="28"/>
          <w:szCs w:val="28"/>
        </w:rPr>
        <w:t xml:space="preserve"> </w:t>
      </w:r>
    </w:p>
    <w:p w14:paraId="2254EE24" w14:textId="77777777" w:rsidR="00B717BB" w:rsidRPr="00552CAF" w:rsidRDefault="00074BB2" w:rsidP="00B717BB">
      <w:pPr>
        <w:rPr>
          <w:rFonts w:ascii="Tahoma" w:hAnsi="Tahoma" w:cs="Tahoma"/>
          <w:sz w:val="28"/>
          <w:szCs w:val="28"/>
        </w:rPr>
      </w:pPr>
      <w:proofErr w:type="gramStart"/>
      <w:r w:rsidRPr="00552CAF">
        <w:rPr>
          <w:rFonts w:ascii="Tahoma" w:hAnsi="Tahoma" w:cs="Tahoma"/>
          <w:sz w:val="28"/>
          <w:szCs w:val="28"/>
        </w:rPr>
        <w:t>email</w:t>
      </w:r>
      <w:proofErr w:type="gramEnd"/>
      <w:r w:rsidRPr="00552CAF">
        <w:rPr>
          <w:rFonts w:ascii="Tahoma" w:hAnsi="Tahoma" w:cs="Tahoma"/>
          <w:sz w:val="28"/>
          <w:szCs w:val="28"/>
        </w:rPr>
        <w:t xml:space="preserve"> address: </w:t>
      </w:r>
    </w:p>
    <w:p w14:paraId="2F408F4E" w14:textId="77777777" w:rsidR="00B717BB" w:rsidRPr="00552CAF" w:rsidRDefault="00B717BB" w:rsidP="00B717BB">
      <w:pPr>
        <w:rPr>
          <w:rFonts w:ascii="Tahoma" w:hAnsi="Tahoma" w:cs="Tahoma"/>
          <w:sz w:val="28"/>
          <w:szCs w:val="28"/>
        </w:rPr>
      </w:pPr>
    </w:p>
    <w:p w14:paraId="5AC66DF7" w14:textId="77777777" w:rsidR="00B717BB" w:rsidRPr="00552CAF" w:rsidRDefault="00B717BB" w:rsidP="00B717BB">
      <w:pPr>
        <w:rPr>
          <w:rFonts w:ascii="Tahoma" w:hAnsi="Tahoma" w:cs="Tahoma"/>
          <w:sz w:val="28"/>
          <w:szCs w:val="28"/>
        </w:rPr>
      </w:pPr>
      <w:r w:rsidRPr="00552CAF">
        <w:rPr>
          <w:rFonts w:ascii="Tahoma" w:hAnsi="Tahoma" w:cs="Tahoma"/>
          <w:sz w:val="28"/>
          <w:szCs w:val="28"/>
        </w:rPr>
        <w:t>Signed</w:t>
      </w:r>
    </w:p>
    <w:p w14:paraId="09757347" w14:textId="77777777" w:rsidR="00B717BB" w:rsidRPr="00552CAF" w:rsidRDefault="00970C4B" w:rsidP="00B717BB">
      <w:pPr>
        <w:rPr>
          <w:rFonts w:ascii="Tahoma" w:hAnsi="Tahoma" w:cs="Tahoma"/>
          <w:sz w:val="28"/>
          <w:szCs w:val="28"/>
        </w:rPr>
      </w:pPr>
      <w:r w:rsidRPr="00552CAF">
        <w:rPr>
          <w:rFonts w:ascii="Tahoma" w:hAnsi="Tahoma" w:cs="Tahoma"/>
          <w:sz w:val="28"/>
          <w:szCs w:val="28"/>
        </w:rPr>
        <w:t>Hon Commissioner</w:t>
      </w:r>
      <w:bookmarkStart w:id="0" w:name="_GoBack"/>
      <w:bookmarkEnd w:id="0"/>
    </w:p>
    <w:p w14:paraId="79D41666" w14:textId="77777777" w:rsidR="00B717BB" w:rsidRPr="00A7606F" w:rsidRDefault="00B717BB" w:rsidP="00B717BB">
      <w:pPr>
        <w:rPr>
          <w:rFonts w:ascii="Tahoma" w:hAnsi="Tahoma" w:cs="Tahoma"/>
          <w:sz w:val="28"/>
        </w:rPr>
      </w:pPr>
    </w:p>
    <w:p w14:paraId="586C3C51" w14:textId="77777777" w:rsidR="00B717BB" w:rsidRPr="00A7606F" w:rsidRDefault="00B717BB" w:rsidP="00B717BB">
      <w:pPr>
        <w:rPr>
          <w:rFonts w:ascii="Tahoma" w:hAnsi="Tahoma" w:cs="Tahoma"/>
          <w:sz w:val="28"/>
        </w:rPr>
      </w:pPr>
    </w:p>
    <w:p w14:paraId="4B52D39B" w14:textId="77777777" w:rsidR="00B717BB" w:rsidRPr="00A7606F" w:rsidRDefault="00B717BB" w:rsidP="00B717BB">
      <w:pPr>
        <w:rPr>
          <w:rFonts w:ascii="Tahoma" w:hAnsi="Tahoma" w:cs="Tahoma"/>
          <w:sz w:val="28"/>
        </w:rPr>
      </w:pPr>
    </w:p>
    <w:p w14:paraId="438CB587" w14:textId="77777777" w:rsidR="00B717BB" w:rsidRPr="00A7606F" w:rsidRDefault="00B717BB" w:rsidP="00B717BB">
      <w:pPr>
        <w:rPr>
          <w:rFonts w:ascii="Tahoma" w:hAnsi="Tahoma" w:cs="Tahoma"/>
          <w:sz w:val="28"/>
        </w:rPr>
      </w:pPr>
    </w:p>
    <w:p w14:paraId="081CDC2E" w14:textId="77777777" w:rsidR="00B717BB" w:rsidRPr="00A7606F" w:rsidRDefault="00B717BB" w:rsidP="00B717BB">
      <w:pPr>
        <w:rPr>
          <w:rFonts w:ascii="Tahoma" w:hAnsi="Tahoma" w:cs="Tahoma"/>
          <w:sz w:val="28"/>
        </w:rPr>
      </w:pPr>
    </w:p>
    <w:p w14:paraId="563785E9" w14:textId="77777777" w:rsidR="00B717BB" w:rsidRPr="00A7606F" w:rsidRDefault="00B717BB" w:rsidP="00B717BB">
      <w:pPr>
        <w:rPr>
          <w:rFonts w:ascii="Tahoma" w:hAnsi="Tahoma" w:cs="Tahoma"/>
          <w:sz w:val="28"/>
        </w:rPr>
      </w:pPr>
    </w:p>
    <w:p w14:paraId="2B191423" w14:textId="77777777" w:rsidR="00B717BB" w:rsidRPr="00A7606F" w:rsidRDefault="00B717BB" w:rsidP="00B717BB">
      <w:pPr>
        <w:rPr>
          <w:rFonts w:ascii="Tahoma" w:hAnsi="Tahoma" w:cs="Tahoma"/>
          <w:sz w:val="28"/>
        </w:rPr>
      </w:pPr>
    </w:p>
    <w:p w14:paraId="7C264A0B" w14:textId="77777777" w:rsidR="00B717BB" w:rsidRPr="007A5E78" w:rsidRDefault="00B717BB" w:rsidP="00B717BB">
      <w:pPr>
        <w:rPr>
          <w:sz w:val="28"/>
        </w:rPr>
      </w:pPr>
    </w:p>
    <w:p w14:paraId="63F38533" w14:textId="77777777" w:rsidR="00B717BB" w:rsidRPr="007A5E78" w:rsidRDefault="00B717BB" w:rsidP="00B717BB">
      <w:pPr>
        <w:rPr>
          <w:sz w:val="28"/>
        </w:rPr>
      </w:pPr>
    </w:p>
    <w:p w14:paraId="1049E373" w14:textId="77777777" w:rsidR="00B717BB" w:rsidRDefault="00B717BB" w:rsidP="00B717BB"/>
    <w:p w14:paraId="17FDAEDB" w14:textId="77777777" w:rsidR="00A61CB9" w:rsidRDefault="00A61CB9"/>
    <w:sectPr w:rsidR="00A61CB9" w:rsidSect="002A72B9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A2C1D"/>
    <w:multiLevelType w:val="hybridMultilevel"/>
    <w:tmpl w:val="1C46F5AC"/>
    <w:lvl w:ilvl="0" w:tplc="5BF8D088">
      <w:start w:val="1"/>
      <w:numFmt w:val="lowerLetter"/>
      <w:lvlText w:val="%1)"/>
      <w:lvlJc w:val="left"/>
      <w:pPr>
        <w:ind w:left="1685" w:hanging="720"/>
        <w:jc w:val="left"/>
      </w:pPr>
      <w:rPr>
        <w:rFonts w:ascii="Candara" w:eastAsia="Candara" w:hAnsi="Candara" w:cs="Candara" w:hint="default"/>
        <w:spacing w:val="-1"/>
        <w:w w:val="100"/>
        <w:sz w:val="28"/>
        <w:szCs w:val="28"/>
        <w:lang w:val="en-US" w:eastAsia="en-US" w:bidi="ar-SA"/>
      </w:rPr>
    </w:lvl>
    <w:lvl w:ilvl="1" w:tplc="9E522088">
      <w:numFmt w:val="bullet"/>
      <w:lvlText w:val="•"/>
      <w:lvlJc w:val="left"/>
      <w:pPr>
        <w:ind w:left="3049" w:hanging="720"/>
      </w:pPr>
      <w:rPr>
        <w:rFonts w:hint="default"/>
        <w:lang w:val="en-US" w:eastAsia="en-US" w:bidi="ar-SA"/>
      </w:rPr>
    </w:lvl>
    <w:lvl w:ilvl="2" w:tplc="82D49C7E">
      <w:numFmt w:val="bullet"/>
      <w:lvlText w:val="•"/>
      <w:lvlJc w:val="left"/>
      <w:pPr>
        <w:ind w:left="4419" w:hanging="720"/>
      </w:pPr>
      <w:rPr>
        <w:rFonts w:hint="default"/>
        <w:lang w:val="en-US" w:eastAsia="en-US" w:bidi="ar-SA"/>
      </w:rPr>
    </w:lvl>
    <w:lvl w:ilvl="3" w:tplc="2ACADE4A">
      <w:numFmt w:val="bullet"/>
      <w:lvlText w:val="•"/>
      <w:lvlJc w:val="left"/>
      <w:pPr>
        <w:ind w:left="5789" w:hanging="720"/>
      </w:pPr>
      <w:rPr>
        <w:rFonts w:hint="default"/>
        <w:lang w:val="en-US" w:eastAsia="en-US" w:bidi="ar-SA"/>
      </w:rPr>
    </w:lvl>
    <w:lvl w:ilvl="4" w:tplc="634254CE">
      <w:numFmt w:val="bullet"/>
      <w:lvlText w:val="•"/>
      <w:lvlJc w:val="left"/>
      <w:pPr>
        <w:ind w:left="7159" w:hanging="720"/>
      </w:pPr>
      <w:rPr>
        <w:rFonts w:hint="default"/>
        <w:lang w:val="en-US" w:eastAsia="en-US" w:bidi="ar-SA"/>
      </w:rPr>
    </w:lvl>
    <w:lvl w:ilvl="5" w:tplc="CD864C10">
      <w:numFmt w:val="bullet"/>
      <w:lvlText w:val="•"/>
      <w:lvlJc w:val="left"/>
      <w:pPr>
        <w:ind w:left="8529" w:hanging="720"/>
      </w:pPr>
      <w:rPr>
        <w:rFonts w:hint="default"/>
        <w:lang w:val="en-US" w:eastAsia="en-US" w:bidi="ar-SA"/>
      </w:rPr>
    </w:lvl>
    <w:lvl w:ilvl="6" w:tplc="5E16075C">
      <w:numFmt w:val="bullet"/>
      <w:lvlText w:val="•"/>
      <w:lvlJc w:val="left"/>
      <w:pPr>
        <w:ind w:left="9899" w:hanging="720"/>
      </w:pPr>
      <w:rPr>
        <w:rFonts w:hint="default"/>
        <w:lang w:val="en-US" w:eastAsia="en-US" w:bidi="ar-SA"/>
      </w:rPr>
    </w:lvl>
    <w:lvl w:ilvl="7" w:tplc="BAFA9DBC">
      <w:numFmt w:val="bullet"/>
      <w:lvlText w:val="•"/>
      <w:lvlJc w:val="left"/>
      <w:pPr>
        <w:ind w:left="11268" w:hanging="720"/>
      </w:pPr>
      <w:rPr>
        <w:rFonts w:hint="default"/>
        <w:lang w:val="en-US" w:eastAsia="en-US" w:bidi="ar-SA"/>
      </w:rPr>
    </w:lvl>
    <w:lvl w:ilvl="8" w:tplc="B6BAA5E8">
      <w:numFmt w:val="bullet"/>
      <w:lvlText w:val="•"/>
      <w:lvlJc w:val="left"/>
      <w:pPr>
        <w:ind w:left="12638" w:hanging="720"/>
      </w:pPr>
      <w:rPr>
        <w:rFonts w:hint="default"/>
        <w:lang w:val="en-US" w:eastAsia="en-US" w:bidi="ar-SA"/>
      </w:rPr>
    </w:lvl>
  </w:abstractNum>
  <w:abstractNum w:abstractNumId="1">
    <w:nsid w:val="2FE47543"/>
    <w:multiLevelType w:val="hybridMultilevel"/>
    <w:tmpl w:val="BC70C43A"/>
    <w:lvl w:ilvl="0" w:tplc="77708010">
      <w:start w:val="1"/>
      <w:numFmt w:val="lowerLetter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210BC"/>
    <w:multiLevelType w:val="hybridMultilevel"/>
    <w:tmpl w:val="25629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BB"/>
    <w:rsid w:val="00047049"/>
    <w:rsid w:val="00074BB2"/>
    <w:rsid w:val="00202DA3"/>
    <w:rsid w:val="00282F32"/>
    <w:rsid w:val="003750C9"/>
    <w:rsid w:val="004C292B"/>
    <w:rsid w:val="00552CAF"/>
    <w:rsid w:val="008B34A5"/>
    <w:rsid w:val="00970C4B"/>
    <w:rsid w:val="00995F09"/>
    <w:rsid w:val="00A61CB9"/>
    <w:rsid w:val="00A7606F"/>
    <w:rsid w:val="00B717BB"/>
    <w:rsid w:val="00D23435"/>
    <w:rsid w:val="00F0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72318"/>
  <w15:chartTrackingRefBased/>
  <w15:docId w15:val="{CB52C029-D3F5-4FDC-BEA4-EED20DF8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717B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717BB"/>
    <w:pPr>
      <w:widowControl w:val="0"/>
      <w:autoSpaceDE w:val="0"/>
      <w:autoSpaceDN w:val="0"/>
      <w:spacing w:after="0" w:line="240" w:lineRule="auto"/>
      <w:ind w:left="107"/>
    </w:pPr>
    <w:rPr>
      <w:rFonts w:ascii="Calibri Light" w:eastAsia="Calibri Light" w:hAnsi="Calibri Light" w:cs="Calibri Light"/>
    </w:rPr>
  </w:style>
  <w:style w:type="paragraph" w:styleId="BodyText">
    <w:name w:val="Body Text"/>
    <w:basedOn w:val="Normal"/>
    <w:link w:val="BodyTextChar"/>
    <w:uiPriority w:val="1"/>
    <w:qFormat/>
    <w:rsid w:val="00074BB2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74BB2"/>
    <w:rPr>
      <w:rFonts w:ascii="Candara" w:eastAsia="Candara" w:hAnsi="Candara" w:cs="Candar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2024-12-29T03:02:00Z</dcterms:created>
  <dcterms:modified xsi:type="dcterms:W3CDTF">2024-12-29T03:02:00Z</dcterms:modified>
</cp:coreProperties>
</file>