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4AC292D">
      <w:pPr>
        <w:spacing w:after="160" w:line="259" w:lineRule="auto"/>
        <w:rPr>
          <w:rFonts w:hint="default" w:ascii="Calibri" w:hAnsi="Calibri" w:cs="Calibri"/>
          <w:sz w:val="18"/>
          <w:szCs w:val="18"/>
        </w:rPr>
      </w:pPr>
      <w:r>
        <w:rPr>
          <w:rFonts w:hint="default" w:ascii="Calibri" w:hAnsi="Calibri" w:cs="Calibri"/>
          <w:sz w:val="18"/>
          <w:szCs w:val="18"/>
        </w:rPr>
        <w:pict>
          <v:group id="Group 19" o:spid="_x0000_s1027" o:spt="203" style="position:absolute;left:0pt;margin-left:-73.15pt;margin-top:-66.7pt;height:842.25pt;width:612.7pt;mso-position-horizontal-relative:margin;z-index:251659264;mso-width-relative:page;mso-height-relative:page;" coordorigin="-403,104" coordsize="59912,87073" o:gfxdata="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">
            <o:lock v:ext="edit"/>
            <v:shape id="object 16" o:spid="_x0000_s1026" o:spt="100" style="position:absolute;left:-403;top:104;height:87073;width:59912;" fillcolor="#00AF4F" filled="t" stroked="f" coordsize="5943600,8686800" o:gfxdata="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N+jzCvQAA&#10;ANoAAAAPAAAAAAAAAAEAIAAAACIAAABkcnMvZG93bnJldi54bWxQSwECFAAUAAAACACHTuJAMy8F&#10;njsAAAA5AAAAEAAAAAAAAAABACAAAAAMAQAAZHJzL3NoYXBleG1sLnhtbFBLBQYAAAAABgAGAFsB&#10;AAC2AwAAAAA=&#10;" path="m0,0l0,8686800,5943600,8686800,5943600,0,0,0xe">
              <v:path o:connecttype="segments" o:connectlocs="0,0;0,87073;59912,87073;59912,0;0,0" o:connectangles="0,0,0,0,0"/>
              <v:fill on="t" focussize="0,0"/>
              <v:stroke on="f" joinstyle="round"/>
              <v:imagedata o:title=""/>
              <o:lock v:ext="edit"/>
            </v:shape>
            <v:shape id="object 14" o:spid="_x0000_s1033" o:spt="100" style="position:absolute;left:2286;top:35106;height:26476;width:53905;" fillcolor="#FFFFFF" filled="t" stroked="t" coordsize="5510300,3205148" o:gfxdata="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TL14XvQAA&#10;ANoAAAAPAAAAAAAAAAEAIAAAACIAAABkcnMvZG93bnJldi54bWxQSwECFAAUAAAACACHTuJAMy8F&#10;njsAAAA5AAAAEAAAAAAAAAABACAAAAAMAQAAZHJzL3NoYXBleG1sLnhtbFBLBQYAAAAABgAGAFsB&#10;AAC2AwAAAAA=&#10;" path="m214960,0l197396,716,180210,2826,131493,16961,88218,41616,51907,75267,24085,116391,6275,163464,0,214962,0,2990185,6275,3041684,24086,3088757,51908,3129881,88219,3163532,131495,3188186,180211,3202321,214960,3205148,5295333,3205148,5346831,3198872,5393904,3181061,5435029,3153238,5468681,3116926,5493337,3073650,5507473,3024933,5510300,2990185,5510300,214962,5504024,163465,5486212,116392,5458389,75268,5422077,41617,5378800,16962,5330082,2826,5295333,0,214960,0xe">
              <v:path textboxrect="0,0,5510300,3205148" o:connecttype="segments" o:connectlocs="2102,0;1931,5;1762,23;1286,140;863,343;507,621;235,961;61,1350;0,1775;0,24700;61,25125;235,25514;507,25854;863,26132;1286,26335;1762,26452;2102,26476;51802,26476;52305,26424;52766,26277;53168,26047;53497,25747;53739,25389;53877,24987;53905,24700;53905,1775;53843,1350;53669,961;53397,621;53041,343;52618,140;52142,23;51802,0;2102,0" o:connectangles="0,0,0,0,0,0,0,0,0,0,0,0,0,0,0,0,0,0,0,0,0,0,0,0,0,0,0,0,0,0,0,0,0,0"/>
              <v:fill on="t" focussize="0,0"/>
              <v:stroke weight="1pt" color="#000000" joinstyle="miter"/>
              <v:imagedata o:title=""/>
              <o:lock v:ext="edit"/>
              <v:textbox>
                <w:txbxContent>
                  <w:p w14:paraId="2677FCBA">
                    <w:pPr>
                      <w:jc w:val="center"/>
                    </w:pPr>
                    <w:r>
                      <w:drawing>
                        <wp:inline distT="0" distB="0" distL="0" distR="0">
                          <wp:extent cx="6766560" cy="3148330"/>
                          <wp:effectExtent l="0" t="0" r="0" b="0"/>
                          <wp:docPr id="1780746025" name="Content Placeholder 13"/>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1780746025" name="Content Placeholder 13"/>
                                  <pic:cNvPicPr>
                                    <a:picLocks noGrp="1" noChangeAspect="1"/>
                                  </pic:cNvPicPr>
                                </pic:nvPicPr>
                                <pic:blipFill>
                                  <a:blip r:embed="rId6"/>
                                  <a:stretch>
                                    <a:fillRect/>
                                  </a:stretch>
                                </pic:blipFill>
                                <pic:spPr>
                                  <a:xfrm>
                                    <a:off x="0" y="0"/>
                                    <a:ext cx="6767609" cy="3148818"/>
                                  </a:xfrm>
                                  <a:prstGeom prst="rect">
                                    <a:avLst/>
                                  </a:prstGeom>
                                </pic:spPr>
                              </pic:pic>
                            </a:graphicData>
                          </a:graphic>
                        </wp:inline>
                      </w:drawing>
                    </w:r>
                    <w:r>
                      <w:drawing>
                        <wp:inline distT="0" distB="0" distL="0" distR="0">
                          <wp:extent cx="4518660" cy="3017520"/>
                          <wp:effectExtent l="0" t="0" r="0" b="0"/>
                          <wp:docPr id="315190106" name="Picture 1" descr="Everything you need to know about 36 Nigerian st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190106" name="Picture 1" descr="Everything you need to know about 36 Nigerian states"/>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4518660" cy="3017520"/>
                                  </a:xfrm>
                                  <a:prstGeom prst="rect">
                                    <a:avLst/>
                                  </a:prstGeom>
                                  <a:noFill/>
                                  <a:ln>
                                    <a:noFill/>
                                  </a:ln>
                                </pic:spPr>
                              </pic:pic>
                            </a:graphicData>
                          </a:graphic>
                        </wp:inline>
                      </w:drawing>
                    </w:r>
                  </w:p>
                </w:txbxContent>
              </v:textbox>
            </v:shape>
            <v:rect id="object 13" o:spid="_x0000_s1032" o:spt="1" style="position:absolute;left:22686;top:6681;height:11738;width:13792;" filled="t" stroked="f" coordsize="21600,21600" o:gfxdata="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KXYNlbsAAADa&#10;AAAADwAAAAAAAAABACAAAAAiAAAAZHJzL2Rvd25yZXYueG1sUEsBAhQAFAAAAAgAh07iQDMvBZ47&#10;AAAAOQAAABAAAAAAAAAAAQAgAAAACgEAAGRycy9zaGFwZXhtbC54bWxQSwUGAAAAAAYABgBbAQAA&#10;tAMAAAAA&#10;">
              <v:path/>
              <v:fill type="frame" on="t" o:title="image3" focussize="0,0" recolor="t" rotate="t" r:id="rId5"/>
              <v:stroke on="f"/>
              <v:imagedata o:title=""/>
              <o:lock v:ext="edit"/>
              <v:textbox inset="0mm,0mm,0mm,0mm"/>
            </v:rect>
            <v:shape id="object 5" o:spid="_x0000_s1031" o:spt="202" type="#_x0000_t202" style="position:absolute;left:20972;top:19992;height:2500;width:14026;" filled="f" stroked="f" coordsize="21600,21600" o:gfxdata="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KK1Fk7sAAADa&#10;AAAADwAAAAAAAAABACAAAAAiAAAAZHJzL2Rvd25yZXYueG1sUEsBAhQAFAAAAAgAh07iQDMvBZ47&#10;AAAAOQAAABAAAAAAAAAAAQAgAAAACgEAAGRycy9zaGFwZXhtbC54bWxQSwUGAAAAAAYABgBbAQAA&#10;tAMAAAAA&#10;">
              <v:path/>
              <v:fill on="f" focussize="0,0"/>
              <v:stroke on="f" joinstyle="miter"/>
              <v:imagedata o:title=""/>
              <o:lock v:ext="edit"/>
              <v:textbox inset="0mm,0.33425mm,0mm,0mm"/>
            </v:shape>
            <v:shape id="object 4" o:spid="_x0000_s1030" o:spt="202" type="#_x0000_t202" style="position:absolute;left:35105;top:19992;height:2500;width:2871;" filled="f" stroked="f" coordsize="21600,21600" o:gfxdata="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">
              <v:path/>
              <v:fill on="f" focussize="0,0"/>
              <v:stroke on="f" joinstyle="miter"/>
              <v:imagedata o:title=""/>
              <o:lock v:ext="edit"/>
              <v:textbox inset="0mm,0.33425mm,0mm,0mm"/>
            </v:shape>
            <v:roundrect id="Rectangle: Rounded Corners 26" o:spid="_x0000_s1029" o:spt="2" style="position:absolute;left:8382;top:23864;height:5334;width:42672;v-text-anchor:middle;" fillcolor="#FFFFFF" filled="t" stroked="f" coordsize="21600,21600" arcsize="0.166666666666667" o:gfxdata="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gD6IrsAAADa&#10;AAAADwAAAAAAAAABACAAAAAiAAAAZHJzL2Rvd25yZXYueG1sUEsBAhQAFAAAAAgAh07iQDMvBZ47&#10;AAAAOQAAABAAAAAAAAAAAQAgAAAACgEAAGRycy9zaGFwZXhtbC54bWxQSwUGAAAAAAYABgBbAQAA&#10;tAMAAAAA&#10;">
              <v:path/>
              <v:fill on="t" focussize="0,0"/>
              <v:stroke on="f"/>
              <v:imagedata o:title=""/>
              <o:lock v:ext="edit"/>
              <v:textbox>
                <w:txbxContent>
                  <w:p w14:paraId="6E8A1647">
                    <w:pPr>
                      <w:jc w:val="center"/>
                      <w:rPr>
                        <w:rFonts w:ascii="Arial Black" w:hAnsi="Arial Black"/>
                        <w:sz w:val="28"/>
                        <w:szCs w:val="28"/>
                      </w:rPr>
                    </w:pPr>
                    <w:r>
                      <w:rPr>
                        <w:rFonts w:ascii="Arial Black" w:hAnsi="Arial Black"/>
                        <w:sz w:val="28"/>
                        <w:szCs w:val="28"/>
                        <w:lang w:val="en-GB"/>
                      </w:rPr>
                      <w:t>ABIA STATE</w:t>
                    </w:r>
                    <w:r>
                      <w:rPr>
                        <w:rFonts w:ascii="Arial Black" w:hAnsi="Arial Black"/>
                        <w:sz w:val="28"/>
                        <w:szCs w:val="28"/>
                      </w:rPr>
                      <w:t>, NIGERIA</w:t>
                    </w:r>
                  </w:p>
                </w:txbxContent>
              </v:textbox>
            </v:roundrect>
            <v:shape id="TextBox 18" o:spid="_x0000_s1028" o:spt="202" type="#_x0000_t202" style="position:absolute;left:13430;top:66927;height:5410;width:34525;" filled="f" stroked="f" coordsize="21600,21600" o:gfxdata="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Ds4b2vQAA&#10;ANsAAAAPAAAAAAAAAAEAIAAAACIAAABkcnMvZG93bnJldi54bWxQSwECFAAUAAAACACHTuJAMy8F&#10;njsAAAA5AAAAEAAAAAAAAAABACAAAAAMAQAAZHJzL3NoYXBleG1sLnhtbFBLBQYAAAAABgAGAFsB&#10;AAC2AwAAAAA=&#10;">
              <v:path/>
              <v:fill on="f" focussize="0,0"/>
              <v:stroke on="f" joinstyle="miter"/>
              <v:imagedata o:title=""/>
              <o:lock v:ext="edit"/>
              <v:textbox>
                <w:txbxContent>
                  <w:p w14:paraId="3B7947F7">
                    <w:pPr>
                      <w:jc w:val="center"/>
                      <w:rPr>
                        <w:sz w:val="24"/>
                        <w:szCs w:val="24"/>
                      </w:rPr>
                    </w:pPr>
                    <w:r>
                      <w:rPr>
                        <w:rFonts w:ascii="Arial Black" w:hAnsi="Arial Black" w:cstheme="minorBidi"/>
                        <w:color w:val="FFFFFF" w:themeColor="background1"/>
                        <w:kern w:val="24"/>
                        <w:sz w:val="36"/>
                        <w:szCs w:val="36"/>
                      </w:rPr>
                      <w:t>2025 Annual Operational Plan</w:t>
                    </w:r>
                  </w:p>
                </w:txbxContent>
              </v:textbox>
            </v:shape>
          </v:group>
        </w:pict>
      </w:r>
    </w:p>
    <w:sdt>
      <w:sdtPr>
        <w:rPr>
          <w:rFonts w:hint="default" w:ascii="Calibri" w:hAnsi="Calibri" w:cs="Calibri"/>
          <w:sz w:val="18"/>
          <w:szCs w:val="18"/>
        </w:rPr>
        <w:id w:val="-1216813869"/>
      </w:sdtPr>
      <w:sdtEndPr>
        <w:rPr>
          <w:rFonts w:hint="default" w:ascii="Calibri" w:hAnsi="Calibri" w:cs="Calibri"/>
          <w:sz w:val="18"/>
          <w:szCs w:val="18"/>
        </w:rPr>
      </w:sdtEndPr>
      <w:sdtContent>
        <w:p w14:paraId="0F782163">
          <w:pPr>
            <w:spacing w:after="160" w:line="259" w:lineRule="auto"/>
            <w:rPr>
              <w:rFonts w:hint="default" w:ascii="Calibri" w:hAnsi="Calibri" w:cs="Calibri"/>
              <w:sz w:val="18"/>
              <w:szCs w:val="18"/>
            </w:rPr>
          </w:pPr>
          <w:r>
            <w:rPr>
              <w:rFonts w:hint="default" w:ascii="Calibri" w:hAnsi="Calibri" w:cs="Calibri"/>
              <w:sz w:val="18"/>
              <w:szCs w:val="18"/>
            </w:rPr>
            <w:drawing>
              <wp:inline distT="0" distB="0" distL="0" distR="0">
                <wp:extent cx="5731510" cy="3717290"/>
                <wp:effectExtent l="0" t="0" r="2540" b="0"/>
                <wp:docPr id="771556676"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1556676" name="Picture 1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5731510" cy="3717290"/>
                        </a:xfrm>
                        <a:prstGeom prst="rect">
                          <a:avLst/>
                        </a:prstGeom>
                        <a:noFill/>
                      </pic:spPr>
                    </pic:pic>
                  </a:graphicData>
                </a:graphic>
              </wp:inline>
            </w:drawing>
          </w:r>
          <w:r>
            <w:rPr>
              <w:rFonts w:hint="default" w:ascii="Calibri" w:hAnsi="Calibri" w:cs="Calibri"/>
              <w:sz w:val="18"/>
              <w:szCs w:val="18"/>
            </w:rPr>
            <w:drawing>
              <wp:inline distT="0" distB="0" distL="0" distR="0">
                <wp:extent cx="5731510" cy="3717290"/>
                <wp:effectExtent l="0" t="0" r="2540" b="0"/>
                <wp:docPr id="120005744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0057445" name="Picture 1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5731510" cy="3717290"/>
                        </a:xfrm>
                        <a:prstGeom prst="rect">
                          <a:avLst/>
                        </a:prstGeom>
                        <a:noFill/>
                      </pic:spPr>
                    </pic:pic>
                  </a:graphicData>
                </a:graphic>
              </wp:inline>
            </w:drawing>
          </w:r>
          <w:r>
            <w:rPr>
              <w:rFonts w:hint="default" w:ascii="Calibri" w:hAnsi="Calibri" w:cs="Calibri"/>
              <w:sz w:val="18"/>
              <w:szCs w:val="18"/>
            </w:rPr>
            <w:br w:type="page"/>
          </w:r>
        </w:p>
      </w:sdtContent>
    </w:sdt>
    <w:p w14:paraId="393F6287">
      <w:pPr>
        <w:pStyle w:val="2"/>
        <w:numPr>
          <w:ilvl w:val="0"/>
          <w:numId w:val="0"/>
        </w:numPr>
        <w:rPr>
          <w:rFonts w:hint="default" w:ascii="Calibri" w:hAnsi="Calibri" w:cs="Calibri"/>
          <w:color w:val="auto"/>
          <w:sz w:val="18"/>
          <w:szCs w:val="18"/>
        </w:rPr>
      </w:pPr>
    </w:p>
    <w:p w14:paraId="633F3978">
      <w:pPr>
        <w:pStyle w:val="2"/>
        <w:numPr>
          <w:ilvl w:val="0"/>
          <w:numId w:val="0"/>
        </w:numPr>
        <w:rPr>
          <w:rFonts w:hint="default" w:ascii="Calibri" w:hAnsi="Calibri" w:cs="Calibri"/>
          <w:color w:val="auto"/>
          <w:sz w:val="18"/>
          <w:szCs w:val="18"/>
        </w:rPr>
      </w:pPr>
      <w:r>
        <w:rPr>
          <w:rFonts w:hint="default" w:ascii="Calibri" w:hAnsi="Calibri" w:cs="Calibri"/>
          <w:sz w:val="18"/>
          <w:szCs w:val="18"/>
        </w:rPr>
        <w:drawing>
          <wp:inline distT="0" distB="0" distL="0" distR="0">
            <wp:extent cx="6110605" cy="7072630"/>
            <wp:effectExtent l="0" t="0" r="4445" b="0"/>
            <wp:docPr id="13" name="Picture 13" descr="C:\Users\User\Desktop\GOVERNOR'S PIC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C:\Users\User\Desktop\GOVERNOR'S PICTURE.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6145334" cy="7112390"/>
                    </a:xfrm>
                    <a:prstGeom prst="rect">
                      <a:avLst/>
                    </a:prstGeom>
                    <a:noFill/>
                    <a:ln>
                      <a:noFill/>
                    </a:ln>
                  </pic:spPr>
                </pic:pic>
              </a:graphicData>
            </a:graphic>
          </wp:inline>
        </w:drawing>
      </w:r>
    </w:p>
    <w:p w14:paraId="32EFF070">
      <w:pPr>
        <w:pStyle w:val="2"/>
        <w:numPr>
          <w:ilvl w:val="0"/>
          <w:numId w:val="0"/>
        </w:numPr>
        <w:rPr>
          <w:rFonts w:hint="default" w:ascii="Calibri" w:hAnsi="Calibri" w:cs="Calibri"/>
          <w:color w:val="auto"/>
          <w:sz w:val="18"/>
          <w:szCs w:val="18"/>
        </w:rPr>
      </w:pPr>
    </w:p>
    <w:p w14:paraId="43070457">
      <w:pPr>
        <w:pStyle w:val="2"/>
        <w:numPr>
          <w:ilvl w:val="0"/>
          <w:numId w:val="0"/>
        </w:numPr>
        <w:rPr>
          <w:rFonts w:hint="default" w:ascii="Calibri" w:hAnsi="Calibri" w:cs="Calibri"/>
          <w:color w:val="auto"/>
          <w:sz w:val="18"/>
          <w:szCs w:val="18"/>
        </w:rPr>
      </w:pPr>
    </w:p>
    <w:p w14:paraId="10D5FF3B">
      <w:pPr>
        <w:rPr>
          <w:rFonts w:hint="default" w:ascii="Calibri" w:hAnsi="Calibri" w:cs="Calibri"/>
          <w:sz w:val="18"/>
          <w:szCs w:val="18"/>
        </w:rPr>
      </w:pPr>
    </w:p>
    <w:p w14:paraId="1EC02B00">
      <w:pPr>
        <w:rPr>
          <w:rFonts w:hint="default" w:ascii="Calibri" w:hAnsi="Calibri" w:cs="Calibri"/>
          <w:sz w:val="18"/>
          <w:szCs w:val="18"/>
        </w:rPr>
      </w:pPr>
    </w:p>
    <w:p w14:paraId="61C0FE80">
      <w:pPr>
        <w:rPr>
          <w:rFonts w:hint="default" w:ascii="Calibri" w:hAnsi="Calibri" w:cs="Calibri"/>
          <w:sz w:val="18"/>
          <w:szCs w:val="18"/>
        </w:rPr>
      </w:pPr>
    </w:p>
    <w:p w14:paraId="4667AFFC">
      <w:pPr>
        <w:rPr>
          <w:rFonts w:hint="default" w:ascii="Calibri" w:hAnsi="Calibri" w:cs="Calibri"/>
          <w:sz w:val="18"/>
          <w:szCs w:val="18"/>
        </w:rPr>
      </w:pPr>
    </w:p>
    <w:p w14:paraId="40B7F14F">
      <w:pPr>
        <w:rPr>
          <w:rFonts w:hint="default" w:ascii="Calibri" w:hAnsi="Calibri" w:cs="Calibri"/>
          <w:sz w:val="18"/>
          <w:szCs w:val="18"/>
        </w:rPr>
      </w:pPr>
    </w:p>
    <w:p w14:paraId="7F30BF88">
      <w:pPr>
        <w:rPr>
          <w:rFonts w:hint="default" w:ascii="Calibri" w:hAnsi="Calibri" w:cs="Calibri"/>
          <w:sz w:val="18"/>
          <w:szCs w:val="18"/>
        </w:rPr>
      </w:pPr>
      <w:r>
        <w:rPr>
          <w:rFonts w:hint="default" w:ascii="Calibri" w:hAnsi="Calibri" w:cs="Calibri"/>
          <w:sz w:val="18"/>
          <w:szCs w:val="18"/>
        </w:rPr>
        <w:drawing>
          <wp:inline distT="0" distB="0" distL="0" distR="0">
            <wp:extent cx="5731510" cy="6955790"/>
            <wp:effectExtent l="0" t="0" r="2540" b="16510"/>
            <wp:docPr id="44130048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1300486"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5731510" cy="6955790"/>
                    </a:xfrm>
                    <a:prstGeom prst="rect">
                      <a:avLst/>
                    </a:prstGeom>
                    <a:noFill/>
                    <a:ln>
                      <a:noFill/>
                    </a:ln>
                  </pic:spPr>
                </pic:pic>
              </a:graphicData>
            </a:graphic>
          </wp:inline>
        </w:drawing>
      </w:r>
    </w:p>
    <w:p w14:paraId="24700C64">
      <w:pPr>
        <w:pStyle w:val="2"/>
        <w:numPr>
          <w:ilvl w:val="0"/>
          <w:numId w:val="0"/>
        </w:numPr>
        <w:spacing w:before="0"/>
        <w:rPr>
          <w:rFonts w:hint="default" w:ascii="Calibri" w:hAnsi="Calibri" w:cs="Calibri"/>
          <w:color w:val="auto"/>
          <w:sz w:val="18"/>
          <w:szCs w:val="18"/>
        </w:rPr>
      </w:pPr>
    </w:p>
    <w:p w14:paraId="7AA04BD0">
      <w:pPr>
        <w:rPr>
          <w:rFonts w:hint="default" w:ascii="Calibri" w:hAnsi="Calibri" w:cs="Calibri"/>
          <w:sz w:val="18"/>
          <w:szCs w:val="18"/>
        </w:rPr>
      </w:pPr>
    </w:p>
    <w:p w14:paraId="166195EB">
      <w:pPr>
        <w:pStyle w:val="2"/>
        <w:numPr>
          <w:ilvl w:val="0"/>
          <w:numId w:val="0"/>
        </w:numPr>
        <w:spacing w:before="0"/>
        <w:jc w:val="center"/>
        <w:rPr>
          <w:rFonts w:hint="default" w:ascii="Calibri" w:hAnsi="Calibri" w:cs="Calibri"/>
          <w:color w:val="auto"/>
          <w:sz w:val="18"/>
          <w:szCs w:val="18"/>
        </w:rPr>
      </w:pPr>
      <w:r>
        <w:rPr>
          <w:rFonts w:hint="default" w:ascii="Calibri" w:hAnsi="Calibri" w:cs="Calibri"/>
          <w:color w:val="auto"/>
          <w:sz w:val="18"/>
          <w:szCs w:val="18"/>
        </w:rPr>
        <w:t>Prof Enoch Ogbonnaya Uche</w:t>
      </w:r>
    </w:p>
    <w:p w14:paraId="7B21C677">
      <w:pPr>
        <w:pStyle w:val="2"/>
        <w:numPr>
          <w:ilvl w:val="0"/>
          <w:numId w:val="0"/>
        </w:numPr>
        <w:spacing w:before="0"/>
        <w:jc w:val="center"/>
        <w:rPr>
          <w:rFonts w:hint="default" w:ascii="Calibri" w:hAnsi="Calibri" w:cs="Calibri"/>
          <w:sz w:val="18"/>
          <w:szCs w:val="18"/>
        </w:rPr>
      </w:pPr>
      <w:r>
        <w:rPr>
          <w:rFonts w:hint="default" w:ascii="Calibri" w:hAnsi="Calibri" w:cs="Calibri"/>
          <w:color w:val="auto"/>
          <w:sz w:val="18"/>
          <w:szCs w:val="18"/>
        </w:rPr>
        <w:t>Hon. Commissioner for Health, Abia State</w:t>
      </w:r>
    </w:p>
    <w:p w14:paraId="3C311DEF">
      <w:pPr>
        <w:spacing w:after="160" w:line="259" w:lineRule="auto"/>
        <w:rPr>
          <w:rFonts w:hint="default" w:ascii="Calibri" w:hAnsi="Calibri" w:cs="Calibri"/>
          <w:sz w:val="18"/>
          <w:szCs w:val="18"/>
        </w:rPr>
      </w:pPr>
    </w:p>
    <w:p w14:paraId="154B0DB3">
      <w:pPr>
        <w:spacing w:after="160" w:line="480" w:lineRule="auto"/>
        <w:jc w:val="both"/>
        <w:rPr>
          <w:rFonts w:hint="default" w:ascii="Calibri" w:hAnsi="Calibri" w:cs="Calibri"/>
          <w:sz w:val="18"/>
          <w:szCs w:val="18"/>
        </w:rPr>
      </w:pPr>
    </w:p>
    <w:p w14:paraId="78A285A2">
      <w:pPr>
        <w:spacing w:after="160" w:line="480" w:lineRule="auto"/>
        <w:jc w:val="both"/>
        <w:rPr>
          <w:rFonts w:hint="default" w:ascii="Calibri" w:hAnsi="Calibri" w:cs="Calibri"/>
          <w:sz w:val="18"/>
          <w:szCs w:val="18"/>
        </w:rPr>
      </w:pPr>
    </w:p>
    <w:p w14:paraId="1246C25C">
      <w:pPr>
        <w:spacing w:after="160" w:line="480" w:lineRule="auto"/>
        <w:jc w:val="both"/>
        <w:rPr>
          <w:rFonts w:hint="default" w:ascii="Calibri" w:hAnsi="Calibri" w:cs="Calibri"/>
          <w:sz w:val="18"/>
          <w:szCs w:val="18"/>
        </w:rPr>
      </w:pPr>
    </w:p>
    <w:p w14:paraId="63D7A55A">
      <w:pPr>
        <w:spacing w:after="160" w:line="480" w:lineRule="auto"/>
        <w:jc w:val="both"/>
        <w:rPr>
          <w:rFonts w:hint="default" w:ascii="Calibri" w:hAnsi="Calibri" w:cs="Calibri"/>
          <w:sz w:val="18"/>
          <w:szCs w:val="18"/>
        </w:rPr>
      </w:pPr>
    </w:p>
    <w:p w14:paraId="68B20174">
      <w:pPr>
        <w:spacing w:after="160" w:line="480" w:lineRule="auto"/>
        <w:jc w:val="both"/>
        <w:rPr>
          <w:rFonts w:hint="default" w:ascii="Calibri" w:hAnsi="Calibri" w:cs="Calibri"/>
          <w:sz w:val="18"/>
          <w:szCs w:val="18"/>
        </w:rPr>
      </w:pPr>
    </w:p>
    <w:p w14:paraId="7A08E7DA">
      <w:pPr>
        <w:spacing w:after="160" w:line="480" w:lineRule="auto"/>
        <w:jc w:val="both"/>
        <w:rPr>
          <w:rFonts w:hint="default" w:ascii="Calibri" w:hAnsi="Calibri" w:cs="Calibri"/>
          <w:sz w:val="18"/>
          <w:szCs w:val="18"/>
        </w:rPr>
      </w:pPr>
    </w:p>
    <w:p w14:paraId="3A6CB279">
      <w:pPr>
        <w:spacing w:after="160" w:line="480" w:lineRule="auto"/>
        <w:jc w:val="both"/>
        <w:rPr>
          <w:rFonts w:hint="default" w:ascii="Calibri" w:hAnsi="Calibri" w:cs="Calibri"/>
          <w:sz w:val="18"/>
          <w:szCs w:val="18"/>
        </w:rPr>
      </w:pPr>
    </w:p>
    <w:p w14:paraId="2DD5FE5A">
      <w:pPr>
        <w:spacing w:after="160" w:line="480" w:lineRule="auto"/>
        <w:jc w:val="both"/>
        <w:rPr>
          <w:rFonts w:hint="default" w:ascii="Calibri" w:hAnsi="Calibri" w:cs="Calibri"/>
          <w:sz w:val="18"/>
          <w:szCs w:val="18"/>
        </w:rPr>
      </w:pPr>
    </w:p>
    <w:p w14:paraId="1F15D528">
      <w:pPr>
        <w:spacing w:after="160" w:line="480" w:lineRule="auto"/>
        <w:jc w:val="both"/>
        <w:rPr>
          <w:rFonts w:hint="default" w:ascii="Calibri" w:hAnsi="Calibri" w:cs="Calibri"/>
          <w:sz w:val="18"/>
          <w:szCs w:val="18"/>
        </w:rPr>
      </w:pPr>
    </w:p>
    <w:p w14:paraId="26D207A0">
      <w:pPr>
        <w:spacing w:after="160" w:line="480" w:lineRule="auto"/>
        <w:jc w:val="both"/>
        <w:rPr>
          <w:rFonts w:hint="default" w:ascii="Calibri" w:hAnsi="Calibri" w:cs="Calibri"/>
          <w:sz w:val="18"/>
          <w:szCs w:val="18"/>
        </w:rPr>
      </w:pPr>
    </w:p>
    <w:p w14:paraId="32EC0E3F">
      <w:pPr>
        <w:spacing w:after="160" w:line="480" w:lineRule="auto"/>
        <w:jc w:val="both"/>
        <w:rPr>
          <w:rFonts w:hint="default" w:ascii="Calibri" w:hAnsi="Calibri" w:cs="Calibri"/>
          <w:sz w:val="18"/>
          <w:szCs w:val="18"/>
        </w:rPr>
      </w:pPr>
    </w:p>
    <w:p w14:paraId="5EEBAA65">
      <w:pPr>
        <w:spacing w:after="160" w:line="480" w:lineRule="auto"/>
        <w:jc w:val="both"/>
        <w:rPr>
          <w:rFonts w:hint="default" w:ascii="Calibri" w:hAnsi="Calibri" w:cs="Calibri"/>
          <w:sz w:val="18"/>
          <w:szCs w:val="18"/>
        </w:rPr>
      </w:pPr>
    </w:p>
    <w:p w14:paraId="1A0D8930">
      <w:pPr>
        <w:spacing w:after="160" w:line="480" w:lineRule="auto"/>
        <w:jc w:val="both"/>
        <w:rPr>
          <w:rFonts w:hint="default" w:ascii="Calibri" w:hAnsi="Calibri" w:cs="Calibri"/>
          <w:sz w:val="18"/>
          <w:szCs w:val="18"/>
        </w:rPr>
      </w:pPr>
    </w:p>
    <w:p w14:paraId="35B1F201">
      <w:pPr>
        <w:spacing w:after="160" w:line="480" w:lineRule="auto"/>
        <w:jc w:val="both"/>
        <w:rPr>
          <w:rFonts w:hint="default" w:ascii="Calibri" w:hAnsi="Calibri" w:cs="Calibri"/>
          <w:sz w:val="18"/>
          <w:szCs w:val="18"/>
        </w:rPr>
      </w:pPr>
    </w:p>
    <w:p w14:paraId="08E67DF5">
      <w:pPr>
        <w:spacing w:after="160" w:line="480" w:lineRule="auto"/>
        <w:jc w:val="both"/>
        <w:rPr>
          <w:rFonts w:hint="default" w:ascii="Calibri" w:hAnsi="Calibri" w:cs="Calibri"/>
          <w:sz w:val="18"/>
          <w:szCs w:val="18"/>
        </w:rPr>
      </w:pPr>
    </w:p>
    <w:p w14:paraId="1745D4CD">
      <w:pPr>
        <w:pStyle w:val="2"/>
        <w:numPr>
          <w:ilvl w:val="0"/>
          <w:numId w:val="0"/>
        </w:numPr>
        <w:jc w:val="center"/>
        <w:rPr>
          <w:rFonts w:hint="default" w:ascii="Calibri" w:hAnsi="Calibri" w:cs="Calibri"/>
          <w:color w:val="0000FF"/>
          <w:sz w:val="22"/>
          <w:szCs w:val="22"/>
        </w:rPr>
      </w:pPr>
      <w:r>
        <w:rPr>
          <w:rFonts w:hint="default" w:ascii="Calibri" w:hAnsi="Calibri" w:cs="Calibri"/>
          <w:color w:val="0000FF"/>
          <w:sz w:val="22"/>
          <w:szCs w:val="22"/>
        </w:rPr>
        <w:t>FOREWORD</w:t>
      </w:r>
    </w:p>
    <w:p w14:paraId="33BFEF2F">
      <w:pPr>
        <w:rPr>
          <w:rFonts w:hint="default"/>
        </w:rPr>
      </w:pPr>
    </w:p>
    <w:p w14:paraId="36136A77">
      <w:pPr>
        <w:spacing w:after="160" w:line="480" w:lineRule="auto"/>
        <w:jc w:val="both"/>
        <w:rPr>
          <w:rFonts w:hint="default" w:ascii="Calibri" w:hAnsi="Calibri" w:cs="Calibri"/>
          <w:sz w:val="18"/>
          <w:szCs w:val="18"/>
        </w:rPr>
      </w:pPr>
      <w:r>
        <w:rPr>
          <w:rFonts w:hint="default" w:ascii="Calibri" w:hAnsi="Calibri" w:cs="Calibri"/>
          <w:sz w:val="18"/>
          <w:szCs w:val="18"/>
        </w:rPr>
        <w:t xml:space="preserve">The health of a community is the foundation of its prosperity, growth, and development. We have developed this Annual Operational Plan (AOP) to guide strategies aimed at improving health outcomes and addressing the critical health challenges facing our population. This plan represents a collective vision and a commitment to fostering a healthier and more resilient population. </w:t>
      </w:r>
    </w:p>
    <w:p w14:paraId="16008CD9">
      <w:pPr>
        <w:spacing w:after="160" w:line="480" w:lineRule="auto"/>
        <w:jc w:val="both"/>
        <w:rPr>
          <w:rFonts w:hint="default" w:ascii="Calibri" w:hAnsi="Calibri" w:cs="Calibri"/>
          <w:sz w:val="18"/>
          <w:szCs w:val="18"/>
        </w:rPr>
      </w:pPr>
      <w:r>
        <w:rPr>
          <w:rFonts w:hint="default" w:ascii="Calibri" w:hAnsi="Calibri" w:cs="Calibri"/>
          <w:sz w:val="18"/>
          <w:szCs w:val="18"/>
        </w:rPr>
        <w:t>The AOP outlines evidence-based strategies and innovative approaches that aim to strengthen our health systems, improve access to quality care, and address the root causes of health disparities. The 2025 AOP aligns with the Health Sector Strategic Blueprint (HSSB) for 2023-2027, built on the principle of “One Plan, One Budget, One Report, and One Conversation” ensuring that all efforts are integrated and directed towards achieving common goals which include: saving lives, reducing physical and financial pain, and producing health for all Nigerians.</w:t>
      </w:r>
    </w:p>
    <w:p w14:paraId="6EA98466">
      <w:pPr>
        <w:spacing w:after="160" w:line="480" w:lineRule="auto"/>
        <w:jc w:val="both"/>
        <w:rPr>
          <w:rFonts w:hint="default" w:ascii="Calibri" w:hAnsi="Calibri" w:cs="Calibri"/>
          <w:sz w:val="18"/>
          <w:szCs w:val="18"/>
        </w:rPr>
      </w:pPr>
      <w:r>
        <w:rPr>
          <w:rFonts w:hint="default" w:ascii="Calibri" w:hAnsi="Calibri" w:cs="Calibri"/>
          <w:sz w:val="18"/>
          <w:szCs w:val="18"/>
        </w:rPr>
        <w:t>As we embark on this journey, we acknowledge the rapidly changing health landscape and the need for adaptable and proactive responses. We remain committed to continuously evaluating our progress, learning from our experiences, and adapting our strategies to ensure we meet the evolving health needs of the people we serve.</w:t>
      </w:r>
    </w:p>
    <w:p w14:paraId="3784D687">
      <w:pPr>
        <w:spacing w:after="160" w:line="480" w:lineRule="auto"/>
        <w:jc w:val="both"/>
        <w:rPr>
          <w:rFonts w:hint="default" w:ascii="Calibri" w:hAnsi="Calibri" w:cs="Calibri"/>
          <w:sz w:val="18"/>
          <w:szCs w:val="18"/>
        </w:rPr>
      </w:pPr>
      <w:r>
        <w:rPr>
          <w:rFonts w:hint="default" w:ascii="Calibri" w:hAnsi="Calibri" w:cs="Calibri"/>
          <w:sz w:val="18"/>
          <w:szCs w:val="18"/>
        </w:rPr>
        <w:t>This AOP is more than a roadmap, it is a promise to Abians, a pledge to strive for better health for all, and the vision of a future where every individual has the opportunity to live a healthy, fulfilling life. Together, we will achieve our shared goals and build a healthier tomorrow. We wish to recognize and commend the salient contributions of stakeholders such as UNICEF, WHO, CBOs, and the AOP committee in the development of the 2025 AOP.</w:t>
      </w:r>
    </w:p>
    <w:p w14:paraId="746C5CAD">
      <w:pPr>
        <w:spacing w:line="259" w:lineRule="auto"/>
        <w:jc w:val="both"/>
        <w:rPr>
          <w:rFonts w:hint="default" w:ascii="Calibri" w:hAnsi="Calibri" w:cs="Calibri"/>
          <w:sz w:val="20"/>
          <w:szCs w:val="20"/>
        </w:rPr>
      </w:pPr>
      <w:r>
        <w:rPr>
          <w:rFonts w:hint="default" w:ascii="Calibri" w:hAnsi="Calibri" w:cs="Calibri"/>
          <w:sz w:val="20"/>
          <w:szCs w:val="20"/>
        </w:rPr>
        <w:t>Prof Uche Enoch</w:t>
      </w:r>
    </w:p>
    <w:p w14:paraId="7A540C1A">
      <w:pPr>
        <w:spacing w:line="259" w:lineRule="auto"/>
        <w:jc w:val="both"/>
        <w:rPr>
          <w:rFonts w:hint="default" w:ascii="Calibri" w:hAnsi="Calibri" w:cs="Calibri"/>
          <w:sz w:val="20"/>
          <w:szCs w:val="20"/>
        </w:rPr>
      </w:pPr>
      <w:r>
        <w:rPr>
          <w:rFonts w:hint="default" w:ascii="Calibri" w:hAnsi="Calibri" w:cs="Calibri"/>
          <w:sz w:val="20"/>
          <w:szCs w:val="20"/>
        </w:rPr>
        <w:t xml:space="preserve">Honorable Commissioner </w:t>
      </w:r>
    </w:p>
    <w:p w14:paraId="3987993B">
      <w:pPr>
        <w:spacing w:line="259" w:lineRule="auto"/>
        <w:jc w:val="both"/>
        <w:rPr>
          <w:rFonts w:hint="default" w:ascii="Calibri" w:hAnsi="Calibri" w:cs="Calibri"/>
          <w:sz w:val="20"/>
          <w:szCs w:val="20"/>
        </w:rPr>
      </w:pPr>
      <w:r>
        <w:rPr>
          <w:rFonts w:hint="default" w:ascii="Calibri" w:hAnsi="Calibri" w:cs="Calibri"/>
          <w:sz w:val="20"/>
          <w:szCs w:val="20"/>
        </w:rPr>
        <w:t>Abia State Ministry of Health.</w:t>
      </w:r>
    </w:p>
    <w:p w14:paraId="6BA91954">
      <w:pPr>
        <w:jc w:val="both"/>
        <w:rPr>
          <w:rFonts w:hint="default" w:ascii="Calibri" w:hAnsi="Calibri" w:cs="Calibri"/>
          <w:b/>
          <w:color w:val="4F81BD"/>
          <w:sz w:val="20"/>
          <w:szCs w:val="20"/>
        </w:rPr>
      </w:pPr>
    </w:p>
    <w:p w14:paraId="1CC6872D">
      <w:pPr>
        <w:jc w:val="center"/>
        <w:rPr>
          <w:rFonts w:hint="default" w:ascii="Calibri" w:hAnsi="Calibri" w:cs="Calibri"/>
          <w:b/>
          <w:color w:val="4F81BD"/>
          <w:sz w:val="18"/>
          <w:szCs w:val="18"/>
        </w:rPr>
      </w:pPr>
    </w:p>
    <w:p w14:paraId="140E5975">
      <w:pPr>
        <w:jc w:val="center"/>
        <w:rPr>
          <w:rFonts w:hint="default" w:ascii="Calibri" w:hAnsi="Calibri" w:cs="Calibri"/>
          <w:b/>
          <w:color w:val="4F81BD"/>
          <w:sz w:val="18"/>
          <w:szCs w:val="18"/>
        </w:rPr>
      </w:pPr>
    </w:p>
    <w:p w14:paraId="62105262">
      <w:pPr>
        <w:jc w:val="center"/>
        <w:rPr>
          <w:rFonts w:hint="default" w:ascii="Calibri" w:hAnsi="Calibri" w:cs="Calibri"/>
          <w:b/>
          <w:color w:val="4F81BD"/>
          <w:sz w:val="18"/>
          <w:szCs w:val="18"/>
        </w:rPr>
      </w:pPr>
    </w:p>
    <w:p w14:paraId="6FD18B29">
      <w:pPr>
        <w:jc w:val="center"/>
        <w:rPr>
          <w:rFonts w:hint="default" w:ascii="Calibri" w:hAnsi="Calibri" w:cs="Calibri"/>
          <w:b/>
          <w:color w:val="4F81BD"/>
          <w:sz w:val="18"/>
          <w:szCs w:val="18"/>
        </w:rPr>
      </w:pPr>
    </w:p>
    <w:p w14:paraId="1CEE4956">
      <w:pPr>
        <w:jc w:val="center"/>
        <w:rPr>
          <w:rFonts w:hint="default" w:ascii="Calibri" w:hAnsi="Calibri" w:cs="Calibri"/>
          <w:b/>
          <w:color w:val="4F81BD"/>
          <w:sz w:val="18"/>
          <w:szCs w:val="18"/>
        </w:rPr>
      </w:pPr>
    </w:p>
    <w:p w14:paraId="16C8665B">
      <w:pPr>
        <w:jc w:val="center"/>
        <w:rPr>
          <w:rFonts w:hint="default" w:ascii="Calibri" w:hAnsi="Calibri" w:cs="Calibri"/>
          <w:b/>
          <w:color w:val="4F81BD"/>
          <w:sz w:val="18"/>
          <w:szCs w:val="18"/>
        </w:rPr>
      </w:pPr>
    </w:p>
    <w:p w14:paraId="5F675610">
      <w:pPr>
        <w:jc w:val="center"/>
        <w:rPr>
          <w:rFonts w:hint="default" w:ascii="Calibri" w:hAnsi="Calibri" w:cs="Calibri"/>
          <w:b/>
          <w:color w:val="4F81BD"/>
          <w:sz w:val="18"/>
          <w:szCs w:val="18"/>
        </w:rPr>
      </w:pPr>
    </w:p>
    <w:p w14:paraId="05B00C4B">
      <w:pPr>
        <w:jc w:val="center"/>
        <w:rPr>
          <w:rFonts w:hint="default" w:ascii="Calibri" w:hAnsi="Calibri" w:cs="Calibri"/>
          <w:b/>
          <w:color w:val="4F81BD"/>
          <w:sz w:val="18"/>
          <w:szCs w:val="18"/>
        </w:rPr>
      </w:pPr>
    </w:p>
    <w:p w14:paraId="3E337BC6">
      <w:pPr>
        <w:jc w:val="center"/>
        <w:rPr>
          <w:rFonts w:hint="default" w:ascii="Calibri" w:hAnsi="Calibri" w:cs="Calibri"/>
          <w:b/>
          <w:color w:val="4F81BD"/>
          <w:sz w:val="18"/>
          <w:szCs w:val="18"/>
        </w:rPr>
      </w:pPr>
    </w:p>
    <w:p w14:paraId="536252E6">
      <w:pPr>
        <w:jc w:val="center"/>
        <w:rPr>
          <w:rFonts w:hint="default" w:ascii="Calibri" w:hAnsi="Calibri" w:cs="Calibri"/>
          <w:b/>
          <w:color w:val="4F81BD"/>
          <w:sz w:val="18"/>
          <w:szCs w:val="18"/>
        </w:rPr>
      </w:pPr>
    </w:p>
    <w:p w14:paraId="28C8F68D">
      <w:pPr>
        <w:jc w:val="center"/>
        <w:rPr>
          <w:rFonts w:hint="default" w:ascii="Calibri" w:hAnsi="Calibri" w:cs="Calibri"/>
          <w:b/>
          <w:color w:val="4F81BD"/>
          <w:sz w:val="18"/>
          <w:szCs w:val="18"/>
        </w:rPr>
      </w:pPr>
    </w:p>
    <w:p w14:paraId="76318D85">
      <w:pPr>
        <w:jc w:val="center"/>
        <w:rPr>
          <w:rFonts w:hint="default" w:ascii="Calibri" w:hAnsi="Calibri" w:cs="Calibri"/>
          <w:b/>
          <w:color w:val="4F81BD"/>
          <w:sz w:val="18"/>
          <w:szCs w:val="18"/>
        </w:rPr>
      </w:pPr>
    </w:p>
    <w:p w14:paraId="3C347738">
      <w:pPr>
        <w:jc w:val="center"/>
        <w:rPr>
          <w:rFonts w:hint="default" w:ascii="Calibri" w:hAnsi="Calibri" w:cs="Calibri"/>
          <w:b/>
          <w:color w:val="4F81BD"/>
          <w:sz w:val="18"/>
          <w:szCs w:val="18"/>
        </w:rPr>
      </w:pPr>
    </w:p>
    <w:p w14:paraId="4A74B4E0">
      <w:pPr>
        <w:jc w:val="center"/>
        <w:rPr>
          <w:rFonts w:hint="default" w:ascii="Calibri" w:hAnsi="Calibri" w:cs="Calibri"/>
          <w:b/>
          <w:color w:val="4F81BD"/>
          <w:sz w:val="18"/>
          <w:szCs w:val="18"/>
        </w:rPr>
      </w:pPr>
    </w:p>
    <w:p w14:paraId="65011AF5">
      <w:pPr>
        <w:jc w:val="center"/>
        <w:rPr>
          <w:rFonts w:hint="default" w:ascii="Calibri" w:hAnsi="Calibri" w:cs="Calibri"/>
          <w:b/>
          <w:color w:val="4F81BD"/>
          <w:sz w:val="18"/>
          <w:szCs w:val="18"/>
        </w:rPr>
      </w:pPr>
    </w:p>
    <w:p w14:paraId="2D053AC7">
      <w:pPr>
        <w:jc w:val="center"/>
        <w:rPr>
          <w:rFonts w:hint="default" w:ascii="Calibri" w:hAnsi="Calibri" w:cs="Calibri"/>
          <w:b/>
          <w:color w:val="4F81BD"/>
          <w:sz w:val="18"/>
          <w:szCs w:val="18"/>
        </w:rPr>
      </w:pPr>
    </w:p>
    <w:p w14:paraId="6186AB97">
      <w:pPr>
        <w:jc w:val="center"/>
        <w:rPr>
          <w:rFonts w:hint="default" w:ascii="Calibri" w:hAnsi="Calibri" w:cs="Calibri"/>
          <w:b/>
          <w:color w:val="4F81BD"/>
          <w:sz w:val="18"/>
          <w:szCs w:val="18"/>
        </w:rPr>
      </w:pPr>
    </w:p>
    <w:p w14:paraId="3679429F">
      <w:pPr>
        <w:jc w:val="center"/>
        <w:rPr>
          <w:rFonts w:hint="default" w:ascii="Calibri" w:hAnsi="Calibri" w:cs="Calibri"/>
          <w:b/>
          <w:color w:val="4F81BD"/>
          <w:sz w:val="18"/>
          <w:szCs w:val="18"/>
        </w:rPr>
      </w:pPr>
    </w:p>
    <w:p w14:paraId="3729131D">
      <w:pPr>
        <w:jc w:val="center"/>
        <w:rPr>
          <w:rFonts w:hint="default" w:ascii="Calibri" w:hAnsi="Calibri" w:cs="Calibri"/>
          <w:b/>
          <w:color w:val="4F81BD"/>
          <w:sz w:val="18"/>
          <w:szCs w:val="18"/>
        </w:rPr>
      </w:pPr>
    </w:p>
    <w:p w14:paraId="15F35C63">
      <w:pPr>
        <w:jc w:val="center"/>
        <w:rPr>
          <w:rFonts w:hint="default" w:ascii="Calibri" w:hAnsi="Calibri" w:cs="Calibri"/>
          <w:b/>
          <w:color w:val="4F81BD"/>
          <w:sz w:val="18"/>
          <w:szCs w:val="18"/>
        </w:rPr>
      </w:pPr>
    </w:p>
    <w:p w14:paraId="620144C5">
      <w:pPr>
        <w:jc w:val="center"/>
        <w:rPr>
          <w:rFonts w:hint="default" w:ascii="Calibri" w:hAnsi="Calibri" w:cs="Calibri"/>
          <w:b/>
          <w:color w:val="4F81BD"/>
          <w:sz w:val="18"/>
          <w:szCs w:val="18"/>
        </w:rPr>
      </w:pPr>
    </w:p>
    <w:p w14:paraId="00324EEB">
      <w:pPr>
        <w:jc w:val="center"/>
        <w:rPr>
          <w:rFonts w:hint="default" w:ascii="Calibri" w:hAnsi="Calibri" w:cs="Calibri"/>
          <w:b/>
          <w:color w:val="4F81BD"/>
          <w:sz w:val="18"/>
          <w:szCs w:val="18"/>
        </w:rPr>
      </w:pPr>
    </w:p>
    <w:p w14:paraId="53D377B5">
      <w:pPr>
        <w:jc w:val="center"/>
        <w:rPr>
          <w:rFonts w:hint="default" w:ascii="Calibri" w:hAnsi="Calibri" w:cs="Calibri"/>
          <w:b/>
          <w:color w:val="4F81BD"/>
          <w:sz w:val="18"/>
          <w:szCs w:val="18"/>
        </w:rPr>
      </w:pPr>
    </w:p>
    <w:p w14:paraId="693EE45E">
      <w:pPr>
        <w:jc w:val="center"/>
        <w:rPr>
          <w:rFonts w:hint="default" w:ascii="Calibri" w:hAnsi="Calibri" w:cs="Calibri"/>
          <w:b/>
          <w:color w:val="4F81BD"/>
          <w:sz w:val="18"/>
          <w:szCs w:val="18"/>
        </w:rPr>
      </w:pPr>
    </w:p>
    <w:p w14:paraId="539F6631">
      <w:pPr>
        <w:jc w:val="center"/>
        <w:rPr>
          <w:rFonts w:hint="default" w:ascii="Calibri" w:hAnsi="Calibri" w:cs="Calibri"/>
          <w:b/>
          <w:color w:val="4F81BD"/>
          <w:sz w:val="18"/>
          <w:szCs w:val="18"/>
        </w:rPr>
      </w:pPr>
    </w:p>
    <w:p w14:paraId="567DAD46">
      <w:pPr>
        <w:jc w:val="center"/>
        <w:rPr>
          <w:rFonts w:hint="default" w:ascii="Calibri" w:hAnsi="Calibri" w:cs="Calibri"/>
          <w:b/>
          <w:color w:val="4F81BD"/>
          <w:sz w:val="18"/>
          <w:szCs w:val="18"/>
        </w:rPr>
      </w:pPr>
    </w:p>
    <w:p w14:paraId="75DE0BBF">
      <w:pPr>
        <w:jc w:val="center"/>
        <w:rPr>
          <w:rFonts w:hint="default" w:ascii="Calibri" w:hAnsi="Calibri" w:cs="Calibri"/>
          <w:b/>
          <w:color w:val="4F81BD"/>
          <w:sz w:val="18"/>
          <w:szCs w:val="18"/>
        </w:rPr>
      </w:pPr>
    </w:p>
    <w:p w14:paraId="371E07BD">
      <w:pPr>
        <w:jc w:val="center"/>
        <w:rPr>
          <w:rFonts w:hint="default" w:ascii="Calibri" w:hAnsi="Calibri" w:cs="Calibri"/>
          <w:b/>
          <w:color w:val="4F81BD"/>
          <w:sz w:val="18"/>
          <w:szCs w:val="18"/>
        </w:rPr>
      </w:pPr>
    </w:p>
    <w:p w14:paraId="6C26FBE3">
      <w:pPr>
        <w:jc w:val="center"/>
        <w:rPr>
          <w:rFonts w:hint="default" w:ascii="Calibri" w:hAnsi="Calibri" w:cs="Calibri"/>
          <w:b/>
          <w:color w:val="4F81BD"/>
          <w:sz w:val="18"/>
          <w:szCs w:val="18"/>
        </w:rPr>
      </w:pPr>
    </w:p>
    <w:p w14:paraId="4147E15F">
      <w:pPr>
        <w:jc w:val="center"/>
        <w:rPr>
          <w:rFonts w:hint="default" w:ascii="Calibri" w:hAnsi="Calibri" w:cs="Calibri"/>
          <w:b/>
          <w:color w:val="4F81BD"/>
          <w:sz w:val="18"/>
          <w:szCs w:val="18"/>
        </w:rPr>
      </w:pPr>
    </w:p>
    <w:p w14:paraId="7B062045">
      <w:pPr>
        <w:jc w:val="center"/>
        <w:rPr>
          <w:rFonts w:hint="default" w:ascii="Calibri" w:hAnsi="Calibri" w:cs="Calibri"/>
          <w:b/>
          <w:color w:val="4F81BD"/>
          <w:sz w:val="18"/>
          <w:szCs w:val="18"/>
        </w:rPr>
      </w:pPr>
    </w:p>
    <w:p w14:paraId="0E37E9CF">
      <w:pPr>
        <w:jc w:val="center"/>
        <w:rPr>
          <w:rFonts w:hint="default" w:ascii="Calibri" w:hAnsi="Calibri" w:cs="Calibri"/>
          <w:b/>
          <w:color w:val="4F81BD"/>
          <w:sz w:val="18"/>
          <w:szCs w:val="18"/>
        </w:rPr>
      </w:pPr>
    </w:p>
    <w:p w14:paraId="42E2EC9D">
      <w:pPr>
        <w:jc w:val="center"/>
        <w:rPr>
          <w:rFonts w:hint="default" w:ascii="Calibri" w:hAnsi="Calibri" w:cs="Calibri"/>
          <w:b/>
          <w:color w:val="4F81BD"/>
          <w:sz w:val="18"/>
          <w:szCs w:val="18"/>
        </w:rPr>
      </w:pPr>
    </w:p>
    <w:p w14:paraId="3A2BF149">
      <w:pPr>
        <w:jc w:val="center"/>
        <w:rPr>
          <w:rFonts w:hint="default" w:ascii="Calibri" w:hAnsi="Calibri" w:cs="Calibri"/>
          <w:b/>
          <w:color w:val="4F81BD"/>
          <w:sz w:val="18"/>
          <w:szCs w:val="18"/>
        </w:rPr>
      </w:pPr>
    </w:p>
    <w:p w14:paraId="79381FEB">
      <w:pPr>
        <w:jc w:val="center"/>
        <w:rPr>
          <w:rFonts w:hint="default" w:ascii="Calibri" w:hAnsi="Calibri" w:cs="Calibri"/>
          <w:b/>
          <w:color w:val="4F81BD"/>
          <w:sz w:val="18"/>
          <w:szCs w:val="18"/>
        </w:rPr>
      </w:pPr>
    </w:p>
    <w:p w14:paraId="08E55FA3">
      <w:pPr>
        <w:jc w:val="center"/>
        <w:rPr>
          <w:rFonts w:hint="default" w:ascii="Calibri" w:hAnsi="Calibri" w:cs="Calibri"/>
          <w:b/>
          <w:color w:val="4F81BD"/>
          <w:sz w:val="18"/>
          <w:szCs w:val="18"/>
        </w:rPr>
      </w:pPr>
    </w:p>
    <w:p w14:paraId="0B707C48">
      <w:pPr>
        <w:jc w:val="center"/>
        <w:rPr>
          <w:rFonts w:hint="default" w:ascii="Calibri" w:hAnsi="Calibri" w:cs="Calibri"/>
          <w:b/>
          <w:color w:val="4F81BD"/>
          <w:sz w:val="18"/>
          <w:szCs w:val="18"/>
        </w:rPr>
      </w:pPr>
    </w:p>
    <w:p w14:paraId="4CC564B4">
      <w:pPr>
        <w:jc w:val="center"/>
        <w:rPr>
          <w:rFonts w:hint="default" w:ascii="Calibri" w:hAnsi="Calibri" w:cs="Calibri"/>
          <w:b/>
          <w:color w:val="4F81BD"/>
          <w:sz w:val="18"/>
          <w:szCs w:val="18"/>
        </w:rPr>
      </w:pPr>
    </w:p>
    <w:p w14:paraId="02F444D9">
      <w:pPr>
        <w:jc w:val="center"/>
        <w:rPr>
          <w:rFonts w:hint="default" w:ascii="Calibri" w:hAnsi="Calibri" w:cs="Calibri"/>
          <w:b/>
          <w:color w:val="4F81BD"/>
          <w:sz w:val="18"/>
          <w:szCs w:val="18"/>
        </w:rPr>
      </w:pPr>
    </w:p>
    <w:p w14:paraId="000B7787">
      <w:pPr>
        <w:jc w:val="center"/>
        <w:rPr>
          <w:rFonts w:hint="default" w:ascii="Calibri" w:hAnsi="Calibri" w:cs="Calibri"/>
          <w:b/>
          <w:color w:val="4F81BD"/>
          <w:sz w:val="18"/>
          <w:szCs w:val="18"/>
        </w:rPr>
      </w:pPr>
    </w:p>
    <w:p w14:paraId="3CF1ED34">
      <w:pPr>
        <w:jc w:val="center"/>
        <w:rPr>
          <w:rFonts w:hint="default" w:ascii="Calibri" w:hAnsi="Calibri" w:cs="Calibri"/>
          <w:b/>
          <w:color w:val="4F81BD"/>
          <w:sz w:val="18"/>
          <w:szCs w:val="18"/>
        </w:rPr>
      </w:pPr>
    </w:p>
    <w:p w14:paraId="6826AE4D">
      <w:pPr>
        <w:jc w:val="center"/>
        <w:rPr>
          <w:rFonts w:hint="default" w:ascii="Calibri" w:hAnsi="Calibri" w:cs="Calibri"/>
          <w:b/>
          <w:color w:val="4F81BD"/>
          <w:sz w:val="18"/>
          <w:szCs w:val="18"/>
        </w:rPr>
      </w:pPr>
    </w:p>
    <w:p w14:paraId="2562E31D">
      <w:pPr>
        <w:jc w:val="center"/>
        <w:rPr>
          <w:rFonts w:hint="default" w:ascii="Calibri" w:hAnsi="Calibri" w:cs="Calibri"/>
          <w:b/>
          <w:color w:val="4F81BD"/>
          <w:sz w:val="18"/>
          <w:szCs w:val="18"/>
        </w:rPr>
      </w:pPr>
    </w:p>
    <w:p w14:paraId="3660D8BB">
      <w:pPr>
        <w:jc w:val="center"/>
        <w:rPr>
          <w:rFonts w:hint="default" w:ascii="Calibri" w:hAnsi="Calibri" w:cs="Calibri"/>
          <w:b/>
          <w:color w:val="4F81BD"/>
          <w:sz w:val="18"/>
          <w:szCs w:val="18"/>
        </w:rPr>
      </w:pPr>
    </w:p>
    <w:p w14:paraId="3E571F3A">
      <w:pPr>
        <w:jc w:val="center"/>
        <w:rPr>
          <w:rFonts w:hint="default" w:ascii="Calibri" w:hAnsi="Calibri" w:cs="Calibri"/>
          <w:b/>
          <w:color w:val="4F81BD"/>
          <w:sz w:val="18"/>
          <w:szCs w:val="18"/>
        </w:rPr>
      </w:pPr>
    </w:p>
    <w:p w14:paraId="42209D1C">
      <w:pPr>
        <w:jc w:val="center"/>
        <w:rPr>
          <w:rFonts w:hint="default" w:ascii="Calibri" w:hAnsi="Calibri" w:cs="Calibri"/>
          <w:b/>
          <w:color w:val="4F81BD"/>
          <w:sz w:val="18"/>
          <w:szCs w:val="18"/>
        </w:rPr>
      </w:pPr>
    </w:p>
    <w:p w14:paraId="6974DAE7">
      <w:pPr>
        <w:jc w:val="center"/>
        <w:rPr>
          <w:rFonts w:hint="default" w:ascii="Calibri" w:hAnsi="Calibri" w:cs="Calibri"/>
          <w:b/>
          <w:color w:val="4F81BD"/>
          <w:sz w:val="18"/>
          <w:szCs w:val="18"/>
        </w:rPr>
      </w:pPr>
    </w:p>
    <w:p w14:paraId="1412E596">
      <w:pPr>
        <w:jc w:val="center"/>
        <w:rPr>
          <w:rFonts w:hint="default" w:ascii="Calibri" w:hAnsi="Calibri" w:cs="Calibri"/>
          <w:b/>
          <w:color w:val="4F81BD"/>
          <w:sz w:val="18"/>
          <w:szCs w:val="18"/>
        </w:rPr>
      </w:pPr>
    </w:p>
    <w:p w14:paraId="70D5A182">
      <w:pPr>
        <w:jc w:val="center"/>
        <w:rPr>
          <w:rFonts w:hint="default" w:ascii="Calibri" w:hAnsi="Calibri" w:cs="Calibri"/>
          <w:b/>
          <w:color w:val="4F81BD"/>
          <w:sz w:val="18"/>
          <w:szCs w:val="18"/>
        </w:rPr>
      </w:pPr>
    </w:p>
    <w:p w14:paraId="38CFABAE">
      <w:pPr>
        <w:jc w:val="center"/>
        <w:rPr>
          <w:rFonts w:hint="default" w:ascii="Calibri" w:hAnsi="Calibri" w:cs="Calibri"/>
          <w:b/>
          <w:color w:val="4F81BD"/>
          <w:sz w:val="18"/>
          <w:szCs w:val="18"/>
        </w:rPr>
      </w:pPr>
    </w:p>
    <w:p w14:paraId="103C08D1">
      <w:pPr>
        <w:jc w:val="center"/>
        <w:rPr>
          <w:rFonts w:hint="default" w:ascii="Calibri" w:hAnsi="Calibri" w:cs="Calibri"/>
          <w:b/>
          <w:color w:val="4F81BD"/>
          <w:sz w:val="18"/>
          <w:szCs w:val="18"/>
        </w:rPr>
      </w:pPr>
    </w:p>
    <w:p w14:paraId="64FFDD75">
      <w:pPr>
        <w:jc w:val="center"/>
        <w:rPr>
          <w:rFonts w:hint="default" w:ascii="Calibri" w:hAnsi="Calibri" w:cs="Calibri"/>
          <w:b/>
          <w:color w:val="4F81BD"/>
          <w:sz w:val="18"/>
          <w:szCs w:val="18"/>
        </w:rPr>
      </w:pPr>
    </w:p>
    <w:p w14:paraId="7493AEC2">
      <w:pPr>
        <w:jc w:val="center"/>
        <w:rPr>
          <w:rFonts w:hint="default" w:ascii="Calibri" w:hAnsi="Calibri" w:cs="Calibri"/>
          <w:b/>
          <w:color w:val="4F81BD"/>
          <w:sz w:val="18"/>
          <w:szCs w:val="18"/>
        </w:rPr>
      </w:pPr>
    </w:p>
    <w:p w14:paraId="20708F68">
      <w:pPr>
        <w:jc w:val="center"/>
        <w:rPr>
          <w:rFonts w:hint="default" w:ascii="Calibri" w:hAnsi="Calibri" w:cs="Calibri"/>
          <w:b/>
          <w:color w:val="4F81BD"/>
          <w:sz w:val="18"/>
          <w:szCs w:val="18"/>
        </w:rPr>
      </w:pPr>
    </w:p>
    <w:p w14:paraId="22D5A733">
      <w:pPr>
        <w:jc w:val="center"/>
        <w:rPr>
          <w:rFonts w:hint="default" w:ascii="Calibri" w:hAnsi="Calibri" w:cs="Calibri"/>
          <w:b/>
          <w:color w:val="4F81BD"/>
          <w:sz w:val="18"/>
          <w:szCs w:val="18"/>
        </w:rPr>
      </w:pPr>
    </w:p>
    <w:p w14:paraId="4403E565">
      <w:pPr>
        <w:jc w:val="center"/>
        <w:rPr>
          <w:rFonts w:hint="default" w:ascii="Calibri" w:hAnsi="Calibri" w:cs="Calibri"/>
          <w:b/>
          <w:color w:val="4F81BD"/>
          <w:sz w:val="18"/>
          <w:szCs w:val="18"/>
        </w:rPr>
      </w:pPr>
    </w:p>
    <w:p w14:paraId="2F7F1561">
      <w:pPr>
        <w:jc w:val="center"/>
        <w:rPr>
          <w:rFonts w:hint="default" w:ascii="Calibri" w:hAnsi="Calibri" w:cs="Calibri"/>
          <w:b/>
          <w:color w:val="4F81BD"/>
          <w:sz w:val="18"/>
          <w:szCs w:val="18"/>
        </w:rPr>
      </w:pPr>
    </w:p>
    <w:p w14:paraId="7C178C98">
      <w:pPr>
        <w:jc w:val="center"/>
        <w:rPr>
          <w:rFonts w:hint="default" w:ascii="Calibri" w:hAnsi="Calibri" w:cs="Calibri"/>
          <w:b/>
          <w:color w:val="4F81BD"/>
          <w:sz w:val="18"/>
          <w:szCs w:val="18"/>
        </w:rPr>
      </w:pPr>
    </w:p>
    <w:p w14:paraId="5B0128F0">
      <w:pPr>
        <w:jc w:val="center"/>
        <w:rPr>
          <w:rFonts w:hint="default" w:ascii="Calibri" w:hAnsi="Calibri" w:cs="Calibri"/>
          <w:b/>
          <w:color w:val="4F81BD"/>
          <w:sz w:val="18"/>
          <w:szCs w:val="18"/>
        </w:rPr>
      </w:pPr>
    </w:p>
    <w:p w14:paraId="2398C721">
      <w:pPr>
        <w:jc w:val="center"/>
        <w:rPr>
          <w:rFonts w:hint="default" w:ascii="Calibri" w:hAnsi="Calibri" w:cs="Calibri"/>
          <w:b/>
          <w:color w:val="4F81BD"/>
          <w:sz w:val="18"/>
          <w:szCs w:val="18"/>
        </w:rPr>
      </w:pPr>
    </w:p>
    <w:p w14:paraId="21B531FB">
      <w:pPr>
        <w:jc w:val="center"/>
        <w:rPr>
          <w:rFonts w:hint="default" w:ascii="Calibri" w:hAnsi="Calibri" w:cs="Calibri"/>
          <w:b/>
          <w:color w:val="4F81BD"/>
          <w:sz w:val="18"/>
          <w:szCs w:val="18"/>
        </w:rPr>
      </w:pPr>
    </w:p>
    <w:p w14:paraId="510820C1">
      <w:pPr>
        <w:jc w:val="center"/>
        <w:rPr>
          <w:rFonts w:hint="default" w:ascii="Calibri" w:hAnsi="Calibri" w:cs="Calibri"/>
          <w:b/>
          <w:color w:val="4F81BD"/>
          <w:sz w:val="18"/>
          <w:szCs w:val="18"/>
        </w:rPr>
      </w:pPr>
    </w:p>
    <w:p w14:paraId="3D47154E">
      <w:pPr>
        <w:jc w:val="center"/>
        <w:rPr>
          <w:rFonts w:hint="default" w:ascii="Calibri" w:hAnsi="Calibri" w:cs="Calibri"/>
          <w:b/>
          <w:color w:val="4F81BD"/>
          <w:sz w:val="18"/>
          <w:szCs w:val="18"/>
        </w:rPr>
      </w:pPr>
    </w:p>
    <w:p w14:paraId="45D5DCD8">
      <w:pPr>
        <w:jc w:val="center"/>
        <w:rPr>
          <w:rFonts w:hint="default" w:ascii="Calibri" w:hAnsi="Calibri" w:cs="Calibri"/>
          <w:b/>
          <w:color w:val="4F81BD"/>
          <w:sz w:val="18"/>
          <w:szCs w:val="18"/>
        </w:rPr>
      </w:pPr>
    </w:p>
    <w:p w14:paraId="47242587">
      <w:pPr>
        <w:jc w:val="center"/>
        <w:rPr>
          <w:rFonts w:hint="default" w:ascii="Calibri" w:hAnsi="Calibri" w:cs="Calibri"/>
          <w:b/>
          <w:color w:val="4F81BD"/>
          <w:sz w:val="18"/>
          <w:szCs w:val="18"/>
        </w:rPr>
      </w:pPr>
    </w:p>
    <w:p w14:paraId="200ED8FC">
      <w:pPr>
        <w:jc w:val="center"/>
        <w:rPr>
          <w:rFonts w:hint="default" w:ascii="Calibri" w:hAnsi="Calibri" w:cs="Calibri"/>
          <w:b/>
          <w:color w:val="4F81BD"/>
          <w:sz w:val="18"/>
          <w:szCs w:val="18"/>
        </w:rPr>
      </w:pPr>
    </w:p>
    <w:p w14:paraId="05FB4D4C">
      <w:pPr>
        <w:jc w:val="center"/>
        <w:rPr>
          <w:rFonts w:hint="default" w:ascii="Calibri" w:hAnsi="Calibri" w:cs="Calibri"/>
          <w:b/>
          <w:color w:val="4F81BD"/>
          <w:sz w:val="18"/>
          <w:szCs w:val="18"/>
        </w:rPr>
      </w:pPr>
    </w:p>
    <w:p w14:paraId="1D3B2EEB">
      <w:pPr>
        <w:jc w:val="center"/>
        <w:rPr>
          <w:rFonts w:hint="default" w:ascii="Calibri" w:hAnsi="Calibri" w:cs="Calibri"/>
          <w:color w:val="4F81BD"/>
          <w:sz w:val="21"/>
          <w:szCs w:val="21"/>
        </w:rPr>
      </w:pPr>
      <w:r>
        <w:rPr>
          <w:rFonts w:hint="default" w:ascii="Calibri" w:hAnsi="Calibri" w:cs="Calibri"/>
          <w:b/>
          <w:color w:val="4F81BD"/>
          <w:sz w:val="21"/>
          <w:szCs w:val="21"/>
        </w:rPr>
        <w:t>ACKNOWLEDGEMENT</w:t>
      </w:r>
    </w:p>
    <w:p w14:paraId="0F7B0E00">
      <w:pPr>
        <w:rPr>
          <w:rFonts w:hint="default" w:ascii="Calibri" w:hAnsi="Calibri" w:cs="Calibri"/>
          <w:b/>
          <w:sz w:val="21"/>
          <w:szCs w:val="21"/>
        </w:rPr>
      </w:pPr>
    </w:p>
    <w:p w14:paraId="4AF57ED7">
      <w:pPr>
        <w:rPr>
          <w:rFonts w:hint="default" w:ascii="Calibri" w:hAnsi="Calibri" w:cs="Calibri"/>
          <w:sz w:val="18"/>
          <w:szCs w:val="18"/>
        </w:rPr>
      </w:pPr>
      <w:r>
        <w:rPr>
          <w:rFonts w:hint="default" w:ascii="Calibri" w:hAnsi="Calibri" w:cs="Calibri"/>
          <w:sz w:val="18"/>
          <w:szCs w:val="18"/>
        </w:rPr>
        <w:t>We are internally grateful to God Almighty who gave us life and what it takes to plan and develop the Abia State Health Sector Annual Operational Plan (AOP) 2025.</w:t>
      </w:r>
    </w:p>
    <w:p w14:paraId="6E1454BE">
      <w:pPr>
        <w:jc w:val="both"/>
        <w:rPr>
          <w:rFonts w:hint="default" w:ascii="Calibri" w:hAnsi="Calibri" w:cs="Calibri"/>
          <w:sz w:val="18"/>
          <w:szCs w:val="18"/>
        </w:rPr>
      </w:pPr>
    </w:p>
    <w:p w14:paraId="49B89FF7">
      <w:pPr>
        <w:jc w:val="both"/>
        <w:rPr>
          <w:rFonts w:hint="default" w:ascii="Calibri" w:hAnsi="Calibri" w:cs="Calibri"/>
          <w:sz w:val="18"/>
          <w:szCs w:val="18"/>
        </w:rPr>
      </w:pPr>
      <w:r>
        <w:rPr>
          <w:rFonts w:hint="default" w:ascii="Calibri" w:hAnsi="Calibri" w:cs="Calibri"/>
          <w:sz w:val="18"/>
          <w:szCs w:val="18"/>
        </w:rPr>
        <w:t>Completing this Annual Operational Plan would not have been possible without the invaluable support and contributions of various individuals and teams who dedicated their time, insights, and expertise to this endeavor. We extend our sincere gratitude to all those who were involved in this process, especially the Abia State Health friendly Governor, Dr. Alex Chioma Oti who graciously permitted the health team ably led by the Honorable Commissioner for Health Prof. Uche Enoch Ogbonnaya, for a 5 Day workshop to develop this plan. It is a clear testimony that Health is a cardinal pillar in his administration.</w:t>
      </w:r>
    </w:p>
    <w:p w14:paraId="3D2DD3ED">
      <w:pPr>
        <w:jc w:val="both"/>
        <w:rPr>
          <w:rFonts w:hint="default" w:ascii="Calibri" w:hAnsi="Calibri" w:cs="Calibri"/>
          <w:sz w:val="18"/>
          <w:szCs w:val="18"/>
        </w:rPr>
      </w:pPr>
    </w:p>
    <w:p w14:paraId="60136758">
      <w:pPr>
        <w:jc w:val="both"/>
        <w:rPr>
          <w:rFonts w:hint="default" w:ascii="Calibri" w:hAnsi="Calibri" w:cs="Calibri"/>
          <w:sz w:val="18"/>
          <w:szCs w:val="18"/>
        </w:rPr>
      </w:pPr>
      <w:r>
        <w:rPr>
          <w:rFonts w:hint="default" w:ascii="Calibri" w:hAnsi="Calibri" w:cs="Calibri"/>
          <w:sz w:val="18"/>
          <w:szCs w:val="18"/>
        </w:rPr>
        <w:t>We are particularly grateful to the Ministry of Health's Permanent Secretary, Dr. Ifeyinwa Blossom Uma-kalu, the management of the Ministry,  field staff, and SWAP focal point for providing essential data, insights, and feedback that formed the foundation of this AOP. Their commitment to excellence and transparency in reporting operational activities has been instrumental in capturing a comprehensive overview of our yearly accomplishments and challenges.</w:t>
      </w:r>
    </w:p>
    <w:p w14:paraId="12A55DCB">
      <w:pPr>
        <w:jc w:val="both"/>
        <w:rPr>
          <w:rFonts w:hint="default" w:ascii="Calibri" w:hAnsi="Calibri" w:cs="Calibri"/>
          <w:sz w:val="18"/>
          <w:szCs w:val="18"/>
        </w:rPr>
      </w:pPr>
    </w:p>
    <w:p w14:paraId="7499065C">
      <w:pPr>
        <w:jc w:val="both"/>
        <w:rPr>
          <w:rFonts w:hint="default" w:ascii="Calibri" w:hAnsi="Calibri" w:cs="Calibri"/>
          <w:sz w:val="18"/>
          <w:szCs w:val="18"/>
        </w:rPr>
      </w:pPr>
      <w:r>
        <w:rPr>
          <w:rFonts w:hint="default" w:ascii="Calibri" w:hAnsi="Calibri" w:cs="Calibri"/>
          <w:sz w:val="18"/>
          <w:szCs w:val="18"/>
        </w:rPr>
        <w:t xml:space="preserve">We appreciate the contributions made by representatives from the Abia State Accountant General's Office and the Abia State Ministry of Budget &amp; Economic Planning for bringing their knowledge of planning and costing to bear in the development of this AOP. </w:t>
      </w:r>
    </w:p>
    <w:p w14:paraId="5A3804A7">
      <w:pPr>
        <w:jc w:val="both"/>
        <w:rPr>
          <w:rFonts w:hint="default" w:ascii="Calibri" w:hAnsi="Calibri" w:cs="Calibri"/>
          <w:sz w:val="18"/>
          <w:szCs w:val="18"/>
        </w:rPr>
      </w:pPr>
    </w:p>
    <w:p w14:paraId="69178270">
      <w:pPr>
        <w:jc w:val="both"/>
        <w:rPr>
          <w:rFonts w:hint="default" w:ascii="Calibri" w:hAnsi="Calibri" w:cs="Calibri"/>
          <w:sz w:val="18"/>
          <w:szCs w:val="18"/>
        </w:rPr>
      </w:pPr>
      <w:r>
        <w:rPr>
          <w:rFonts w:hint="default" w:ascii="Calibri" w:hAnsi="Calibri" w:cs="Calibri"/>
          <w:sz w:val="18"/>
          <w:szCs w:val="18"/>
        </w:rPr>
        <w:t xml:space="preserve">We thank the Executive Secretary, of Abia State Primary Healthcare Development Agency (ASPHCDA), the Executive Secretary/Chief Executive Officer of Abia State Health Insurance Agency (ABSHIA), the Chief Medical Directors of Abia State Teaching Hospital (ABSUTH)  and Abia State Specialist  Hospital and  </w:t>
      </w:r>
      <w:r>
        <w:rPr>
          <w:rFonts w:hint="default" w:ascii="Calibri" w:hAnsi="Calibri" w:cs="Calibri"/>
          <w:sz w:val="18"/>
          <w:szCs w:val="18"/>
          <w:lang w:val="en-US"/>
        </w:rPr>
        <w:t>Diagnostic</w:t>
      </w:r>
      <w:r>
        <w:rPr>
          <w:rFonts w:hint="default" w:ascii="Calibri" w:hAnsi="Calibri" w:cs="Calibri"/>
          <w:sz w:val="18"/>
          <w:szCs w:val="18"/>
        </w:rPr>
        <w:t xml:space="preserve"> Centre, Chief Executive Hospital Management Board, Rector Abia State College of Health and Management Technology, </w:t>
      </w:r>
      <w:r>
        <w:rPr>
          <w:rFonts w:hint="default" w:ascii="Calibri" w:hAnsi="Calibri" w:cs="Calibri"/>
          <w:sz w:val="18"/>
          <w:szCs w:val="18"/>
          <w:lang w:val="en-US"/>
        </w:rPr>
        <w:t xml:space="preserve">the ….Abia State Agency for Control of Aids (SACA), </w:t>
      </w:r>
      <w:r>
        <w:rPr>
          <w:rFonts w:hint="default" w:ascii="Calibri" w:hAnsi="Calibri" w:cs="Calibri"/>
          <w:sz w:val="18"/>
          <w:szCs w:val="18"/>
        </w:rPr>
        <w:t xml:space="preserve"> Directors, HODs, Program Managers, and Officers from Health and other relevant MDAs, the CSO representative who constituted the team that contributed to the success of this document.</w:t>
      </w:r>
    </w:p>
    <w:p w14:paraId="48E49764">
      <w:pPr>
        <w:jc w:val="both"/>
        <w:rPr>
          <w:rFonts w:hint="default" w:ascii="Calibri" w:hAnsi="Calibri" w:cs="Calibri"/>
          <w:sz w:val="18"/>
          <w:szCs w:val="18"/>
        </w:rPr>
      </w:pPr>
    </w:p>
    <w:p w14:paraId="704EF25C">
      <w:pPr>
        <w:jc w:val="both"/>
        <w:rPr>
          <w:rFonts w:hint="default" w:ascii="Calibri" w:hAnsi="Calibri" w:cs="Calibri"/>
          <w:sz w:val="18"/>
          <w:szCs w:val="18"/>
        </w:rPr>
      </w:pPr>
      <w:r>
        <w:rPr>
          <w:rFonts w:hint="default" w:ascii="Calibri" w:hAnsi="Calibri" w:cs="Calibri"/>
          <w:sz w:val="18"/>
          <w:szCs w:val="18"/>
        </w:rPr>
        <w:t>Our heartfelt gratitude goes to UNICEF and WHO for providing financial and technical support respectively to the development of this 2025 AOP.</w:t>
      </w:r>
    </w:p>
    <w:p w14:paraId="6843F7C0">
      <w:pPr>
        <w:jc w:val="both"/>
        <w:rPr>
          <w:rFonts w:hint="default" w:ascii="Calibri" w:hAnsi="Calibri" w:cs="Calibri"/>
          <w:sz w:val="18"/>
          <w:szCs w:val="18"/>
        </w:rPr>
      </w:pPr>
    </w:p>
    <w:p w14:paraId="6738181C">
      <w:pPr>
        <w:jc w:val="both"/>
        <w:rPr>
          <w:rFonts w:hint="default" w:ascii="Calibri" w:hAnsi="Calibri" w:cs="Calibri"/>
          <w:sz w:val="18"/>
          <w:szCs w:val="18"/>
        </w:rPr>
      </w:pPr>
      <w:r>
        <w:rPr>
          <w:rFonts w:hint="default" w:ascii="Calibri" w:hAnsi="Calibri" w:cs="Calibri"/>
          <w:sz w:val="18"/>
          <w:szCs w:val="18"/>
        </w:rPr>
        <w:t>We sincerely acknowledge and appreciate the efforts of the FMOH Technical Assistant  and UNICEF supported Technical Assistant  TA who also provided technical support to the success of this document.</w:t>
      </w:r>
    </w:p>
    <w:p w14:paraId="3CAC7D43">
      <w:pPr>
        <w:jc w:val="both"/>
        <w:rPr>
          <w:rFonts w:hint="default" w:ascii="Calibri" w:hAnsi="Calibri" w:cs="Calibri"/>
          <w:sz w:val="18"/>
          <w:szCs w:val="18"/>
        </w:rPr>
      </w:pPr>
    </w:p>
    <w:p w14:paraId="74AD7B92">
      <w:pPr>
        <w:jc w:val="both"/>
        <w:rPr>
          <w:rFonts w:hint="default" w:ascii="Calibri" w:hAnsi="Calibri" w:cs="Calibri"/>
          <w:sz w:val="18"/>
          <w:szCs w:val="18"/>
        </w:rPr>
      </w:pPr>
      <w:r>
        <w:rPr>
          <w:rFonts w:hint="default" w:ascii="Calibri" w:hAnsi="Calibri" w:cs="Calibri"/>
          <w:sz w:val="18"/>
          <w:szCs w:val="18"/>
        </w:rPr>
        <w:t>We thank the staff of the Department of Planning, Research &amp; Statistics of Abia State Ministry of Health and its Agencies for coordinating the development of this AOP and ensuring that every challenge against the development of this plan was surmounted.</w:t>
      </w:r>
    </w:p>
    <w:p w14:paraId="6EA03B3B">
      <w:pPr>
        <w:jc w:val="both"/>
        <w:rPr>
          <w:rFonts w:hint="default" w:ascii="Calibri" w:hAnsi="Calibri" w:cs="Calibri"/>
          <w:sz w:val="18"/>
          <w:szCs w:val="18"/>
        </w:rPr>
      </w:pPr>
    </w:p>
    <w:p w14:paraId="643BAFDC">
      <w:pPr>
        <w:jc w:val="both"/>
        <w:rPr>
          <w:rFonts w:hint="default" w:ascii="Calibri" w:hAnsi="Calibri" w:cs="Calibri"/>
          <w:sz w:val="18"/>
          <w:szCs w:val="18"/>
        </w:rPr>
      </w:pPr>
      <w:r>
        <w:rPr>
          <w:rFonts w:hint="default" w:ascii="Calibri" w:hAnsi="Calibri" w:cs="Calibri"/>
          <w:sz w:val="18"/>
          <w:szCs w:val="18"/>
        </w:rPr>
        <w:t>We hope this report provides meaningful insights into our operational progress and inspires continued commitment to our goals in 2025.</w:t>
      </w:r>
    </w:p>
    <w:p w14:paraId="2797C909">
      <w:pPr>
        <w:jc w:val="both"/>
        <w:rPr>
          <w:rFonts w:hint="default" w:ascii="Calibri" w:hAnsi="Calibri" w:cs="Calibri"/>
          <w:sz w:val="18"/>
          <w:szCs w:val="18"/>
        </w:rPr>
      </w:pPr>
    </w:p>
    <w:p w14:paraId="5F04F737">
      <w:pPr>
        <w:jc w:val="both"/>
        <w:rPr>
          <w:rFonts w:hint="default" w:ascii="Calibri" w:hAnsi="Calibri" w:cs="Calibri"/>
          <w:sz w:val="18"/>
          <w:szCs w:val="18"/>
        </w:rPr>
      </w:pPr>
    </w:p>
    <w:p w14:paraId="2984DBDB">
      <w:pPr>
        <w:jc w:val="both"/>
        <w:rPr>
          <w:rFonts w:hint="default" w:ascii="Calibri" w:hAnsi="Calibri" w:cs="Calibri"/>
          <w:sz w:val="18"/>
          <w:szCs w:val="18"/>
        </w:rPr>
      </w:pPr>
    </w:p>
    <w:p w14:paraId="5A0D2EC8">
      <w:pPr>
        <w:jc w:val="both"/>
        <w:rPr>
          <w:rFonts w:hint="default" w:ascii="Calibri" w:hAnsi="Calibri" w:cs="Calibri"/>
          <w:b/>
          <w:bCs/>
          <w:sz w:val="18"/>
          <w:szCs w:val="18"/>
        </w:rPr>
      </w:pPr>
      <w:r>
        <w:rPr>
          <w:rFonts w:hint="default" w:ascii="Calibri" w:hAnsi="Calibri" w:cs="Calibri"/>
          <w:b/>
          <w:bCs/>
          <w:sz w:val="18"/>
          <w:szCs w:val="18"/>
        </w:rPr>
        <w:t>Edith Uruakpa</w:t>
      </w:r>
    </w:p>
    <w:p w14:paraId="2878DABD">
      <w:pPr>
        <w:jc w:val="both"/>
        <w:rPr>
          <w:rFonts w:hint="default" w:ascii="Calibri" w:hAnsi="Calibri" w:cs="Calibri"/>
          <w:b/>
          <w:bCs/>
          <w:sz w:val="18"/>
          <w:szCs w:val="18"/>
        </w:rPr>
      </w:pPr>
      <w:r>
        <w:rPr>
          <w:rFonts w:hint="default" w:ascii="Calibri" w:hAnsi="Calibri" w:cs="Calibri"/>
          <w:b/>
          <w:bCs/>
          <w:sz w:val="18"/>
          <w:szCs w:val="18"/>
        </w:rPr>
        <w:t>HOD, Planning, Research &amp; Statistics Department</w:t>
      </w:r>
    </w:p>
    <w:p w14:paraId="1FC41EBA">
      <w:pPr>
        <w:jc w:val="both"/>
        <w:rPr>
          <w:rFonts w:hint="default" w:ascii="Calibri" w:hAnsi="Calibri" w:cs="Calibri"/>
          <w:b/>
          <w:bCs/>
          <w:sz w:val="18"/>
          <w:szCs w:val="18"/>
        </w:rPr>
      </w:pPr>
      <w:r>
        <w:rPr>
          <w:rFonts w:hint="default" w:ascii="Calibri" w:hAnsi="Calibri" w:cs="Calibri"/>
          <w:b/>
          <w:bCs/>
          <w:sz w:val="18"/>
          <w:szCs w:val="18"/>
        </w:rPr>
        <w:t>Abia State Ministry of Health</w:t>
      </w:r>
      <w:r>
        <w:rPr>
          <w:rFonts w:hint="default" w:ascii="Calibri" w:hAnsi="Calibri" w:cs="Calibri"/>
          <w:b/>
          <w:bCs/>
          <w:sz w:val="18"/>
          <w:szCs w:val="18"/>
        </w:rPr>
        <w:tab/>
      </w:r>
    </w:p>
    <w:p w14:paraId="75BBB593">
      <w:pPr>
        <w:jc w:val="both"/>
        <w:rPr>
          <w:rFonts w:hint="default" w:ascii="Calibri" w:hAnsi="Calibri" w:cs="Calibri"/>
          <w:b/>
          <w:bCs/>
          <w:sz w:val="18"/>
          <w:szCs w:val="18"/>
        </w:rPr>
      </w:pPr>
    </w:p>
    <w:p w14:paraId="477062C6">
      <w:pPr>
        <w:spacing w:after="160" w:line="259" w:lineRule="auto"/>
        <w:rPr>
          <w:rFonts w:hint="default" w:ascii="Calibri" w:hAnsi="Calibri" w:cs="Calibri"/>
          <w:b/>
          <w:bCs/>
          <w:sz w:val="18"/>
          <w:szCs w:val="18"/>
        </w:rPr>
      </w:pPr>
    </w:p>
    <w:p w14:paraId="0D0781BA">
      <w:pPr>
        <w:spacing w:after="160" w:line="259" w:lineRule="auto"/>
        <w:rPr>
          <w:rFonts w:hint="default" w:ascii="Calibri" w:hAnsi="Calibri" w:cs="Calibri"/>
          <w:b/>
          <w:bCs/>
          <w:sz w:val="18"/>
          <w:szCs w:val="18"/>
        </w:rPr>
      </w:pPr>
    </w:p>
    <w:p w14:paraId="67D2AF33">
      <w:pPr>
        <w:spacing w:after="160" w:line="259" w:lineRule="auto"/>
        <w:rPr>
          <w:rFonts w:hint="default" w:ascii="Calibri" w:hAnsi="Calibri" w:cs="Calibri"/>
          <w:b/>
          <w:bCs/>
          <w:sz w:val="18"/>
          <w:szCs w:val="18"/>
        </w:rPr>
      </w:pPr>
    </w:p>
    <w:p w14:paraId="164E79A3">
      <w:pPr>
        <w:spacing w:after="160" w:line="259" w:lineRule="auto"/>
        <w:rPr>
          <w:rFonts w:hint="default" w:ascii="Calibri" w:hAnsi="Calibri" w:cs="Calibri"/>
          <w:b/>
          <w:bCs/>
          <w:sz w:val="18"/>
          <w:szCs w:val="18"/>
        </w:rPr>
      </w:pPr>
    </w:p>
    <w:p w14:paraId="1E695A46">
      <w:pPr>
        <w:spacing w:after="160" w:line="259" w:lineRule="auto"/>
        <w:rPr>
          <w:rFonts w:hint="default" w:ascii="Calibri" w:hAnsi="Calibri" w:cs="Calibri"/>
          <w:b/>
          <w:bCs/>
          <w:sz w:val="18"/>
          <w:szCs w:val="18"/>
        </w:rPr>
      </w:pPr>
    </w:p>
    <w:p w14:paraId="492E2DEB">
      <w:pPr>
        <w:spacing w:after="160" w:line="259" w:lineRule="auto"/>
        <w:rPr>
          <w:rFonts w:hint="default" w:ascii="Calibri" w:hAnsi="Calibri" w:cs="Calibri"/>
          <w:b/>
          <w:bCs/>
          <w:sz w:val="18"/>
          <w:szCs w:val="18"/>
        </w:rPr>
      </w:pPr>
    </w:p>
    <w:p w14:paraId="049D3DE4">
      <w:pPr>
        <w:spacing w:after="160" w:line="259" w:lineRule="auto"/>
        <w:rPr>
          <w:rFonts w:hint="default" w:ascii="Calibri" w:hAnsi="Calibri" w:cs="Calibri"/>
          <w:b/>
          <w:bCs/>
          <w:sz w:val="18"/>
          <w:szCs w:val="18"/>
        </w:rPr>
      </w:pPr>
    </w:p>
    <w:p w14:paraId="03A33908">
      <w:pPr>
        <w:spacing w:after="160" w:line="259" w:lineRule="auto"/>
        <w:rPr>
          <w:rFonts w:hint="default" w:ascii="Calibri" w:hAnsi="Calibri" w:cs="Calibri"/>
          <w:b/>
          <w:bCs/>
          <w:sz w:val="18"/>
          <w:szCs w:val="18"/>
        </w:rPr>
      </w:pPr>
    </w:p>
    <w:p w14:paraId="1FFCAAD2">
      <w:pPr>
        <w:spacing w:after="160" w:line="259" w:lineRule="auto"/>
        <w:rPr>
          <w:rFonts w:hint="default" w:ascii="Calibri" w:hAnsi="Calibri" w:cs="Calibri"/>
          <w:b/>
          <w:bCs/>
          <w:sz w:val="18"/>
          <w:szCs w:val="18"/>
        </w:rPr>
      </w:pPr>
    </w:p>
    <w:p w14:paraId="4B30F636">
      <w:pPr>
        <w:spacing w:after="160" w:line="259" w:lineRule="auto"/>
        <w:rPr>
          <w:rFonts w:hint="default" w:ascii="Calibri" w:hAnsi="Calibri" w:cs="Calibri"/>
          <w:b/>
          <w:bCs/>
          <w:sz w:val="18"/>
          <w:szCs w:val="18"/>
        </w:rPr>
      </w:pPr>
    </w:p>
    <w:p w14:paraId="397B97A9">
      <w:pPr>
        <w:spacing w:after="160" w:line="259" w:lineRule="auto"/>
        <w:rPr>
          <w:rFonts w:hint="default" w:ascii="Calibri" w:hAnsi="Calibri" w:cs="Calibri"/>
          <w:b/>
          <w:bCs/>
          <w:sz w:val="18"/>
          <w:szCs w:val="18"/>
        </w:rPr>
      </w:pPr>
    </w:p>
    <w:p w14:paraId="74221275">
      <w:pPr>
        <w:spacing w:after="160" w:line="259" w:lineRule="auto"/>
        <w:rPr>
          <w:rFonts w:hint="default" w:ascii="Calibri" w:hAnsi="Calibri" w:cs="Calibri"/>
          <w:b/>
          <w:bCs/>
          <w:sz w:val="18"/>
          <w:szCs w:val="18"/>
        </w:rPr>
      </w:pPr>
    </w:p>
    <w:p w14:paraId="462E274A">
      <w:pPr>
        <w:spacing w:after="160" w:line="259" w:lineRule="auto"/>
        <w:rPr>
          <w:rFonts w:hint="default" w:ascii="Calibri" w:hAnsi="Calibri" w:cs="Calibri"/>
          <w:b/>
          <w:bCs/>
          <w:sz w:val="18"/>
          <w:szCs w:val="18"/>
        </w:rPr>
      </w:pPr>
    </w:p>
    <w:p w14:paraId="2D190395">
      <w:pPr>
        <w:spacing w:after="160" w:line="259" w:lineRule="auto"/>
        <w:rPr>
          <w:rFonts w:hint="default" w:ascii="Calibri" w:hAnsi="Calibri" w:cs="Calibri"/>
          <w:b/>
          <w:bCs/>
          <w:sz w:val="18"/>
          <w:szCs w:val="18"/>
        </w:rPr>
      </w:pPr>
    </w:p>
    <w:p w14:paraId="2B0ECE3B">
      <w:pPr>
        <w:spacing w:after="160" w:line="259" w:lineRule="auto"/>
        <w:rPr>
          <w:rFonts w:hint="default" w:ascii="Calibri" w:hAnsi="Calibri" w:cs="Calibri"/>
          <w:b/>
          <w:bCs/>
          <w:sz w:val="18"/>
          <w:szCs w:val="18"/>
        </w:rPr>
      </w:pPr>
    </w:p>
    <w:p w14:paraId="32B5DED2">
      <w:pPr>
        <w:spacing w:after="160" w:line="259" w:lineRule="auto"/>
        <w:rPr>
          <w:rFonts w:hint="default" w:ascii="Calibri" w:hAnsi="Calibri" w:cs="Calibri"/>
          <w:b/>
          <w:bCs/>
          <w:sz w:val="18"/>
          <w:szCs w:val="18"/>
        </w:rPr>
      </w:pPr>
    </w:p>
    <w:p w14:paraId="184B4259">
      <w:pPr>
        <w:spacing w:after="160" w:line="259" w:lineRule="auto"/>
        <w:rPr>
          <w:rFonts w:hint="default" w:ascii="Calibri" w:hAnsi="Calibri" w:cs="Calibri"/>
          <w:b/>
          <w:bCs/>
          <w:sz w:val="18"/>
          <w:szCs w:val="18"/>
        </w:rPr>
      </w:pPr>
    </w:p>
    <w:p w14:paraId="7D666656">
      <w:pPr>
        <w:spacing w:after="160" w:line="259" w:lineRule="auto"/>
        <w:rPr>
          <w:rFonts w:hint="default" w:ascii="Calibri" w:hAnsi="Calibri" w:cs="Calibri"/>
          <w:b/>
          <w:bCs/>
          <w:sz w:val="18"/>
          <w:szCs w:val="18"/>
        </w:rPr>
      </w:pPr>
    </w:p>
    <w:p w14:paraId="2EDFE1D4">
      <w:pPr>
        <w:spacing w:after="160" w:line="259" w:lineRule="auto"/>
        <w:rPr>
          <w:rFonts w:hint="default" w:ascii="Calibri" w:hAnsi="Calibri" w:cs="Calibri"/>
          <w:b/>
          <w:bCs/>
          <w:sz w:val="18"/>
          <w:szCs w:val="18"/>
        </w:rPr>
      </w:pPr>
    </w:p>
    <w:p w14:paraId="55A67264">
      <w:pPr>
        <w:spacing w:after="160" w:line="259" w:lineRule="auto"/>
        <w:rPr>
          <w:rFonts w:hint="default" w:ascii="Calibri" w:hAnsi="Calibri" w:cs="Calibri"/>
          <w:b/>
          <w:bCs/>
          <w:sz w:val="18"/>
          <w:szCs w:val="18"/>
        </w:rPr>
      </w:pPr>
    </w:p>
    <w:p w14:paraId="13A65A59">
      <w:pPr>
        <w:spacing w:after="160" w:line="259" w:lineRule="auto"/>
        <w:rPr>
          <w:rFonts w:hint="default" w:ascii="Calibri" w:hAnsi="Calibri" w:cs="Calibri"/>
          <w:b/>
          <w:bCs/>
          <w:sz w:val="18"/>
          <w:szCs w:val="18"/>
        </w:rPr>
      </w:pPr>
    </w:p>
    <w:p w14:paraId="54EB67F4">
      <w:pPr>
        <w:spacing w:after="160" w:line="259" w:lineRule="auto"/>
        <w:rPr>
          <w:rFonts w:hint="default" w:ascii="Calibri" w:hAnsi="Calibri" w:cs="Calibri"/>
          <w:b/>
          <w:bCs/>
          <w:sz w:val="18"/>
          <w:szCs w:val="18"/>
        </w:rPr>
      </w:pPr>
    </w:p>
    <w:p w14:paraId="0BD50870">
      <w:pPr>
        <w:spacing w:after="160" w:line="259" w:lineRule="auto"/>
        <w:rPr>
          <w:rFonts w:hint="default" w:ascii="Calibri" w:hAnsi="Calibri" w:cs="Calibri"/>
          <w:b/>
          <w:bCs/>
          <w:sz w:val="18"/>
          <w:szCs w:val="18"/>
        </w:rPr>
      </w:pPr>
    </w:p>
    <w:p w14:paraId="6BD113CB">
      <w:pPr>
        <w:spacing w:after="160" w:line="259" w:lineRule="auto"/>
        <w:rPr>
          <w:rFonts w:hint="default" w:ascii="Calibri" w:hAnsi="Calibri" w:cs="Calibri"/>
          <w:b/>
          <w:bCs/>
          <w:sz w:val="18"/>
          <w:szCs w:val="18"/>
        </w:rPr>
      </w:pPr>
    </w:p>
    <w:p w14:paraId="273D46FE">
      <w:pPr>
        <w:spacing w:after="160" w:line="259" w:lineRule="auto"/>
        <w:rPr>
          <w:rFonts w:hint="default" w:ascii="Calibri" w:hAnsi="Calibri" w:cs="Calibri"/>
          <w:b/>
          <w:bCs/>
          <w:sz w:val="18"/>
          <w:szCs w:val="18"/>
        </w:rPr>
      </w:pPr>
    </w:p>
    <w:p w14:paraId="7300EC65">
      <w:pPr>
        <w:spacing w:after="160" w:line="259" w:lineRule="auto"/>
        <w:rPr>
          <w:rFonts w:hint="default" w:ascii="Calibri" w:hAnsi="Calibri" w:cs="Calibri"/>
          <w:b/>
          <w:bCs/>
          <w:sz w:val="18"/>
          <w:szCs w:val="18"/>
        </w:rPr>
      </w:pPr>
    </w:p>
    <w:p w14:paraId="17C9AF3C">
      <w:pPr>
        <w:spacing w:after="160" w:line="259" w:lineRule="auto"/>
        <w:rPr>
          <w:rFonts w:hint="default" w:ascii="Calibri" w:hAnsi="Calibri" w:cs="Calibri"/>
          <w:b/>
          <w:bCs/>
          <w:sz w:val="18"/>
          <w:szCs w:val="18"/>
        </w:rPr>
      </w:pPr>
    </w:p>
    <w:p w14:paraId="3D083A9B">
      <w:pPr>
        <w:spacing w:after="160" w:line="259" w:lineRule="auto"/>
        <w:rPr>
          <w:rFonts w:hint="default" w:ascii="Calibri" w:hAnsi="Calibri" w:cs="Calibri"/>
          <w:b/>
          <w:bCs/>
          <w:sz w:val="18"/>
          <w:szCs w:val="18"/>
        </w:rPr>
      </w:pPr>
    </w:p>
    <w:p w14:paraId="4BD657D3">
      <w:pPr>
        <w:spacing w:after="160" w:line="259" w:lineRule="auto"/>
        <w:rPr>
          <w:rFonts w:hint="default" w:ascii="Calibri" w:hAnsi="Calibri" w:cs="Calibri"/>
          <w:b/>
          <w:bCs/>
          <w:sz w:val="18"/>
          <w:szCs w:val="18"/>
        </w:rPr>
      </w:pPr>
    </w:p>
    <w:p w14:paraId="1259EAB6">
      <w:pPr>
        <w:spacing w:after="160" w:line="259" w:lineRule="auto"/>
        <w:rPr>
          <w:rFonts w:hint="default" w:ascii="Calibri" w:hAnsi="Calibri" w:cs="Calibri"/>
          <w:b/>
          <w:bCs/>
          <w:sz w:val="18"/>
          <w:szCs w:val="18"/>
        </w:rPr>
      </w:pPr>
    </w:p>
    <w:p w14:paraId="75F108B6">
      <w:pPr>
        <w:spacing w:after="160" w:line="259" w:lineRule="auto"/>
        <w:rPr>
          <w:rFonts w:hint="default" w:ascii="Calibri" w:hAnsi="Calibri" w:cs="Calibri"/>
          <w:b/>
          <w:bCs/>
          <w:sz w:val="18"/>
          <w:szCs w:val="18"/>
        </w:rPr>
      </w:pPr>
    </w:p>
    <w:p w14:paraId="516C8502">
      <w:pPr>
        <w:spacing w:after="160" w:line="259" w:lineRule="auto"/>
        <w:rPr>
          <w:rFonts w:hint="default" w:ascii="Calibri" w:hAnsi="Calibri" w:cs="Calibri"/>
          <w:b/>
          <w:bCs/>
          <w:sz w:val="18"/>
          <w:szCs w:val="18"/>
        </w:rPr>
      </w:pPr>
    </w:p>
    <w:p w14:paraId="30B10D8F">
      <w:pPr>
        <w:spacing w:after="160" w:line="259" w:lineRule="auto"/>
        <w:rPr>
          <w:rFonts w:hint="default" w:ascii="Calibri" w:hAnsi="Calibri" w:cs="Calibri"/>
          <w:b/>
          <w:bCs/>
          <w:sz w:val="18"/>
          <w:szCs w:val="18"/>
        </w:rPr>
      </w:pPr>
    </w:p>
    <w:p w14:paraId="5CE04405">
      <w:pPr>
        <w:spacing w:after="160" w:line="259" w:lineRule="auto"/>
        <w:jc w:val="center"/>
        <w:rPr>
          <w:rFonts w:hint="default" w:ascii="Calibri" w:hAnsi="Calibri" w:cs="Calibri"/>
          <w:b/>
          <w:bCs/>
          <w:color w:val="0000FF"/>
          <w:sz w:val="21"/>
          <w:szCs w:val="21"/>
        </w:rPr>
      </w:pPr>
      <w:r>
        <w:rPr>
          <w:rFonts w:hint="default" w:ascii="Calibri" w:hAnsi="Calibri" w:cs="Calibri"/>
          <w:b/>
          <w:bCs/>
          <w:color w:val="0000FF"/>
          <w:sz w:val="21"/>
          <w:szCs w:val="21"/>
        </w:rPr>
        <w:t>ABSTRACT/EXECUTIVE SUMMARY</w:t>
      </w:r>
    </w:p>
    <w:p w14:paraId="7D188158">
      <w:pPr>
        <w:spacing w:after="240" w:line="276" w:lineRule="auto"/>
        <w:jc w:val="both"/>
        <w:rPr>
          <w:rFonts w:hint="default" w:ascii="Calibri" w:hAnsi="Calibri" w:cs="Calibri"/>
          <w:color w:val="000000" w:themeColor="text1"/>
          <w:sz w:val="18"/>
          <w:szCs w:val="18"/>
        </w:rPr>
      </w:pPr>
      <w:r>
        <w:rPr>
          <w:rFonts w:hint="default" w:ascii="Calibri" w:hAnsi="Calibri" w:cs="Calibri"/>
          <w:color w:val="000000" w:themeColor="text1"/>
          <w:sz w:val="18"/>
          <w:szCs w:val="18"/>
        </w:rPr>
        <w:t>The development of the 2025 AOP for the Abia State Ministry of Health was based on the Health Sector Strategy Blueprint (HSSB) 2023 – 2027. The approval to develop the AOP was given by the Honorable Commissioner of Health for Abia State. The steering committee which directed the development of the AOP comprised of the Permanent Secretary, Ministry of Health, The Head of Department, Planning, Research and Statistics, The Abia State Sector Wide Approach (SWAp) Desk officer, The WHO Abia State Coordinator, The Federal Ministry of Health Technical Assistant and the UNICEF supported Technical Assistant.</w:t>
      </w:r>
    </w:p>
    <w:p w14:paraId="4FFE94A2">
      <w:pPr>
        <w:spacing w:after="240" w:line="276" w:lineRule="auto"/>
        <w:jc w:val="both"/>
        <w:rPr>
          <w:rFonts w:hint="default" w:ascii="Calibri" w:hAnsi="Calibri" w:cs="Calibri"/>
          <w:color w:val="000000" w:themeColor="text1"/>
          <w:sz w:val="18"/>
          <w:szCs w:val="18"/>
        </w:rPr>
      </w:pPr>
      <w:r>
        <w:rPr>
          <w:rFonts w:hint="default" w:ascii="Calibri" w:hAnsi="Calibri" w:cs="Calibri"/>
          <w:color w:val="000000" w:themeColor="text1"/>
          <w:sz w:val="18"/>
          <w:szCs w:val="18"/>
        </w:rPr>
        <w:t>The development of the AOP was preceded by a 5 days training in Chida Hotel, Abuja for the WHO SC, DPRS, Abia State Ministry of Health, the FMoH Technical Assistant and the UNICEF supported Technical Assistant.</w:t>
      </w:r>
    </w:p>
    <w:p w14:paraId="4D2642F6">
      <w:pPr>
        <w:spacing w:after="240" w:line="276" w:lineRule="auto"/>
        <w:jc w:val="both"/>
        <w:rPr>
          <w:rFonts w:hint="default" w:ascii="Calibri" w:hAnsi="Calibri" w:cs="Calibri"/>
          <w:color w:val="000000" w:themeColor="text1"/>
          <w:sz w:val="18"/>
          <w:szCs w:val="18"/>
        </w:rPr>
      </w:pPr>
      <w:r>
        <w:rPr>
          <w:rFonts w:hint="default" w:ascii="Calibri" w:hAnsi="Calibri" w:cs="Calibri"/>
          <w:color w:val="000000" w:themeColor="text1"/>
          <w:sz w:val="18"/>
          <w:szCs w:val="18"/>
        </w:rPr>
        <w:t>The development of the AOP 2025 comprised of 2-day prioritization workshop for the top management committee members , 2-day training of programme managers on development of activities, 1-day training of the LGA Health Authority Secretaries on how to populate the 10 Facility Priority areas, 2-day training of Health facility Heads on population of the Facility Priority Areas, and a 5-day Harmonization workshop. There were series of meetings to review and clean the developed AOP before the 2-day AOP validation meeting.</w:t>
      </w:r>
    </w:p>
    <w:p w14:paraId="3127681E">
      <w:pPr>
        <w:spacing w:after="240" w:line="276" w:lineRule="auto"/>
        <w:jc w:val="both"/>
        <w:rPr>
          <w:rFonts w:hint="default" w:ascii="Calibri" w:hAnsi="Calibri" w:cs="Calibri"/>
          <w:bCs/>
          <w:color w:val="000000" w:themeColor="text1"/>
          <w:sz w:val="18"/>
          <w:szCs w:val="18"/>
        </w:rPr>
      </w:pPr>
      <w:r>
        <w:rPr>
          <w:rFonts w:hint="default" w:ascii="Calibri" w:hAnsi="Calibri" w:cs="Calibri"/>
          <w:bCs/>
          <w:color w:val="000000" w:themeColor="text1"/>
          <w:sz w:val="18"/>
          <w:szCs w:val="18"/>
        </w:rPr>
        <w:t xml:space="preserve">The health performance indicators for the state were reviewed and updated. </w:t>
      </w:r>
    </w:p>
    <w:p w14:paraId="16A812BB">
      <w:pPr>
        <w:spacing w:after="240" w:line="276" w:lineRule="auto"/>
        <w:jc w:val="both"/>
        <w:rPr>
          <w:rFonts w:hint="default" w:ascii="Calibri" w:hAnsi="Calibri" w:cs="Calibri"/>
          <w:color w:val="auto"/>
          <w:sz w:val="18"/>
          <w:szCs w:val="18"/>
        </w:rPr>
      </w:pPr>
      <w:r>
        <w:rPr>
          <w:rFonts w:hint="default" w:ascii="Calibri" w:hAnsi="Calibri" w:cs="Calibri"/>
          <w:bCs/>
          <w:color w:val="auto"/>
          <w:sz w:val="18"/>
          <w:szCs w:val="18"/>
        </w:rPr>
        <w:t>One hundred and</w:t>
      </w:r>
      <w:r>
        <w:rPr>
          <w:rFonts w:hint="default" w:ascii="Calibri" w:hAnsi="Calibri" w:cs="Calibri"/>
          <w:bCs/>
          <w:color w:val="auto"/>
          <w:sz w:val="18"/>
          <w:szCs w:val="18"/>
          <w:lang w:val="en-US"/>
        </w:rPr>
        <w:t xml:space="preserve"> fifty three</w:t>
      </w:r>
      <w:r>
        <w:rPr>
          <w:rFonts w:hint="default" w:ascii="Calibri" w:hAnsi="Calibri" w:cs="Calibri"/>
          <w:bCs/>
          <w:color w:val="auto"/>
          <w:sz w:val="18"/>
          <w:szCs w:val="18"/>
        </w:rPr>
        <w:t xml:space="preserve"> (1</w:t>
      </w:r>
      <w:r>
        <w:rPr>
          <w:rFonts w:hint="default" w:ascii="Calibri" w:hAnsi="Calibri" w:cs="Calibri"/>
          <w:bCs/>
          <w:color w:val="auto"/>
          <w:sz w:val="18"/>
          <w:szCs w:val="18"/>
          <w:lang w:val="en-US"/>
        </w:rPr>
        <w:t>56</w:t>
      </w:r>
      <w:r>
        <w:rPr>
          <w:rFonts w:hint="default" w:ascii="Calibri" w:hAnsi="Calibri" w:cs="Calibri"/>
          <w:bCs/>
          <w:color w:val="auto"/>
          <w:sz w:val="18"/>
          <w:szCs w:val="18"/>
        </w:rPr>
        <w:t>), out of the 257 interventions of the 27 Priority initiatives of the HSSB were SWOT Mapped</w:t>
      </w:r>
      <w:r>
        <w:rPr>
          <w:rFonts w:hint="default" w:ascii="Calibri" w:hAnsi="Calibri" w:cs="Calibri"/>
          <w:bCs/>
          <w:color w:val="auto"/>
          <w:sz w:val="18"/>
          <w:szCs w:val="18"/>
          <w:lang w:val="en-US"/>
        </w:rPr>
        <w:t xml:space="preserve"> and a total </w:t>
      </w:r>
      <w:r>
        <w:rPr>
          <w:rFonts w:hint="default" w:ascii="Calibri" w:hAnsi="Calibri" w:cs="Calibri"/>
          <w:bCs/>
          <w:color w:val="auto"/>
          <w:sz w:val="18"/>
          <w:szCs w:val="18"/>
          <w:lang w:val="en-US"/>
        </w:rPr>
        <w:t>17</w:t>
      </w:r>
      <w:r>
        <w:rPr>
          <w:rFonts w:hint="default" w:ascii="Calibri" w:hAnsi="Calibri" w:cs="Calibri"/>
          <w:bCs/>
          <w:color w:val="auto"/>
          <w:sz w:val="18"/>
          <w:szCs w:val="18"/>
          <w:lang w:val="en-US"/>
        </w:rPr>
        <w:t xml:space="preserve"> out of  </w:t>
      </w:r>
      <w:r>
        <w:rPr>
          <w:rFonts w:hint="default" w:ascii="Calibri" w:hAnsi="Calibri" w:cs="Calibri"/>
          <w:bCs/>
          <w:color w:val="auto"/>
          <w:sz w:val="18"/>
          <w:szCs w:val="18"/>
          <w:lang w:val="en-US"/>
        </w:rPr>
        <w:t>28</w:t>
      </w:r>
      <w:r>
        <w:rPr>
          <w:rFonts w:hint="default" w:ascii="Calibri" w:hAnsi="Calibri" w:cs="Calibri"/>
          <w:bCs/>
          <w:color w:val="auto"/>
          <w:sz w:val="18"/>
          <w:szCs w:val="18"/>
          <w:lang w:val="en-US"/>
        </w:rPr>
        <w:t xml:space="preserve"> interventions in the non HSSB were SWOT mapped. </w:t>
      </w:r>
      <w:r>
        <w:rPr>
          <w:rFonts w:hint="default" w:ascii="Calibri" w:hAnsi="Calibri" w:cs="Calibri"/>
          <w:bCs/>
          <w:color w:val="auto"/>
          <w:sz w:val="18"/>
          <w:szCs w:val="18"/>
        </w:rPr>
        <w:t>A total of</w:t>
      </w:r>
      <w:r>
        <w:rPr>
          <w:rFonts w:hint="default" w:ascii="Calibri" w:hAnsi="Calibri" w:cs="Calibri"/>
          <w:bCs/>
          <w:color w:val="auto"/>
          <w:sz w:val="18"/>
          <w:szCs w:val="18"/>
          <w:lang w:val="en-US"/>
        </w:rPr>
        <w:t xml:space="preserve"> </w:t>
      </w:r>
      <w:r>
        <w:rPr>
          <w:rFonts w:hint="default" w:ascii="Calibri" w:hAnsi="Calibri" w:cs="Calibri"/>
          <w:bCs/>
          <w:color w:val="auto"/>
          <w:sz w:val="18"/>
          <w:szCs w:val="18"/>
        </w:rPr>
        <w:t xml:space="preserve"> </w:t>
      </w:r>
      <w:r>
        <w:rPr>
          <w:rFonts w:hint="default" w:ascii="Calibri" w:hAnsi="Calibri" w:cs="Calibri"/>
          <w:bCs/>
          <w:color w:val="auto"/>
          <w:sz w:val="18"/>
          <w:szCs w:val="18"/>
          <w:lang w:val="en-US"/>
        </w:rPr>
        <w:t>eight  hundred and six</w:t>
      </w:r>
      <w:r>
        <w:rPr>
          <w:rFonts w:hint="default" w:ascii="Calibri" w:hAnsi="Calibri" w:cs="Calibri"/>
          <w:bCs/>
          <w:color w:val="auto"/>
          <w:sz w:val="18"/>
          <w:szCs w:val="18"/>
        </w:rPr>
        <w:t xml:space="preserve"> (</w:t>
      </w:r>
      <w:r>
        <w:rPr>
          <w:rFonts w:hint="default" w:ascii="Calibri" w:hAnsi="Calibri" w:cs="Calibri"/>
          <w:bCs/>
          <w:color w:val="auto"/>
          <w:sz w:val="18"/>
          <w:szCs w:val="18"/>
          <w:lang w:val="en-US"/>
        </w:rPr>
        <w:t>806</w:t>
      </w:r>
      <w:r>
        <w:rPr>
          <w:rFonts w:hint="default" w:ascii="Calibri" w:hAnsi="Calibri" w:cs="Calibri"/>
          <w:bCs/>
          <w:color w:val="auto"/>
          <w:sz w:val="18"/>
          <w:szCs w:val="18"/>
        </w:rPr>
        <w:t>) activities were developed for</w:t>
      </w:r>
      <w:r>
        <w:rPr>
          <w:rFonts w:hint="default" w:ascii="Calibri" w:hAnsi="Calibri" w:cs="Calibri"/>
          <w:bCs/>
          <w:color w:val="auto"/>
          <w:sz w:val="18"/>
          <w:szCs w:val="18"/>
          <w:lang w:val="en-US"/>
        </w:rPr>
        <w:t xml:space="preserve"> both HSSB and Non HSSB for </w:t>
      </w:r>
      <w:r>
        <w:rPr>
          <w:rFonts w:hint="default" w:ascii="Calibri" w:hAnsi="Calibri" w:cs="Calibri"/>
          <w:bCs/>
          <w:color w:val="auto"/>
          <w:sz w:val="18"/>
          <w:szCs w:val="18"/>
        </w:rPr>
        <w:t xml:space="preserve"> implementation in the AOP 2025</w:t>
      </w:r>
      <w:r>
        <w:rPr>
          <w:rFonts w:hint="default" w:ascii="Calibri" w:hAnsi="Calibri" w:cs="Calibri"/>
          <w:color w:val="auto"/>
          <w:sz w:val="18"/>
          <w:szCs w:val="18"/>
        </w:rPr>
        <w:t xml:space="preserve">. </w:t>
      </w:r>
    </w:p>
    <w:p w14:paraId="0687591F">
      <w:pPr>
        <w:spacing w:after="240" w:line="276" w:lineRule="auto"/>
        <w:jc w:val="both"/>
        <w:rPr>
          <w:rFonts w:hint="default" w:ascii="Calibri" w:hAnsi="Calibri" w:cs="Calibri"/>
          <w:b/>
          <w:color w:val="FF0000"/>
          <w:sz w:val="18"/>
          <w:szCs w:val="18"/>
          <w:lang w:val="en-US"/>
        </w:rPr>
      </w:pPr>
      <w:r>
        <w:rPr>
          <w:rFonts w:hint="default" w:ascii="Calibri" w:hAnsi="Calibri" w:cs="Calibri"/>
          <w:color w:val="FF0000"/>
          <w:sz w:val="18"/>
          <w:szCs w:val="18"/>
        </w:rPr>
        <w:t>The 2025 AOP total cost for the actionable plan derived from the HSSB, is valued at,</w:t>
      </w:r>
      <w:r>
        <w:rPr>
          <w:rFonts w:hint="default" w:ascii="Calibri" w:hAnsi="Calibri" w:cs="Calibri"/>
          <w:color w:val="FF0000"/>
          <w:sz w:val="18"/>
          <w:szCs w:val="18"/>
          <w:lang w:val="en-US"/>
        </w:rPr>
        <w:t xml:space="preserve"> 54,284,648,502</w:t>
      </w:r>
      <w:r>
        <w:rPr>
          <w:rFonts w:hint="default" w:ascii="Calibri" w:hAnsi="Calibri" w:cs="Calibri"/>
          <w:color w:val="FF0000"/>
          <w:sz w:val="18"/>
          <w:szCs w:val="18"/>
        </w:rPr>
        <w:t xml:space="preserve"> </w:t>
      </w:r>
      <w:r>
        <w:rPr>
          <w:rFonts w:hint="default" w:ascii="Calibri" w:hAnsi="Calibri" w:cs="Calibri"/>
          <w:color w:val="FF0000"/>
          <w:sz w:val="18"/>
          <w:szCs w:val="18"/>
          <w:lang w:val="en-US"/>
        </w:rPr>
        <w:t xml:space="preserve">(fifty four billion, two hundred and eighty four million, six hundred and forty eight thousand, five hundred and two naira) </w:t>
      </w:r>
      <w:r>
        <w:rPr>
          <w:rFonts w:hint="default" w:ascii="Calibri" w:hAnsi="Calibri" w:cs="Calibri"/>
          <w:color w:val="auto"/>
          <w:sz w:val="18"/>
          <w:szCs w:val="18"/>
          <w:lang w:val="en-US"/>
        </w:rPr>
        <w:t>only and for non HSSB is valued at</w:t>
      </w:r>
      <w:r>
        <w:rPr>
          <w:rFonts w:hint="default" w:ascii="Calibri" w:hAnsi="Calibri" w:cs="Calibri"/>
          <w:color w:val="auto"/>
          <w:sz w:val="18"/>
          <w:szCs w:val="18"/>
          <w:lang w:val="en-US"/>
        </w:rPr>
        <w:t xml:space="preserve"> </w:t>
      </w:r>
      <w:r>
        <w:rPr>
          <w:rFonts w:hint="default" w:ascii="Calibri" w:hAnsi="Calibri" w:cs="Calibri"/>
          <w:strike w:val="0"/>
          <w:dstrike/>
          <w:color w:val="auto"/>
          <w:sz w:val="18"/>
          <w:szCs w:val="18"/>
          <w:lang w:val="en-US"/>
        </w:rPr>
        <w:t>N</w:t>
      </w:r>
      <w:r>
        <w:rPr>
          <w:rFonts w:hint="default" w:ascii="Calibri" w:hAnsi="Calibri" w:cs="Calibri"/>
          <w:color w:val="auto"/>
          <w:sz w:val="18"/>
          <w:szCs w:val="18"/>
          <w:lang w:val="en-US"/>
        </w:rPr>
        <w:t>79,085,558,044 (Seventy nine billion, eighty five million, five hundred and fifty eight thousand,forty four naira) only..</w:t>
      </w:r>
    </w:p>
    <w:p w14:paraId="3360E950">
      <w:pPr>
        <w:spacing w:line="360" w:lineRule="auto"/>
        <w:jc w:val="both"/>
        <w:rPr>
          <w:rFonts w:hint="default" w:ascii="Calibri" w:hAnsi="Calibri" w:cs="Calibri"/>
          <w:sz w:val="18"/>
          <w:szCs w:val="18"/>
          <w:lang w:val="en-ZA"/>
        </w:rPr>
      </w:pPr>
      <w:r>
        <w:rPr>
          <w:rFonts w:hint="default" w:ascii="Calibri" w:hAnsi="Calibri" w:cs="Calibri"/>
          <w:sz w:val="18"/>
          <w:szCs w:val="18"/>
          <w:lang w:val="en-ZA"/>
        </w:rPr>
        <w:t>Total cost for the 10 facility priority areas is fourteen billion, nine hundred and eighty-nine million, eight hundred and ninety-four thousand, one hundred- and thirty-six-naira, four kobo (</w:t>
      </w:r>
      <w:r>
        <w:rPr>
          <w:rFonts w:hint="default" w:ascii="Calibri" w:hAnsi="Calibri" w:cs="Calibri"/>
          <w:dstrike/>
          <w:sz w:val="18"/>
          <w:szCs w:val="18"/>
          <w:lang w:val="en-ZA"/>
        </w:rPr>
        <w:t>N</w:t>
      </w:r>
      <w:r>
        <w:rPr>
          <w:rFonts w:hint="default" w:ascii="Calibri" w:hAnsi="Calibri" w:cs="Calibri"/>
          <w:sz w:val="18"/>
          <w:szCs w:val="18"/>
          <w:lang w:val="en-ZA"/>
        </w:rPr>
        <w:t>14,989,894,136.40) only.</w:t>
      </w:r>
    </w:p>
    <w:p w14:paraId="20707927">
      <w:pPr>
        <w:spacing w:after="240" w:line="276" w:lineRule="auto"/>
        <w:jc w:val="both"/>
        <w:rPr>
          <w:rFonts w:hint="default" w:ascii="Calibri" w:hAnsi="Calibri" w:cs="Calibri"/>
          <w:bCs/>
          <w:color w:val="000000" w:themeColor="text1"/>
          <w:sz w:val="18"/>
          <w:szCs w:val="18"/>
        </w:rPr>
      </w:pPr>
      <w:r>
        <w:rPr>
          <w:rFonts w:hint="default" w:ascii="Calibri" w:hAnsi="Calibri" w:cs="Calibri"/>
          <w:bCs/>
          <w:color w:val="000000" w:themeColor="text1"/>
          <w:sz w:val="18"/>
          <w:szCs w:val="18"/>
        </w:rPr>
        <w:t xml:space="preserve">The implementation of the AOP 2025 will improve access to the Universal Health Coverage, and bring an improvement in the health indicators for the state. </w:t>
      </w:r>
    </w:p>
    <w:p w14:paraId="42AF3D62">
      <w:pPr>
        <w:spacing w:after="240" w:line="276" w:lineRule="auto"/>
        <w:jc w:val="both"/>
        <w:rPr>
          <w:rFonts w:hint="default" w:ascii="Calibri" w:hAnsi="Calibri" w:cs="Calibri"/>
          <w:bCs/>
          <w:color w:val="000000" w:themeColor="text1"/>
          <w:sz w:val="18"/>
          <w:szCs w:val="18"/>
        </w:rPr>
      </w:pPr>
    </w:p>
    <w:p w14:paraId="2B018972">
      <w:pPr>
        <w:spacing w:line="276" w:lineRule="auto"/>
        <w:jc w:val="both"/>
        <w:rPr>
          <w:rFonts w:hint="default" w:ascii="Calibri" w:hAnsi="Calibri" w:cs="Calibri"/>
          <w:b/>
          <w:bCs w:val="0"/>
          <w:color w:val="000000" w:themeColor="text1"/>
          <w:sz w:val="18"/>
          <w:szCs w:val="18"/>
        </w:rPr>
      </w:pPr>
      <w:r>
        <w:rPr>
          <w:rFonts w:hint="default" w:ascii="Calibri" w:hAnsi="Calibri" w:cs="Calibri"/>
          <w:b/>
          <w:bCs w:val="0"/>
          <w:color w:val="000000" w:themeColor="text1"/>
          <w:sz w:val="18"/>
          <w:szCs w:val="18"/>
        </w:rPr>
        <w:t>Prof Maduka D. Ughasoro</w:t>
      </w:r>
    </w:p>
    <w:p w14:paraId="1DD38BF9">
      <w:pPr>
        <w:spacing w:line="276" w:lineRule="auto"/>
        <w:jc w:val="both"/>
        <w:rPr>
          <w:rFonts w:hint="default" w:ascii="Calibri" w:hAnsi="Calibri" w:cs="Calibri"/>
          <w:b/>
          <w:bCs w:val="0"/>
          <w:color w:val="000000" w:themeColor="text1"/>
          <w:sz w:val="18"/>
          <w:szCs w:val="18"/>
        </w:rPr>
      </w:pPr>
      <w:r>
        <w:rPr>
          <w:rFonts w:hint="default" w:ascii="Calibri" w:hAnsi="Calibri" w:cs="Calibri"/>
          <w:b/>
          <w:bCs w:val="0"/>
          <w:color w:val="000000" w:themeColor="text1"/>
          <w:sz w:val="18"/>
          <w:szCs w:val="18"/>
        </w:rPr>
        <w:t>Department of Paediatrics, UNTH/UNEC</w:t>
      </w:r>
    </w:p>
    <w:p w14:paraId="27E27D7F">
      <w:pPr>
        <w:spacing w:line="276" w:lineRule="auto"/>
        <w:jc w:val="both"/>
        <w:rPr>
          <w:rFonts w:hint="default" w:ascii="Calibri" w:hAnsi="Calibri" w:cs="Calibri"/>
          <w:b/>
          <w:bCs w:val="0"/>
          <w:color w:val="000000" w:themeColor="text1"/>
          <w:sz w:val="18"/>
          <w:szCs w:val="18"/>
        </w:rPr>
      </w:pPr>
      <w:r>
        <w:rPr>
          <w:rFonts w:hint="default" w:ascii="Calibri" w:hAnsi="Calibri" w:cs="Calibri"/>
          <w:b/>
          <w:bCs w:val="0"/>
          <w:color w:val="000000" w:themeColor="text1"/>
          <w:sz w:val="18"/>
          <w:szCs w:val="18"/>
        </w:rPr>
        <w:t>UNICEF Technical Assistant for the Development of AOP 2025</w:t>
      </w:r>
    </w:p>
    <w:p w14:paraId="77782306">
      <w:pPr>
        <w:spacing w:line="276" w:lineRule="auto"/>
        <w:jc w:val="both"/>
        <w:rPr>
          <w:rFonts w:hint="default" w:ascii="Calibri" w:hAnsi="Calibri" w:cs="Calibri"/>
          <w:bCs/>
          <w:color w:val="000000" w:themeColor="text1"/>
          <w:sz w:val="18"/>
          <w:szCs w:val="18"/>
        </w:rPr>
      </w:pPr>
    </w:p>
    <w:p w14:paraId="09128283">
      <w:pPr>
        <w:spacing w:line="276" w:lineRule="auto"/>
        <w:jc w:val="both"/>
        <w:rPr>
          <w:rFonts w:hint="default" w:ascii="Calibri" w:hAnsi="Calibri" w:cs="Calibri"/>
          <w:bCs/>
          <w:color w:val="000000" w:themeColor="text1"/>
          <w:sz w:val="18"/>
          <w:szCs w:val="18"/>
        </w:rPr>
      </w:pPr>
    </w:p>
    <w:p w14:paraId="35ECE28D">
      <w:pPr>
        <w:spacing w:after="240"/>
        <w:jc w:val="both"/>
        <w:rPr>
          <w:rFonts w:hint="default" w:ascii="Calibri" w:hAnsi="Calibri" w:cs="Calibri"/>
          <w:b/>
          <w:color w:val="000000" w:themeColor="text1"/>
          <w:sz w:val="18"/>
          <w:szCs w:val="18"/>
        </w:rPr>
      </w:pPr>
    </w:p>
    <w:p w14:paraId="48C38878">
      <w:pPr>
        <w:spacing w:after="240"/>
        <w:jc w:val="both"/>
        <w:rPr>
          <w:rFonts w:hint="default" w:ascii="Calibri" w:hAnsi="Calibri" w:cs="Calibri"/>
          <w:b/>
          <w:color w:val="000000" w:themeColor="text1"/>
          <w:sz w:val="18"/>
          <w:szCs w:val="18"/>
        </w:rPr>
      </w:pPr>
    </w:p>
    <w:p w14:paraId="3A4B8058">
      <w:pPr>
        <w:spacing w:after="240"/>
        <w:jc w:val="both"/>
        <w:rPr>
          <w:rFonts w:hint="default" w:ascii="Calibri" w:hAnsi="Calibri" w:cs="Calibri"/>
          <w:b/>
          <w:color w:val="000000" w:themeColor="text1"/>
          <w:sz w:val="18"/>
          <w:szCs w:val="18"/>
        </w:rPr>
      </w:pPr>
    </w:p>
    <w:p w14:paraId="2F43F8CC">
      <w:pPr>
        <w:spacing w:after="240"/>
        <w:jc w:val="both"/>
        <w:rPr>
          <w:rFonts w:hint="default" w:ascii="Calibri" w:hAnsi="Calibri" w:cs="Calibri"/>
          <w:b/>
          <w:color w:val="000000" w:themeColor="text1"/>
          <w:sz w:val="18"/>
          <w:szCs w:val="18"/>
        </w:rPr>
      </w:pPr>
    </w:p>
    <w:p w14:paraId="183F14A9">
      <w:pPr>
        <w:spacing w:after="240"/>
        <w:jc w:val="both"/>
        <w:rPr>
          <w:rFonts w:hint="default" w:ascii="Calibri" w:hAnsi="Calibri" w:cs="Calibri"/>
          <w:b/>
          <w:color w:val="000000" w:themeColor="text1"/>
          <w:sz w:val="18"/>
          <w:szCs w:val="18"/>
        </w:rPr>
      </w:pPr>
    </w:p>
    <w:p w14:paraId="39256005">
      <w:pPr>
        <w:spacing w:after="240"/>
        <w:jc w:val="both"/>
        <w:rPr>
          <w:rFonts w:hint="default" w:ascii="Calibri" w:hAnsi="Calibri" w:cs="Calibri"/>
          <w:b/>
          <w:color w:val="000000" w:themeColor="text1"/>
          <w:sz w:val="18"/>
          <w:szCs w:val="18"/>
        </w:rPr>
      </w:pPr>
    </w:p>
    <w:p w14:paraId="7614DD31">
      <w:pPr>
        <w:spacing w:after="240"/>
        <w:jc w:val="both"/>
        <w:rPr>
          <w:rFonts w:hint="default" w:ascii="Calibri" w:hAnsi="Calibri" w:cs="Calibri"/>
          <w:b/>
          <w:color w:val="000000" w:themeColor="text1"/>
          <w:sz w:val="18"/>
          <w:szCs w:val="18"/>
        </w:rPr>
      </w:pPr>
    </w:p>
    <w:p w14:paraId="49722F82">
      <w:pPr>
        <w:spacing w:after="240"/>
        <w:jc w:val="both"/>
        <w:rPr>
          <w:rFonts w:hint="default" w:ascii="Calibri" w:hAnsi="Calibri" w:cs="Calibri"/>
          <w:b/>
          <w:color w:val="000000" w:themeColor="text1"/>
          <w:sz w:val="18"/>
          <w:szCs w:val="18"/>
        </w:rPr>
      </w:pPr>
    </w:p>
    <w:p w14:paraId="6A84BE93">
      <w:pPr>
        <w:spacing w:after="240"/>
        <w:jc w:val="both"/>
        <w:rPr>
          <w:rFonts w:hint="default" w:ascii="Calibri" w:hAnsi="Calibri" w:cs="Calibri"/>
          <w:b/>
          <w:color w:val="000000" w:themeColor="text1"/>
          <w:sz w:val="18"/>
          <w:szCs w:val="18"/>
        </w:rPr>
      </w:pPr>
    </w:p>
    <w:p w14:paraId="5A75695A">
      <w:pPr>
        <w:spacing w:after="240"/>
        <w:jc w:val="both"/>
        <w:rPr>
          <w:rFonts w:hint="default" w:ascii="Calibri" w:hAnsi="Calibri" w:cs="Calibri"/>
          <w:b/>
          <w:color w:val="000000" w:themeColor="text1"/>
          <w:sz w:val="18"/>
          <w:szCs w:val="18"/>
        </w:rPr>
      </w:pPr>
    </w:p>
    <w:p w14:paraId="3F463545">
      <w:pPr>
        <w:spacing w:after="240"/>
        <w:jc w:val="both"/>
        <w:rPr>
          <w:rFonts w:hint="default" w:ascii="Calibri" w:hAnsi="Calibri" w:cs="Calibri"/>
          <w:b/>
          <w:color w:val="000000" w:themeColor="text1"/>
          <w:sz w:val="18"/>
          <w:szCs w:val="18"/>
        </w:rPr>
      </w:pPr>
    </w:p>
    <w:p w14:paraId="772D58F9">
      <w:pPr>
        <w:spacing w:after="240"/>
        <w:jc w:val="both"/>
        <w:rPr>
          <w:rFonts w:hint="default" w:ascii="Calibri" w:hAnsi="Calibri" w:cs="Calibri"/>
          <w:b/>
          <w:color w:val="000000" w:themeColor="text1"/>
          <w:sz w:val="18"/>
          <w:szCs w:val="18"/>
        </w:rPr>
      </w:pPr>
    </w:p>
    <w:p w14:paraId="4A7D3ACD">
      <w:pPr>
        <w:spacing w:after="240"/>
        <w:jc w:val="both"/>
        <w:rPr>
          <w:rFonts w:hint="default" w:ascii="Calibri" w:hAnsi="Calibri" w:cs="Calibri"/>
          <w:b/>
          <w:color w:val="000000" w:themeColor="text1"/>
          <w:sz w:val="18"/>
          <w:szCs w:val="18"/>
        </w:rPr>
      </w:pPr>
    </w:p>
    <w:p w14:paraId="2A8923A4">
      <w:pPr>
        <w:spacing w:after="240"/>
        <w:jc w:val="both"/>
        <w:rPr>
          <w:rFonts w:hint="default" w:ascii="Calibri" w:hAnsi="Calibri" w:cs="Calibri"/>
          <w:b/>
          <w:color w:val="000000" w:themeColor="text1"/>
          <w:sz w:val="18"/>
          <w:szCs w:val="18"/>
        </w:rPr>
      </w:pPr>
    </w:p>
    <w:p w14:paraId="0268FF69">
      <w:pPr>
        <w:spacing w:after="240"/>
        <w:jc w:val="both"/>
        <w:rPr>
          <w:rFonts w:hint="default" w:ascii="Calibri" w:hAnsi="Calibri" w:cs="Calibri"/>
          <w:b/>
          <w:color w:val="000000" w:themeColor="text1"/>
          <w:sz w:val="18"/>
          <w:szCs w:val="18"/>
        </w:rPr>
      </w:pPr>
    </w:p>
    <w:p w14:paraId="253ABD09">
      <w:pPr>
        <w:spacing w:after="240"/>
        <w:jc w:val="both"/>
        <w:rPr>
          <w:rFonts w:hint="default" w:ascii="Calibri" w:hAnsi="Calibri" w:cs="Calibri"/>
          <w:b/>
          <w:color w:val="000000" w:themeColor="text1"/>
          <w:sz w:val="18"/>
          <w:szCs w:val="18"/>
        </w:rPr>
      </w:pPr>
    </w:p>
    <w:p w14:paraId="47CFDD25">
      <w:pPr>
        <w:spacing w:after="240"/>
        <w:jc w:val="both"/>
        <w:rPr>
          <w:rFonts w:hint="default" w:ascii="Calibri" w:hAnsi="Calibri" w:cs="Calibri"/>
          <w:b/>
          <w:color w:val="000000" w:themeColor="text1"/>
          <w:sz w:val="18"/>
          <w:szCs w:val="18"/>
        </w:rPr>
      </w:pPr>
    </w:p>
    <w:p w14:paraId="6C1A836E">
      <w:pPr>
        <w:spacing w:after="240"/>
        <w:jc w:val="both"/>
        <w:rPr>
          <w:rFonts w:hint="default" w:ascii="Calibri" w:hAnsi="Calibri" w:cs="Calibri"/>
          <w:b/>
          <w:color w:val="000000" w:themeColor="text1"/>
          <w:sz w:val="18"/>
          <w:szCs w:val="18"/>
        </w:rPr>
      </w:pPr>
    </w:p>
    <w:p w14:paraId="523A2542">
      <w:pPr>
        <w:spacing w:after="240"/>
        <w:jc w:val="both"/>
        <w:rPr>
          <w:rFonts w:hint="default" w:ascii="Calibri" w:hAnsi="Calibri" w:cs="Calibri"/>
          <w:b/>
          <w:color w:val="000000" w:themeColor="text1"/>
          <w:sz w:val="18"/>
          <w:szCs w:val="18"/>
        </w:rPr>
      </w:pPr>
    </w:p>
    <w:p w14:paraId="0F407A06">
      <w:pPr>
        <w:spacing w:after="240"/>
        <w:jc w:val="both"/>
        <w:rPr>
          <w:rFonts w:hint="default" w:ascii="Calibri" w:hAnsi="Calibri" w:cs="Calibri"/>
          <w:b/>
          <w:color w:val="000000" w:themeColor="text1"/>
          <w:sz w:val="18"/>
          <w:szCs w:val="18"/>
        </w:rPr>
      </w:pPr>
    </w:p>
    <w:p w14:paraId="47DC0BE4">
      <w:pPr>
        <w:spacing w:after="240"/>
        <w:jc w:val="both"/>
        <w:rPr>
          <w:rFonts w:hint="default" w:ascii="Calibri" w:hAnsi="Calibri" w:cs="Calibri"/>
          <w:b/>
          <w:color w:val="000000" w:themeColor="text1"/>
          <w:sz w:val="18"/>
          <w:szCs w:val="18"/>
        </w:rPr>
      </w:pPr>
    </w:p>
    <w:p w14:paraId="5119CF63">
      <w:pPr>
        <w:spacing w:after="240"/>
        <w:jc w:val="both"/>
        <w:rPr>
          <w:rFonts w:hint="default" w:ascii="Calibri" w:hAnsi="Calibri" w:cs="Calibri"/>
          <w:b/>
          <w:color w:val="000000" w:themeColor="text1"/>
          <w:sz w:val="18"/>
          <w:szCs w:val="18"/>
        </w:rPr>
      </w:pPr>
    </w:p>
    <w:p w14:paraId="25C62E52">
      <w:pPr>
        <w:spacing w:after="240"/>
        <w:jc w:val="both"/>
        <w:rPr>
          <w:rFonts w:hint="default" w:ascii="Calibri" w:hAnsi="Calibri" w:cs="Calibri"/>
          <w:b/>
          <w:color w:val="000000" w:themeColor="text1"/>
          <w:sz w:val="18"/>
          <w:szCs w:val="18"/>
        </w:rPr>
      </w:pPr>
    </w:p>
    <w:p w14:paraId="434CA968">
      <w:pPr>
        <w:spacing w:after="240"/>
        <w:jc w:val="both"/>
        <w:rPr>
          <w:rFonts w:hint="default" w:ascii="Calibri" w:hAnsi="Calibri" w:cs="Calibri"/>
          <w:b/>
          <w:color w:val="000000" w:themeColor="text1"/>
          <w:sz w:val="18"/>
          <w:szCs w:val="18"/>
        </w:rPr>
      </w:pPr>
    </w:p>
    <w:p w14:paraId="0A7560C9">
      <w:pPr>
        <w:spacing w:after="240"/>
        <w:jc w:val="both"/>
        <w:rPr>
          <w:rFonts w:hint="default" w:ascii="Calibri" w:hAnsi="Calibri" w:cs="Calibri"/>
          <w:b/>
          <w:color w:val="000000" w:themeColor="text1"/>
          <w:sz w:val="18"/>
          <w:szCs w:val="18"/>
        </w:rPr>
      </w:pPr>
    </w:p>
    <w:p w14:paraId="3F2F6A91">
      <w:pPr>
        <w:spacing w:after="240"/>
        <w:jc w:val="both"/>
        <w:rPr>
          <w:rFonts w:hint="default" w:ascii="Calibri" w:hAnsi="Calibri" w:cs="Calibri"/>
          <w:b/>
          <w:color w:val="000000" w:themeColor="text1"/>
          <w:sz w:val="18"/>
          <w:szCs w:val="18"/>
        </w:rPr>
      </w:pPr>
    </w:p>
    <w:p w14:paraId="5D92728E">
      <w:pPr>
        <w:spacing w:after="240"/>
        <w:jc w:val="both"/>
        <w:rPr>
          <w:rFonts w:hint="default" w:ascii="Calibri" w:hAnsi="Calibri" w:cs="Calibri"/>
          <w:b/>
          <w:color w:val="000000" w:themeColor="text1"/>
          <w:sz w:val="18"/>
          <w:szCs w:val="18"/>
        </w:rPr>
      </w:pPr>
    </w:p>
    <w:p w14:paraId="0D4CB1C7">
      <w:pPr>
        <w:spacing w:after="240"/>
        <w:jc w:val="both"/>
        <w:rPr>
          <w:rFonts w:hint="default" w:ascii="Calibri" w:hAnsi="Calibri" w:cs="Calibri"/>
          <w:b/>
          <w:color w:val="000000" w:themeColor="text1"/>
          <w:sz w:val="18"/>
          <w:szCs w:val="18"/>
        </w:rPr>
      </w:pPr>
    </w:p>
    <w:p w14:paraId="4D84EB86">
      <w:pPr>
        <w:spacing w:after="240"/>
        <w:jc w:val="both"/>
        <w:rPr>
          <w:rFonts w:hint="default" w:ascii="Calibri" w:hAnsi="Calibri" w:cs="Calibri"/>
          <w:b/>
          <w:color w:val="000000" w:themeColor="text1"/>
          <w:sz w:val="18"/>
          <w:szCs w:val="18"/>
        </w:rPr>
      </w:pPr>
    </w:p>
    <w:p w14:paraId="07990AE4">
      <w:pPr>
        <w:spacing w:line="360" w:lineRule="auto"/>
        <w:rPr>
          <w:rFonts w:hint="default" w:ascii="Calibri" w:hAnsi="Calibri" w:cs="Calibri"/>
          <w:b/>
          <w:bCs/>
          <w:sz w:val="18"/>
          <w:szCs w:val="18"/>
        </w:rPr>
      </w:pPr>
      <w:r>
        <w:rPr>
          <w:rFonts w:hint="default" w:ascii="Calibri" w:hAnsi="Calibri" w:cs="Calibri"/>
          <w:b/>
          <w:bCs/>
          <w:sz w:val="18"/>
          <w:szCs w:val="18"/>
        </w:rPr>
        <w:t>Table of Contents</w:t>
      </w:r>
    </w:p>
    <w:p w14:paraId="1B525CA3">
      <w:pPr>
        <w:spacing w:line="360" w:lineRule="auto"/>
        <w:rPr>
          <w:rFonts w:hint="default" w:ascii="Calibri" w:hAnsi="Calibri" w:cs="Calibri"/>
          <w:sz w:val="18"/>
          <w:szCs w:val="18"/>
        </w:rPr>
      </w:pPr>
      <w:r>
        <w:rPr>
          <w:rFonts w:hint="default" w:ascii="Calibri" w:hAnsi="Calibri" w:cs="Calibri"/>
          <w:sz w:val="18"/>
          <w:szCs w:val="18"/>
        </w:rPr>
        <w:t>Foreword…………………………………………………………………………………………</w:t>
      </w:r>
      <w:r>
        <w:rPr>
          <w:rFonts w:hint="default" w:ascii="Calibri" w:hAnsi="Calibri" w:cs="Calibri"/>
          <w:sz w:val="18"/>
          <w:szCs w:val="18"/>
          <w:lang w:val="en-US"/>
        </w:rPr>
        <w:t>………………………………………………………………………………………………………………………………………………………….</w:t>
      </w:r>
      <w:r>
        <w:rPr>
          <w:rFonts w:hint="default" w:ascii="Calibri" w:hAnsi="Calibri" w:cs="Calibri"/>
          <w:sz w:val="18"/>
          <w:szCs w:val="18"/>
        </w:rPr>
        <w:t>……..3</w:t>
      </w:r>
    </w:p>
    <w:p w14:paraId="3722BD96">
      <w:pPr>
        <w:spacing w:line="360" w:lineRule="auto"/>
        <w:rPr>
          <w:rFonts w:hint="default" w:ascii="Calibri" w:hAnsi="Calibri" w:cs="Calibri"/>
          <w:sz w:val="18"/>
          <w:szCs w:val="18"/>
        </w:rPr>
      </w:pPr>
      <w:r>
        <w:rPr>
          <w:rFonts w:hint="default" w:ascii="Calibri" w:hAnsi="Calibri" w:cs="Calibri"/>
          <w:sz w:val="18"/>
          <w:szCs w:val="18"/>
        </w:rPr>
        <w:t>Acknowledgments………………………………………</w:t>
      </w:r>
      <w:r>
        <w:rPr>
          <w:rFonts w:hint="default" w:ascii="Calibri" w:hAnsi="Calibri" w:cs="Calibri"/>
          <w:sz w:val="18"/>
          <w:szCs w:val="18"/>
          <w:lang w:val="en-US"/>
        </w:rPr>
        <w:t>……………………………………………………………………………………………………………………………………………………..</w:t>
      </w:r>
      <w:r>
        <w:rPr>
          <w:rFonts w:hint="default" w:ascii="Calibri" w:hAnsi="Calibri" w:cs="Calibri"/>
          <w:sz w:val="18"/>
          <w:szCs w:val="18"/>
        </w:rPr>
        <w:t>………………………………………………4</w:t>
      </w:r>
    </w:p>
    <w:p w14:paraId="58F85226">
      <w:pPr>
        <w:spacing w:line="360" w:lineRule="auto"/>
        <w:rPr>
          <w:rFonts w:hint="default" w:ascii="Calibri" w:hAnsi="Calibri" w:cs="Calibri"/>
          <w:sz w:val="18"/>
          <w:szCs w:val="18"/>
        </w:rPr>
      </w:pPr>
      <w:r>
        <w:rPr>
          <w:rFonts w:hint="default" w:ascii="Calibri" w:hAnsi="Calibri" w:cs="Calibri"/>
          <w:sz w:val="18"/>
          <w:szCs w:val="18"/>
        </w:rPr>
        <w:t>Abstract/Executive Summary……………………</w:t>
      </w:r>
      <w:r>
        <w:rPr>
          <w:rFonts w:hint="default" w:ascii="Calibri" w:hAnsi="Calibri" w:cs="Calibri"/>
          <w:sz w:val="18"/>
          <w:szCs w:val="18"/>
          <w:lang w:val="en-US"/>
        </w:rPr>
        <w:t>…………………………………………………………………………………………………………………………………………………</w:t>
      </w:r>
      <w:r>
        <w:rPr>
          <w:rFonts w:hint="default" w:ascii="Calibri" w:hAnsi="Calibri" w:cs="Calibri"/>
          <w:sz w:val="18"/>
          <w:szCs w:val="18"/>
        </w:rPr>
        <w:t>…………………………………………………..…5</w:t>
      </w:r>
    </w:p>
    <w:p w14:paraId="10F2C717">
      <w:pPr>
        <w:spacing w:line="360" w:lineRule="auto"/>
        <w:rPr>
          <w:rFonts w:hint="default" w:ascii="Calibri" w:hAnsi="Calibri" w:cs="Calibri"/>
          <w:sz w:val="18"/>
          <w:szCs w:val="18"/>
        </w:rPr>
      </w:pPr>
      <w:r>
        <w:rPr>
          <w:rFonts w:hint="default" w:ascii="Calibri" w:hAnsi="Calibri" w:cs="Calibri"/>
          <w:sz w:val="18"/>
          <w:szCs w:val="18"/>
        </w:rPr>
        <w:t>Table of contents……………………………………</w:t>
      </w:r>
      <w:r>
        <w:rPr>
          <w:rFonts w:hint="default" w:ascii="Calibri" w:hAnsi="Calibri" w:cs="Calibri"/>
          <w:sz w:val="18"/>
          <w:szCs w:val="18"/>
          <w:lang w:val="en-US"/>
        </w:rPr>
        <w:t>………………………………………………………………………………………………………………………………………………………</w:t>
      </w:r>
      <w:r>
        <w:rPr>
          <w:rFonts w:hint="default" w:ascii="Calibri" w:hAnsi="Calibri" w:cs="Calibri"/>
          <w:sz w:val="18"/>
          <w:szCs w:val="18"/>
        </w:rPr>
        <w:t>……………………………………………….….6</w:t>
      </w:r>
    </w:p>
    <w:p w14:paraId="3D80B559">
      <w:pPr>
        <w:spacing w:line="360" w:lineRule="auto"/>
        <w:rPr>
          <w:rFonts w:hint="default" w:ascii="Calibri" w:hAnsi="Calibri" w:cs="Calibri"/>
          <w:sz w:val="18"/>
          <w:szCs w:val="18"/>
        </w:rPr>
      </w:pPr>
      <w:r>
        <w:rPr>
          <w:rFonts w:hint="default" w:ascii="Calibri" w:hAnsi="Calibri" w:cs="Calibri"/>
          <w:sz w:val="18"/>
          <w:szCs w:val="18"/>
        </w:rPr>
        <w:t>List of Tables and Figure……………</w:t>
      </w:r>
      <w:r>
        <w:rPr>
          <w:rFonts w:hint="default" w:ascii="Calibri" w:hAnsi="Calibri" w:cs="Calibri"/>
          <w:sz w:val="18"/>
          <w:szCs w:val="18"/>
          <w:lang w:val="en-US"/>
        </w:rPr>
        <w:t>…………………………………………………………………………………………………………………………………………………….</w:t>
      </w:r>
      <w:r>
        <w:rPr>
          <w:rFonts w:hint="default" w:ascii="Calibri" w:hAnsi="Calibri" w:cs="Calibri"/>
          <w:sz w:val="18"/>
          <w:szCs w:val="18"/>
        </w:rPr>
        <w:t>………………………………………………………………….7</w:t>
      </w:r>
    </w:p>
    <w:p w14:paraId="739775C0">
      <w:pPr>
        <w:spacing w:line="360" w:lineRule="auto"/>
        <w:rPr>
          <w:rFonts w:hint="default" w:ascii="Calibri" w:hAnsi="Calibri" w:cs="Calibri"/>
          <w:sz w:val="18"/>
          <w:szCs w:val="18"/>
        </w:rPr>
      </w:pPr>
      <w:r>
        <w:rPr>
          <w:rFonts w:hint="default" w:ascii="Calibri" w:hAnsi="Calibri" w:cs="Calibri"/>
          <w:sz w:val="18"/>
          <w:szCs w:val="18"/>
        </w:rPr>
        <w:t>Abbreviations………………………………</w:t>
      </w:r>
      <w:r>
        <w:rPr>
          <w:rFonts w:hint="default" w:ascii="Calibri" w:hAnsi="Calibri" w:cs="Calibri"/>
          <w:sz w:val="18"/>
          <w:szCs w:val="18"/>
          <w:lang w:val="en-US"/>
        </w:rPr>
        <w:t>……………………………………………………………………………………………………………………………………………………….</w:t>
      </w:r>
      <w:r>
        <w:rPr>
          <w:rFonts w:hint="default" w:ascii="Calibri" w:hAnsi="Calibri" w:cs="Calibri"/>
          <w:sz w:val="18"/>
          <w:szCs w:val="18"/>
        </w:rPr>
        <w:t>………………………………………………………..….8</w:t>
      </w:r>
    </w:p>
    <w:p w14:paraId="12581636">
      <w:pPr>
        <w:pStyle w:val="21"/>
        <w:numPr>
          <w:ilvl w:val="0"/>
          <w:numId w:val="2"/>
        </w:numPr>
        <w:spacing w:line="360" w:lineRule="auto"/>
        <w:rPr>
          <w:rFonts w:hint="default" w:ascii="Calibri" w:hAnsi="Calibri" w:cs="Calibri"/>
          <w:sz w:val="18"/>
          <w:szCs w:val="18"/>
        </w:rPr>
      </w:pPr>
      <w:r>
        <w:rPr>
          <w:rFonts w:hint="default" w:ascii="Calibri" w:hAnsi="Calibri" w:cs="Calibri"/>
          <w:sz w:val="18"/>
          <w:szCs w:val="18"/>
        </w:rPr>
        <w:t>Introduction</w:t>
      </w:r>
    </w:p>
    <w:p w14:paraId="5141CD8E">
      <w:pPr>
        <w:pStyle w:val="21"/>
        <w:numPr>
          <w:ilvl w:val="1"/>
          <w:numId w:val="2"/>
        </w:numPr>
        <w:spacing w:line="360" w:lineRule="auto"/>
        <w:rPr>
          <w:rFonts w:hint="default" w:ascii="Calibri" w:hAnsi="Calibri" w:cs="Calibri"/>
          <w:sz w:val="18"/>
          <w:szCs w:val="18"/>
        </w:rPr>
      </w:pPr>
      <w:r>
        <w:rPr>
          <w:rFonts w:hint="default" w:ascii="Calibri" w:hAnsi="Calibri" w:cs="Calibri"/>
          <w:sz w:val="18"/>
          <w:szCs w:val="18"/>
        </w:rPr>
        <w:t>Background…………………</w:t>
      </w:r>
      <w:r>
        <w:rPr>
          <w:rFonts w:hint="default" w:ascii="Calibri" w:hAnsi="Calibri" w:cs="Calibri"/>
          <w:sz w:val="18"/>
          <w:szCs w:val="18"/>
          <w:lang w:val="en-US"/>
        </w:rPr>
        <w:t>……………………………………………………………………………………………………………………………………………..</w:t>
      </w:r>
      <w:r>
        <w:rPr>
          <w:rFonts w:hint="default" w:ascii="Calibri" w:hAnsi="Calibri" w:cs="Calibri"/>
          <w:sz w:val="18"/>
          <w:szCs w:val="18"/>
        </w:rPr>
        <w:t>…………………………..….……………………….……11</w:t>
      </w:r>
    </w:p>
    <w:p w14:paraId="75576A5C">
      <w:pPr>
        <w:pStyle w:val="21"/>
        <w:numPr>
          <w:ilvl w:val="1"/>
          <w:numId w:val="2"/>
        </w:numPr>
        <w:spacing w:line="360" w:lineRule="auto"/>
        <w:rPr>
          <w:rFonts w:hint="default" w:ascii="Calibri" w:hAnsi="Calibri" w:cs="Calibri"/>
          <w:sz w:val="18"/>
          <w:szCs w:val="18"/>
        </w:rPr>
      </w:pPr>
      <w:r>
        <w:rPr>
          <w:rFonts w:hint="default" w:ascii="Calibri" w:hAnsi="Calibri" w:cs="Calibri"/>
          <w:sz w:val="18"/>
          <w:szCs w:val="18"/>
        </w:rPr>
        <w:t>Abia State Health System…………</w:t>
      </w:r>
      <w:r>
        <w:rPr>
          <w:rFonts w:hint="default" w:ascii="Calibri" w:hAnsi="Calibri" w:cs="Calibri"/>
          <w:sz w:val="18"/>
          <w:szCs w:val="18"/>
          <w:lang w:val="en-US"/>
        </w:rPr>
        <w:t>………………………………………………………………………………………………………………………………………..</w:t>
      </w:r>
      <w:r>
        <w:rPr>
          <w:rFonts w:hint="default" w:ascii="Calibri" w:hAnsi="Calibri" w:cs="Calibri"/>
          <w:sz w:val="18"/>
          <w:szCs w:val="18"/>
        </w:rPr>
        <w:t>……………………………………………………..12</w:t>
      </w:r>
    </w:p>
    <w:p w14:paraId="49E551ED">
      <w:pPr>
        <w:pStyle w:val="21"/>
        <w:numPr>
          <w:ilvl w:val="1"/>
          <w:numId w:val="2"/>
        </w:numPr>
        <w:spacing w:line="360" w:lineRule="auto"/>
        <w:rPr>
          <w:rFonts w:hint="default" w:ascii="Calibri" w:hAnsi="Calibri" w:cs="Calibri"/>
          <w:sz w:val="18"/>
          <w:szCs w:val="18"/>
        </w:rPr>
      </w:pPr>
      <w:r>
        <w:rPr>
          <w:rFonts w:hint="default" w:ascii="Calibri" w:hAnsi="Calibri" w:cs="Calibri"/>
          <w:sz w:val="18"/>
          <w:szCs w:val="18"/>
        </w:rPr>
        <w:t>Vision and Mission…………………</w:t>
      </w:r>
      <w:r>
        <w:rPr>
          <w:rFonts w:hint="default" w:ascii="Calibri" w:hAnsi="Calibri" w:cs="Calibri"/>
          <w:sz w:val="18"/>
          <w:szCs w:val="18"/>
          <w:lang w:val="en-US"/>
        </w:rPr>
        <w:t>…………………………………………………………………………………………………………………………………………..</w:t>
      </w:r>
      <w:r>
        <w:rPr>
          <w:rFonts w:hint="default" w:ascii="Calibri" w:hAnsi="Calibri" w:cs="Calibri"/>
          <w:sz w:val="18"/>
          <w:szCs w:val="18"/>
        </w:rPr>
        <w:t>…………………..…………………………….….12</w:t>
      </w:r>
    </w:p>
    <w:p w14:paraId="5771AAC3">
      <w:pPr>
        <w:pStyle w:val="21"/>
        <w:numPr>
          <w:ilvl w:val="1"/>
          <w:numId w:val="2"/>
        </w:numPr>
        <w:spacing w:line="360" w:lineRule="auto"/>
        <w:rPr>
          <w:rFonts w:hint="default" w:ascii="Calibri" w:hAnsi="Calibri" w:cs="Calibri"/>
          <w:sz w:val="18"/>
          <w:szCs w:val="18"/>
        </w:rPr>
      </w:pPr>
      <w:r>
        <w:rPr>
          <w:rFonts w:hint="default" w:ascii="Calibri" w:hAnsi="Calibri" w:cs="Calibri"/>
          <w:sz w:val="18"/>
          <w:szCs w:val="18"/>
        </w:rPr>
        <w:t>Health Infrastructure</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 xml:space="preserve"> 16</w:t>
      </w:r>
    </w:p>
    <w:p w14:paraId="7BA909AC">
      <w:pPr>
        <w:pStyle w:val="21"/>
        <w:numPr>
          <w:ilvl w:val="0"/>
          <w:numId w:val="2"/>
        </w:numPr>
        <w:spacing w:line="360" w:lineRule="auto"/>
        <w:rPr>
          <w:rFonts w:hint="default" w:ascii="Calibri" w:hAnsi="Calibri" w:cs="Calibri"/>
          <w:sz w:val="18"/>
          <w:szCs w:val="18"/>
        </w:rPr>
      </w:pPr>
      <w:r>
        <w:rPr>
          <w:rFonts w:hint="default" w:ascii="Calibri" w:hAnsi="Calibri" w:cs="Calibri"/>
          <w:sz w:val="18"/>
          <w:szCs w:val="18"/>
        </w:rPr>
        <w:t>Methodology</w:t>
      </w:r>
    </w:p>
    <w:p w14:paraId="771CB5EF">
      <w:pPr>
        <w:pStyle w:val="21"/>
        <w:numPr>
          <w:ilvl w:val="1"/>
          <w:numId w:val="2"/>
        </w:numPr>
        <w:spacing w:line="360" w:lineRule="auto"/>
        <w:rPr>
          <w:rFonts w:hint="default" w:ascii="Calibri" w:hAnsi="Calibri" w:cs="Calibri"/>
          <w:sz w:val="18"/>
          <w:szCs w:val="18"/>
        </w:rPr>
      </w:pPr>
      <w:r>
        <w:rPr>
          <w:rFonts w:hint="default" w:ascii="Calibri" w:hAnsi="Calibri" w:cs="Calibri"/>
          <w:sz w:val="18"/>
          <w:szCs w:val="18"/>
        </w:rPr>
        <w:t>DLIs…</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18</w:t>
      </w:r>
    </w:p>
    <w:p w14:paraId="0AFA28A4">
      <w:pPr>
        <w:pStyle w:val="21"/>
        <w:numPr>
          <w:ilvl w:val="1"/>
          <w:numId w:val="2"/>
        </w:numPr>
        <w:spacing w:line="360" w:lineRule="auto"/>
        <w:rPr>
          <w:rFonts w:hint="default" w:ascii="Calibri" w:hAnsi="Calibri" w:cs="Calibri"/>
          <w:sz w:val="18"/>
          <w:szCs w:val="18"/>
        </w:rPr>
      </w:pPr>
      <w:r>
        <w:rPr>
          <w:rFonts w:hint="default" w:ascii="Calibri" w:hAnsi="Calibri" w:cs="Calibri"/>
          <w:sz w:val="18"/>
          <w:szCs w:val="18"/>
        </w:rPr>
        <w:t>Overview of the AOP 2025 Development Process</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r>
        <w:rPr>
          <w:rFonts w:hint="default" w:ascii="Calibri" w:hAnsi="Calibri" w:cs="Calibri"/>
          <w:sz w:val="18"/>
          <w:szCs w:val="18"/>
        </w:rPr>
        <w:t>……………………………………...35</w:t>
      </w:r>
    </w:p>
    <w:p w14:paraId="44CFD88C">
      <w:pPr>
        <w:pStyle w:val="21"/>
        <w:numPr>
          <w:ilvl w:val="1"/>
          <w:numId w:val="2"/>
        </w:numPr>
        <w:spacing w:line="360" w:lineRule="auto"/>
        <w:rPr>
          <w:rFonts w:hint="default" w:ascii="Calibri" w:hAnsi="Calibri" w:cs="Calibri"/>
          <w:sz w:val="18"/>
          <w:szCs w:val="18"/>
        </w:rPr>
      </w:pPr>
      <w:r>
        <w:rPr>
          <w:rFonts w:hint="default" w:ascii="Calibri" w:hAnsi="Calibri" w:cs="Calibri"/>
          <w:sz w:val="18"/>
          <w:szCs w:val="18"/>
        </w:rPr>
        <w:t>AOP 2025 Strategic Planning Process</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r>
        <w:rPr>
          <w:rFonts w:hint="default" w:ascii="Calibri" w:hAnsi="Calibri" w:cs="Calibri"/>
          <w:sz w:val="18"/>
          <w:szCs w:val="18"/>
        </w:rPr>
        <w:t>………………………………………...…………36</w:t>
      </w:r>
    </w:p>
    <w:p w14:paraId="0A69D24C">
      <w:pPr>
        <w:pStyle w:val="21"/>
        <w:numPr>
          <w:ilvl w:val="1"/>
          <w:numId w:val="2"/>
        </w:numPr>
        <w:spacing w:line="360" w:lineRule="auto"/>
        <w:rPr>
          <w:rFonts w:hint="default" w:ascii="Calibri" w:hAnsi="Calibri" w:cs="Calibri"/>
          <w:sz w:val="18"/>
          <w:szCs w:val="18"/>
        </w:rPr>
      </w:pPr>
      <w:r>
        <w:rPr>
          <w:rFonts w:hint="default" w:ascii="Calibri" w:hAnsi="Calibri" w:cs="Calibri"/>
          <w:sz w:val="18"/>
          <w:szCs w:val="18"/>
        </w:rPr>
        <w:t>Health Sector Strategic Blueprint</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r>
        <w:rPr>
          <w:rFonts w:hint="default" w:ascii="Calibri" w:hAnsi="Calibri" w:cs="Calibri"/>
          <w:sz w:val="18"/>
          <w:szCs w:val="18"/>
        </w:rPr>
        <w:t>……………...……………………………….….……..41</w:t>
      </w:r>
    </w:p>
    <w:p w14:paraId="50C8F918">
      <w:pPr>
        <w:pStyle w:val="21"/>
        <w:numPr>
          <w:ilvl w:val="0"/>
          <w:numId w:val="2"/>
        </w:numPr>
        <w:spacing w:line="360" w:lineRule="auto"/>
        <w:rPr>
          <w:rFonts w:hint="default" w:ascii="Calibri" w:hAnsi="Calibri" w:cs="Calibri"/>
          <w:sz w:val="18"/>
          <w:szCs w:val="18"/>
        </w:rPr>
      </w:pPr>
      <w:r>
        <w:rPr>
          <w:rFonts w:hint="default" w:ascii="Calibri" w:hAnsi="Calibri" w:cs="Calibri"/>
          <w:sz w:val="18"/>
          <w:szCs w:val="18"/>
        </w:rPr>
        <w:t>Findings</w:t>
      </w:r>
    </w:p>
    <w:p w14:paraId="4CCD30AA">
      <w:pPr>
        <w:pStyle w:val="21"/>
        <w:numPr>
          <w:ilvl w:val="1"/>
          <w:numId w:val="2"/>
        </w:numPr>
        <w:spacing w:line="360" w:lineRule="auto"/>
        <w:rPr>
          <w:rFonts w:hint="default" w:ascii="Calibri" w:hAnsi="Calibri" w:cs="Calibri"/>
          <w:sz w:val="18"/>
          <w:szCs w:val="18"/>
        </w:rPr>
      </w:pPr>
      <w:r>
        <w:rPr>
          <w:rFonts w:hint="default" w:ascii="Calibri" w:hAnsi="Calibri" w:cs="Calibri"/>
          <w:sz w:val="18"/>
          <w:szCs w:val="18"/>
        </w:rPr>
        <w:t>Overview of 2024 implementation of Health activities in Abia State Ministry Health</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…44</w:t>
      </w:r>
    </w:p>
    <w:p w14:paraId="4C58DBEE">
      <w:pPr>
        <w:pStyle w:val="21"/>
        <w:numPr>
          <w:ilvl w:val="1"/>
          <w:numId w:val="2"/>
        </w:numPr>
        <w:spacing w:line="360" w:lineRule="auto"/>
        <w:rPr>
          <w:rFonts w:hint="default" w:ascii="Calibri" w:hAnsi="Calibri" w:cs="Calibri"/>
          <w:sz w:val="18"/>
          <w:szCs w:val="18"/>
        </w:rPr>
      </w:pPr>
      <w:r>
        <w:rPr>
          <w:rFonts w:hint="default" w:ascii="Calibri" w:hAnsi="Calibri" w:cs="Calibri"/>
          <w:sz w:val="18"/>
          <w:szCs w:val="18"/>
        </w:rPr>
        <w:t>SWOT Analysis of Pillar and Enabler of the HSSB 2023-2027</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…………………….…..45</w:t>
      </w:r>
    </w:p>
    <w:p w14:paraId="29BBF329">
      <w:pPr>
        <w:pStyle w:val="21"/>
        <w:numPr>
          <w:ilvl w:val="1"/>
          <w:numId w:val="2"/>
        </w:numPr>
        <w:spacing w:line="360" w:lineRule="auto"/>
        <w:rPr>
          <w:rFonts w:hint="default" w:ascii="Calibri" w:hAnsi="Calibri" w:cs="Calibri"/>
          <w:sz w:val="18"/>
          <w:szCs w:val="18"/>
        </w:rPr>
      </w:pPr>
      <w:r>
        <w:rPr>
          <w:rFonts w:hint="default" w:ascii="Calibri" w:hAnsi="Calibri" w:cs="Calibri"/>
          <w:sz w:val="18"/>
          <w:szCs w:val="18"/>
        </w:rPr>
        <w:t>Recommendation ………………………………………………………</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r>
        <w:rPr>
          <w:rFonts w:hint="default" w:ascii="Calibri" w:hAnsi="Calibri" w:cs="Calibri"/>
          <w:sz w:val="18"/>
          <w:szCs w:val="18"/>
        </w:rPr>
        <w:t>………….…….59</w:t>
      </w:r>
    </w:p>
    <w:p w14:paraId="451BB3CD">
      <w:pPr>
        <w:pStyle w:val="21"/>
        <w:numPr>
          <w:ilvl w:val="1"/>
          <w:numId w:val="2"/>
        </w:numPr>
        <w:spacing w:line="360" w:lineRule="auto"/>
        <w:rPr>
          <w:rFonts w:hint="default" w:ascii="Calibri" w:hAnsi="Calibri" w:cs="Calibri"/>
          <w:sz w:val="18"/>
          <w:szCs w:val="18"/>
        </w:rPr>
      </w:pPr>
      <w:r>
        <w:rPr>
          <w:rFonts w:hint="default" w:ascii="Calibri" w:hAnsi="Calibri" w:cs="Calibri"/>
          <w:sz w:val="18"/>
          <w:szCs w:val="18"/>
        </w:rPr>
        <w:t>Situation Analysis and Priority Setting…………………</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..………………………….…...59</w:t>
      </w:r>
    </w:p>
    <w:p w14:paraId="58784CEC">
      <w:pPr>
        <w:pStyle w:val="21"/>
        <w:numPr>
          <w:ilvl w:val="1"/>
          <w:numId w:val="2"/>
        </w:numPr>
        <w:spacing w:line="360" w:lineRule="auto"/>
        <w:rPr>
          <w:rFonts w:hint="default" w:ascii="Calibri" w:hAnsi="Calibri" w:cs="Calibri"/>
          <w:sz w:val="18"/>
          <w:szCs w:val="18"/>
        </w:rPr>
      </w:pPr>
      <w:r>
        <w:rPr>
          <w:rFonts w:hint="default" w:ascii="Calibri" w:hAnsi="Calibri" w:cs="Calibri"/>
          <w:sz w:val="18"/>
          <w:szCs w:val="18"/>
        </w:rPr>
        <w:t>Costing of 2025 AOP Work Plan ………………………………………</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…………..……63</w:t>
      </w:r>
    </w:p>
    <w:p w14:paraId="22E74C32">
      <w:pPr>
        <w:pStyle w:val="21"/>
        <w:numPr>
          <w:ilvl w:val="1"/>
          <w:numId w:val="2"/>
        </w:numPr>
        <w:spacing w:line="360" w:lineRule="auto"/>
        <w:rPr>
          <w:rFonts w:hint="default" w:ascii="Calibri" w:hAnsi="Calibri" w:cs="Calibri"/>
          <w:sz w:val="18"/>
          <w:szCs w:val="18"/>
        </w:rPr>
      </w:pPr>
      <w:r>
        <w:rPr>
          <w:rFonts w:hint="default" w:ascii="Calibri" w:hAnsi="Calibri" w:cs="Calibri"/>
          <w:sz w:val="18"/>
          <w:szCs w:val="18"/>
        </w:rPr>
        <w:t>Development of Performance Monitoring Plan……………</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…………….…………...….78</w:t>
      </w:r>
    </w:p>
    <w:p w14:paraId="7E1223FA">
      <w:pPr>
        <w:pStyle w:val="21"/>
        <w:numPr>
          <w:ilvl w:val="1"/>
          <w:numId w:val="2"/>
        </w:numPr>
        <w:spacing w:line="360" w:lineRule="auto"/>
        <w:rPr>
          <w:rFonts w:hint="default" w:ascii="Calibri" w:hAnsi="Calibri" w:cs="Calibri"/>
          <w:sz w:val="18"/>
          <w:szCs w:val="18"/>
        </w:rPr>
      </w:pPr>
      <w:r>
        <w:rPr>
          <w:rFonts w:hint="default" w:ascii="Calibri" w:hAnsi="Calibri" w:cs="Calibri"/>
          <w:sz w:val="18"/>
          <w:szCs w:val="18"/>
        </w:rPr>
        <w:t>Challenge and Lessons learned from the AOP development Process..…………</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…….…78</w:t>
      </w:r>
    </w:p>
    <w:p w14:paraId="4AA50219">
      <w:pPr>
        <w:pStyle w:val="21"/>
        <w:numPr>
          <w:ilvl w:val="1"/>
          <w:numId w:val="2"/>
        </w:numPr>
        <w:spacing w:line="360" w:lineRule="auto"/>
        <w:rPr>
          <w:rFonts w:hint="default" w:ascii="Calibri" w:hAnsi="Calibri" w:cs="Calibri"/>
          <w:sz w:val="18"/>
          <w:szCs w:val="18"/>
        </w:rPr>
      </w:pPr>
      <w:r>
        <w:rPr>
          <w:rFonts w:hint="default" w:ascii="Calibri" w:hAnsi="Calibri" w:cs="Calibri"/>
          <w:sz w:val="18"/>
          <w:szCs w:val="18"/>
        </w:rPr>
        <w:t>Development of the AOP report……….……………………</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……………………..……..79</w:t>
      </w:r>
    </w:p>
    <w:p w14:paraId="21AAD322">
      <w:pPr>
        <w:pStyle w:val="21"/>
        <w:numPr>
          <w:ilvl w:val="1"/>
          <w:numId w:val="2"/>
        </w:numPr>
        <w:spacing w:line="360" w:lineRule="auto"/>
        <w:rPr>
          <w:rFonts w:hint="default" w:ascii="Calibri" w:hAnsi="Calibri" w:cs="Calibri"/>
          <w:sz w:val="18"/>
          <w:szCs w:val="18"/>
        </w:rPr>
      </w:pPr>
      <w:r>
        <w:rPr>
          <w:rFonts w:hint="default" w:ascii="Calibri" w:hAnsi="Calibri" w:cs="Calibri"/>
          <w:sz w:val="18"/>
          <w:szCs w:val="18"/>
        </w:rPr>
        <w:t>Review of Operational Plan…………………</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…………………………………………...79</w:t>
      </w:r>
    </w:p>
    <w:p w14:paraId="1010A5A8">
      <w:pPr>
        <w:pStyle w:val="21"/>
        <w:numPr>
          <w:ilvl w:val="1"/>
          <w:numId w:val="2"/>
        </w:numPr>
        <w:spacing w:line="360" w:lineRule="auto"/>
        <w:rPr>
          <w:rFonts w:hint="default" w:ascii="Calibri" w:hAnsi="Calibri" w:cs="Calibri"/>
          <w:sz w:val="18"/>
          <w:szCs w:val="18"/>
        </w:rPr>
      </w:pPr>
      <w:r>
        <w:rPr>
          <w:rFonts w:hint="default" w:ascii="Calibri" w:hAnsi="Calibri" w:cs="Calibri"/>
          <w:sz w:val="18"/>
          <w:szCs w:val="18"/>
        </w:rPr>
        <w:t>D…………………</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……………………………………………………….…………..79</w:t>
      </w:r>
    </w:p>
    <w:p w14:paraId="7DBD9B78">
      <w:pPr>
        <w:pStyle w:val="21"/>
        <w:numPr>
          <w:ilvl w:val="1"/>
          <w:numId w:val="2"/>
        </w:numPr>
        <w:spacing w:line="360" w:lineRule="auto"/>
        <w:rPr>
          <w:rFonts w:hint="default" w:ascii="Calibri" w:hAnsi="Calibri" w:cs="Calibri"/>
          <w:sz w:val="18"/>
          <w:szCs w:val="18"/>
        </w:rPr>
      </w:pPr>
      <w:r>
        <w:rPr>
          <w:rFonts w:hint="default" w:ascii="Calibri" w:hAnsi="Calibri" w:cs="Calibri"/>
          <w:sz w:val="18"/>
          <w:szCs w:val="18"/>
        </w:rPr>
        <w:t>Summary of the facility priority Area Per LGA…………</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…………………………..81</w:t>
      </w:r>
    </w:p>
    <w:p w14:paraId="7D842819">
      <w:pPr>
        <w:pStyle w:val="21"/>
        <w:numPr>
          <w:ilvl w:val="1"/>
          <w:numId w:val="2"/>
        </w:numPr>
        <w:spacing w:line="360" w:lineRule="auto"/>
        <w:rPr>
          <w:rFonts w:hint="default" w:ascii="Calibri" w:hAnsi="Calibri" w:cs="Calibri"/>
          <w:sz w:val="18"/>
          <w:szCs w:val="18"/>
        </w:rPr>
      </w:pPr>
      <w:r>
        <w:rPr>
          <w:rFonts w:hint="default" w:ascii="Calibri" w:hAnsi="Calibri" w:cs="Calibri"/>
          <w:sz w:val="18"/>
          <w:szCs w:val="18"/>
        </w:rPr>
        <w:t>Development of Performance Monitoring Plan………</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…………………………….104</w:t>
      </w:r>
    </w:p>
    <w:p w14:paraId="0EEEC73F">
      <w:pPr>
        <w:pStyle w:val="21"/>
        <w:numPr>
          <w:ilvl w:val="0"/>
          <w:numId w:val="2"/>
        </w:numPr>
        <w:spacing w:line="360" w:lineRule="auto"/>
        <w:rPr>
          <w:rFonts w:hint="default" w:ascii="Calibri" w:hAnsi="Calibri" w:cs="Calibri"/>
          <w:sz w:val="18"/>
          <w:szCs w:val="18"/>
        </w:rPr>
      </w:pPr>
      <w:r>
        <w:rPr>
          <w:rFonts w:hint="default" w:ascii="Calibri" w:hAnsi="Calibri" w:cs="Calibri"/>
          <w:sz w:val="18"/>
          <w:szCs w:val="18"/>
        </w:rPr>
        <w:t>Conclusion………………………………………………………………………</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…………..105</w:t>
      </w:r>
    </w:p>
    <w:p w14:paraId="18CFF245">
      <w:pPr>
        <w:numPr>
          <w:ilvl w:val="0"/>
          <w:numId w:val="2"/>
        </w:numPr>
        <w:spacing w:after="240"/>
        <w:ind w:left="720" w:leftChars="0" w:hanging="360" w:firstLineChars="0"/>
        <w:jc w:val="both"/>
        <w:rPr>
          <w:rFonts w:hint="default" w:ascii="Calibri" w:hAnsi="Calibri" w:cs="Calibri"/>
          <w:b w:val="0"/>
          <w:bCs/>
          <w:color w:val="000000" w:themeColor="text1"/>
          <w:sz w:val="18"/>
          <w:szCs w:val="18"/>
          <w:lang w:val="en-US"/>
        </w:rPr>
      </w:pPr>
      <w:r>
        <w:rPr>
          <w:rFonts w:hint="default" w:ascii="Calibri" w:hAnsi="Calibri" w:cs="Calibri"/>
          <w:b w:val="0"/>
          <w:bCs/>
          <w:color w:val="000000" w:themeColor="text1"/>
          <w:sz w:val="18"/>
          <w:szCs w:val="18"/>
          <w:lang w:val="en-US"/>
        </w:rPr>
        <w:t xml:space="preserve">Pictures </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p>
    <w:p w14:paraId="3FA44981">
      <w:pPr>
        <w:spacing w:before="240" w:after="240"/>
        <w:rPr>
          <w:rFonts w:hint="default" w:ascii="Calibri" w:hAnsi="Calibri" w:cs="Calibri"/>
          <w:b/>
          <w:bCs/>
          <w:sz w:val="18"/>
          <w:szCs w:val="18"/>
        </w:rPr>
      </w:pPr>
      <w:r>
        <w:rPr>
          <w:rFonts w:hint="default" w:ascii="Calibri" w:hAnsi="Calibri" w:cs="Calibri"/>
          <w:b/>
          <w:bCs/>
          <w:sz w:val="18"/>
          <w:szCs w:val="18"/>
        </w:rPr>
        <w:t>List of Tables and Figure</w:t>
      </w:r>
    </w:p>
    <w:p w14:paraId="15B9C893">
      <w:pPr>
        <w:spacing w:before="240" w:after="240" w:line="360" w:lineRule="auto"/>
        <w:rPr>
          <w:rFonts w:hint="default" w:ascii="Calibri" w:hAnsi="Calibri" w:cs="Calibri"/>
          <w:sz w:val="18"/>
          <w:szCs w:val="18"/>
        </w:rPr>
      </w:pPr>
      <w:r>
        <w:rPr>
          <w:rFonts w:hint="default" w:ascii="Calibri" w:hAnsi="Calibri" w:cs="Calibri"/>
          <w:sz w:val="18"/>
          <w:szCs w:val="18"/>
        </w:rPr>
        <w:t>Table 1: LGAs in Abia State by Population…………</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………………………………………………..11</w:t>
      </w:r>
    </w:p>
    <w:p w14:paraId="4FBAC9C3">
      <w:pPr>
        <w:spacing w:before="240" w:after="240" w:line="360" w:lineRule="auto"/>
        <w:rPr>
          <w:rFonts w:hint="default" w:ascii="Calibri" w:hAnsi="Calibri" w:cs="Calibri"/>
          <w:sz w:val="18"/>
          <w:szCs w:val="18"/>
        </w:rPr>
      </w:pPr>
      <w:r>
        <w:rPr>
          <w:rFonts w:hint="default" w:ascii="Calibri" w:hAnsi="Calibri" w:cs="Calibri"/>
          <w:sz w:val="18"/>
          <w:szCs w:val="18"/>
        </w:rPr>
        <w:t>Table 2: Key Performance Health Indicators for Abia State……………………………</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…………….13</w:t>
      </w:r>
    </w:p>
    <w:p w14:paraId="5C0E29A2">
      <w:pPr>
        <w:spacing w:before="240" w:after="240" w:line="360" w:lineRule="auto"/>
        <w:rPr>
          <w:rFonts w:hint="default" w:ascii="Calibri" w:hAnsi="Calibri" w:cs="Calibri"/>
          <w:sz w:val="18"/>
          <w:szCs w:val="18"/>
        </w:rPr>
      </w:pPr>
      <w:r>
        <w:rPr>
          <w:rFonts w:hint="default" w:ascii="Calibri" w:hAnsi="Calibri" w:cs="Calibri"/>
          <w:sz w:val="18"/>
          <w:szCs w:val="18"/>
        </w:rPr>
        <w:t>Table 3: Number of Health Facilities in Abia State……………………………</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……………...………16</w:t>
      </w:r>
    </w:p>
    <w:p w14:paraId="5F5A4896">
      <w:pPr>
        <w:spacing w:before="240" w:after="240" w:line="360" w:lineRule="auto"/>
        <w:rPr>
          <w:rFonts w:hint="default" w:ascii="Calibri" w:hAnsi="Calibri" w:cs="Calibri"/>
          <w:sz w:val="18"/>
          <w:szCs w:val="18"/>
        </w:rPr>
      </w:pPr>
      <w:r>
        <w:rPr>
          <w:rFonts w:hint="default" w:ascii="Calibri" w:hAnsi="Calibri" w:cs="Calibri"/>
          <w:sz w:val="18"/>
          <w:szCs w:val="18"/>
        </w:rPr>
        <w:t>Table 4: Consolidated Annual Budget allocation for Abia State…………………</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………...…………16</w:t>
      </w:r>
    </w:p>
    <w:p w14:paraId="032E5835">
      <w:pPr>
        <w:spacing w:before="240" w:after="240" w:line="360" w:lineRule="auto"/>
        <w:rPr>
          <w:rFonts w:hint="default" w:ascii="Calibri" w:hAnsi="Calibri" w:cs="Calibri"/>
          <w:sz w:val="18"/>
          <w:szCs w:val="18"/>
        </w:rPr>
      </w:pPr>
      <w:r>
        <w:rPr>
          <w:rFonts w:hint="default" w:ascii="Calibri" w:hAnsi="Calibri" w:cs="Calibri"/>
          <w:sz w:val="18"/>
          <w:szCs w:val="18"/>
        </w:rPr>
        <w:t>Table 5: SWOT Analysis on Pillar 1: Effective Governance……………………</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……………………42</w:t>
      </w:r>
    </w:p>
    <w:p w14:paraId="0A1D1445">
      <w:pPr>
        <w:spacing w:before="240" w:after="240" w:line="360" w:lineRule="auto"/>
        <w:rPr>
          <w:rFonts w:hint="default" w:ascii="Calibri" w:hAnsi="Calibri" w:cs="Calibri"/>
          <w:sz w:val="18"/>
          <w:szCs w:val="18"/>
        </w:rPr>
      </w:pPr>
      <w:r>
        <w:rPr>
          <w:rFonts w:hint="default" w:ascii="Calibri" w:hAnsi="Calibri" w:cs="Calibri"/>
          <w:sz w:val="18"/>
          <w:szCs w:val="18"/>
        </w:rPr>
        <w:t>Table 6: SWOT Analysis on Pillar 2: Efficient, equitable and quality health system……</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………..….45</w:t>
      </w:r>
    </w:p>
    <w:p w14:paraId="1AEBA7E3">
      <w:pPr>
        <w:spacing w:before="240" w:after="240" w:line="360" w:lineRule="auto"/>
        <w:rPr>
          <w:rFonts w:hint="default" w:ascii="Calibri" w:hAnsi="Calibri" w:cs="Calibri"/>
          <w:sz w:val="18"/>
          <w:szCs w:val="18"/>
        </w:rPr>
      </w:pPr>
      <w:r>
        <w:rPr>
          <w:rFonts w:hint="default" w:ascii="Calibri" w:hAnsi="Calibri" w:cs="Calibri"/>
          <w:sz w:val="18"/>
          <w:szCs w:val="18"/>
        </w:rPr>
        <w:t>Table 7: SWOT Analysis on Pillar 3: Unlocking value chain………………………</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r>
        <w:rPr>
          <w:rFonts w:hint="default" w:ascii="Calibri" w:hAnsi="Calibri" w:cs="Calibri"/>
          <w:sz w:val="18"/>
          <w:szCs w:val="18"/>
        </w:rPr>
        <w:t>………….……..52</w:t>
      </w:r>
    </w:p>
    <w:p w14:paraId="36BC1DBE">
      <w:pPr>
        <w:spacing w:before="240" w:after="240" w:line="360" w:lineRule="auto"/>
        <w:rPr>
          <w:rFonts w:hint="default" w:ascii="Calibri" w:hAnsi="Calibri" w:cs="Calibri"/>
          <w:sz w:val="18"/>
          <w:szCs w:val="18"/>
        </w:rPr>
      </w:pPr>
      <w:r>
        <w:rPr>
          <w:rFonts w:hint="default" w:ascii="Calibri" w:hAnsi="Calibri" w:cs="Calibri"/>
          <w:sz w:val="18"/>
          <w:szCs w:val="18"/>
        </w:rPr>
        <w:t>Table 8: SWOT Analysis on Pillar 4L Health security……………………………</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r>
        <w:rPr>
          <w:rFonts w:hint="default" w:ascii="Calibri" w:hAnsi="Calibri" w:cs="Calibri"/>
          <w:sz w:val="18"/>
          <w:szCs w:val="18"/>
        </w:rPr>
        <w:t>…………………..53</w:t>
      </w:r>
    </w:p>
    <w:p w14:paraId="14EF67A4">
      <w:pPr>
        <w:spacing w:before="240" w:after="240" w:line="360" w:lineRule="auto"/>
        <w:rPr>
          <w:rFonts w:hint="default" w:ascii="Calibri" w:hAnsi="Calibri" w:cs="Calibri"/>
          <w:sz w:val="18"/>
          <w:szCs w:val="18"/>
        </w:rPr>
      </w:pPr>
      <w:r>
        <w:rPr>
          <w:rFonts w:hint="default" w:ascii="Calibri" w:hAnsi="Calibri" w:cs="Calibri"/>
          <w:sz w:val="18"/>
          <w:szCs w:val="18"/>
        </w:rPr>
        <w:t>Table 9: SWOT Analysis on Enabler 1: Data and Digitalization…………</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…………………......……55</w:t>
      </w:r>
    </w:p>
    <w:p w14:paraId="7BD92310">
      <w:pPr>
        <w:spacing w:before="240" w:after="240" w:line="360" w:lineRule="auto"/>
        <w:rPr>
          <w:rFonts w:hint="default" w:ascii="Calibri" w:hAnsi="Calibri" w:cs="Calibri"/>
          <w:sz w:val="18"/>
          <w:szCs w:val="18"/>
        </w:rPr>
      </w:pPr>
      <w:r>
        <w:rPr>
          <w:rFonts w:hint="default" w:ascii="Calibri" w:hAnsi="Calibri" w:cs="Calibri"/>
          <w:sz w:val="18"/>
          <w:szCs w:val="18"/>
        </w:rPr>
        <w:t>Table 10: SWOT Analysis on Enabler 2: Financing…………………</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r>
        <w:rPr>
          <w:rFonts w:hint="default" w:ascii="Calibri" w:hAnsi="Calibri" w:cs="Calibri"/>
          <w:sz w:val="18"/>
          <w:szCs w:val="18"/>
        </w:rPr>
        <w:t>………………………………..55</w:t>
      </w:r>
    </w:p>
    <w:p w14:paraId="26E91E82">
      <w:pPr>
        <w:spacing w:before="240" w:after="240" w:line="360" w:lineRule="auto"/>
        <w:rPr>
          <w:rFonts w:hint="default" w:ascii="Calibri" w:hAnsi="Calibri" w:cs="Calibri"/>
          <w:sz w:val="18"/>
          <w:szCs w:val="18"/>
        </w:rPr>
      </w:pPr>
      <w:r>
        <w:rPr>
          <w:rFonts w:hint="default" w:ascii="Calibri" w:hAnsi="Calibri" w:cs="Calibri"/>
          <w:sz w:val="18"/>
          <w:szCs w:val="18"/>
        </w:rPr>
        <w:t>Table 11: SWOT Analysis on Enabler 3: Culture and Talents within MDAs……</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……………..…….57</w:t>
      </w:r>
    </w:p>
    <w:p w14:paraId="3F4EB384">
      <w:pPr>
        <w:spacing w:before="240" w:after="240" w:line="360" w:lineRule="auto"/>
        <w:rPr>
          <w:rFonts w:hint="default" w:ascii="Calibri" w:hAnsi="Calibri" w:cs="Calibri"/>
          <w:sz w:val="18"/>
          <w:szCs w:val="18"/>
        </w:rPr>
      </w:pPr>
      <w:r>
        <w:rPr>
          <w:rFonts w:hint="default" w:ascii="Calibri" w:hAnsi="Calibri" w:cs="Calibri"/>
          <w:sz w:val="18"/>
          <w:szCs w:val="18"/>
        </w:rPr>
        <w:t>Table 12: SWOT Mapped interventions…………………………………………………</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r>
        <w:rPr>
          <w:rFonts w:hint="default" w:ascii="Calibri" w:hAnsi="Calibri" w:cs="Calibri"/>
          <w:sz w:val="18"/>
          <w:szCs w:val="18"/>
        </w:rPr>
        <w:t>……………59</w:t>
      </w:r>
    </w:p>
    <w:p w14:paraId="5A6F8CC0">
      <w:pPr>
        <w:spacing w:before="240" w:after="240" w:line="360" w:lineRule="auto"/>
        <w:rPr>
          <w:rFonts w:hint="default" w:ascii="Calibri" w:hAnsi="Calibri" w:cs="Calibri"/>
          <w:sz w:val="18"/>
          <w:szCs w:val="18"/>
        </w:rPr>
      </w:pPr>
      <w:r>
        <w:rPr>
          <w:rFonts w:hint="default" w:ascii="Calibri" w:hAnsi="Calibri" w:cs="Calibri"/>
          <w:sz w:val="18"/>
          <w:szCs w:val="18"/>
        </w:rPr>
        <w:t>Table 13: Cost items and unit costs……………………….…………………………………</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r>
        <w:rPr>
          <w:rFonts w:hint="default" w:ascii="Calibri" w:hAnsi="Calibri" w:cs="Calibri"/>
          <w:sz w:val="18"/>
          <w:szCs w:val="18"/>
        </w:rPr>
        <w:t>………..61</w:t>
      </w:r>
    </w:p>
    <w:p w14:paraId="5CC16E51">
      <w:pPr>
        <w:spacing w:before="240" w:after="240" w:line="360" w:lineRule="auto"/>
        <w:rPr>
          <w:rFonts w:hint="default" w:ascii="Calibri" w:hAnsi="Calibri" w:cs="Calibri"/>
          <w:sz w:val="18"/>
          <w:szCs w:val="18"/>
        </w:rPr>
      </w:pPr>
      <w:r>
        <w:rPr>
          <w:rFonts w:hint="default" w:ascii="Calibri" w:hAnsi="Calibri" w:cs="Calibri"/>
          <w:sz w:val="18"/>
          <w:szCs w:val="18"/>
        </w:rPr>
        <w:t>Table 14: Summary of AOP 2025 cost per Pillar and Enabler……………</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r>
        <w:rPr>
          <w:rFonts w:hint="default" w:ascii="Calibri" w:hAnsi="Calibri" w:cs="Calibri"/>
          <w:sz w:val="18"/>
          <w:szCs w:val="18"/>
        </w:rPr>
        <w:t>………………..…………78</w:t>
      </w:r>
    </w:p>
    <w:p w14:paraId="12BEE486">
      <w:pPr>
        <w:spacing w:before="240" w:after="240" w:line="360" w:lineRule="auto"/>
        <w:rPr>
          <w:rFonts w:hint="default" w:ascii="Calibri" w:hAnsi="Calibri" w:cs="Calibri"/>
          <w:sz w:val="18"/>
          <w:szCs w:val="18"/>
        </w:rPr>
      </w:pPr>
      <w:r>
        <w:rPr>
          <w:rFonts w:hint="default" w:ascii="Calibri" w:hAnsi="Calibri" w:cs="Calibri"/>
          <w:sz w:val="18"/>
          <w:szCs w:val="18"/>
        </w:rPr>
        <w:t>Table 15: Summary of AOP 2025 Priority Initiatives…………………………</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r>
        <w:rPr>
          <w:rFonts w:hint="default" w:ascii="Calibri" w:hAnsi="Calibri" w:cs="Calibri"/>
          <w:sz w:val="18"/>
          <w:szCs w:val="18"/>
        </w:rPr>
        <w:t>.……………………..79</w:t>
      </w:r>
    </w:p>
    <w:p w14:paraId="1447473D">
      <w:pPr>
        <w:spacing w:before="240" w:after="240" w:line="360" w:lineRule="auto"/>
        <w:rPr>
          <w:rFonts w:hint="default" w:ascii="Calibri" w:hAnsi="Calibri" w:cs="Calibri"/>
          <w:sz w:val="18"/>
          <w:szCs w:val="18"/>
        </w:rPr>
      </w:pPr>
      <w:r>
        <w:rPr>
          <w:rFonts w:hint="default" w:ascii="Calibri" w:hAnsi="Calibri" w:cs="Calibri"/>
          <w:sz w:val="18"/>
          <w:szCs w:val="18"/>
        </w:rPr>
        <w:t>Table 16: Cost per LGA, per 10 Facility Priority health areas………</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r>
        <w:rPr>
          <w:rFonts w:hint="default" w:ascii="Calibri" w:hAnsi="Calibri" w:cs="Calibri"/>
          <w:sz w:val="18"/>
          <w:szCs w:val="18"/>
        </w:rPr>
        <w:t>……..…………………………81</w:t>
      </w:r>
    </w:p>
    <w:p w14:paraId="2F1E2FF8">
      <w:pPr>
        <w:spacing w:before="240" w:after="240" w:line="360" w:lineRule="auto"/>
        <w:rPr>
          <w:rFonts w:hint="default" w:ascii="Calibri" w:hAnsi="Calibri" w:cs="Calibri"/>
          <w:sz w:val="18"/>
          <w:szCs w:val="18"/>
        </w:rPr>
      </w:pPr>
      <w:r>
        <w:rPr>
          <w:rFonts w:hint="default" w:ascii="Calibri" w:hAnsi="Calibri" w:cs="Calibri"/>
          <w:sz w:val="18"/>
          <w:szCs w:val="18"/>
        </w:rPr>
        <w:t>Table 17: Activities of the AOP 2025…………………………………………………</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r>
        <w:rPr>
          <w:rFonts w:hint="default" w:ascii="Calibri" w:hAnsi="Calibri" w:cs="Calibri"/>
          <w:sz w:val="18"/>
          <w:szCs w:val="18"/>
        </w:rPr>
        <w:t>………………81</w:t>
      </w:r>
    </w:p>
    <w:p w14:paraId="66BE16EB">
      <w:pPr>
        <w:spacing w:before="240" w:after="240" w:line="360" w:lineRule="auto"/>
        <w:rPr>
          <w:rFonts w:hint="default" w:ascii="Calibri" w:hAnsi="Calibri" w:cs="Calibri"/>
          <w:sz w:val="18"/>
          <w:szCs w:val="18"/>
        </w:rPr>
      </w:pPr>
      <w:r>
        <w:rPr>
          <w:rFonts w:hint="default" w:ascii="Calibri" w:hAnsi="Calibri" w:cs="Calibri"/>
          <w:sz w:val="18"/>
          <w:szCs w:val="18"/>
        </w:rPr>
        <w:t>Table 18: Cost of the SWOT Mapped intervention Areas……………</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………………………….……96</w:t>
      </w:r>
    </w:p>
    <w:p w14:paraId="6DDE80B0">
      <w:pPr>
        <w:spacing w:before="240" w:after="240" w:line="360" w:lineRule="auto"/>
        <w:rPr>
          <w:rFonts w:hint="default" w:ascii="Calibri" w:hAnsi="Calibri" w:cs="Calibri"/>
          <w:sz w:val="18"/>
          <w:szCs w:val="18"/>
        </w:rPr>
      </w:pPr>
      <w:r>
        <w:rPr>
          <w:rFonts w:hint="default" w:ascii="Calibri" w:hAnsi="Calibri" w:cs="Calibri"/>
          <w:sz w:val="18"/>
          <w:szCs w:val="18"/>
        </w:rPr>
        <w:t>Figure 1: Proportionate cost per Pillar and Enablers…………………</w:t>
      </w:r>
      <w:r>
        <w:rPr>
          <w:rFonts w:hint="default" w:ascii="Calibri" w:hAnsi="Calibri" w:cs="Calibri"/>
          <w:sz w:val="18"/>
          <w:szCs w:val="18"/>
        </w:rPr>
        <w:t>…</w:t>
      </w:r>
      <w:r>
        <w:rPr>
          <w:rFonts w:hint="default" w:ascii="Calibri" w:hAnsi="Calibri" w:cs="Calibri"/>
          <w:sz w:val="18"/>
          <w:szCs w:val="18"/>
          <w:lang w:val="en-US"/>
        </w:rPr>
        <w:t>………………………………………………………………………………………………………………………………………..</w:t>
      </w:r>
      <w:r>
        <w:rPr>
          <w:rFonts w:hint="default" w:ascii="Calibri" w:hAnsi="Calibri" w:cs="Calibri"/>
          <w:sz w:val="18"/>
          <w:szCs w:val="18"/>
        </w:rPr>
        <w:t>…</w:t>
      </w:r>
      <w:bookmarkStart w:id="13" w:name="_GoBack"/>
      <w:bookmarkEnd w:id="13"/>
      <w:r>
        <w:rPr>
          <w:rFonts w:hint="default" w:ascii="Calibri" w:hAnsi="Calibri" w:cs="Calibri"/>
          <w:sz w:val="18"/>
          <w:szCs w:val="18"/>
          <w:lang w:val="en-US"/>
        </w:rPr>
        <w:t>……….</w:t>
      </w:r>
      <w:r>
        <w:rPr>
          <w:rFonts w:hint="default" w:ascii="Calibri" w:hAnsi="Calibri" w:cs="Calibri"/>
          <w:sz w:val="18"/>
          <w:szCs w:val="18"/>
        </w:rPr>
        <w:t>……………………………….79</w:t>
      </w:r>
    </w:p>
    <w:p w14:paraId="1911E5AF">
      <w:pPr>
        <w:spacing w:before="240" w:after="240" w:line="480" w:lineRule="auto"/>
        <w:rPr>
          <w:rFonts w:hint="default" w:ascii="Calibri" w:hAnsi="Calibri" w:cs="Calibri"/>
          <w:sz w:val="18"/>
          <w:szCs w:val="18"/>
        </w:rPr>
      </w:pPr>
    </w:p>
    <w:p w14:paraId="4BE5BEC0">
      <w:pPr>
        <w:spacing w:after="240"/>
        <w:rPr>
          <w:rFonts w:hint="default" w:ascii="Calibri" w:hAnsi="Calibri" w:cs="Calibri"/>
          <w:sz w:val="18"/>
          <w:szCs w:val="18"/>
        </w:rPr>
      </w:pPr>
      <w:r>
        <w:rPr>
          <w:rFonts w:hint="default" w:ascii="Calibri" w:hAnsi="Calibri" w:cs="Calibri"/>
          <w:sz w:val="18"/>
          <w:szCs w:val="18"/>
        </w:rPr>
        <w:br w:type="page"/>
      </w:r>
    </w:p>
    <w:p w14:paraId="56D82240">
      <w:pPr>
        <w:pStyle w:val="2"/>
        <w:numPr>
          <w:ilvl w:val="0"/>
          <w:numId w:val="0"/>
        </w:numPr>
        <w:ind w:left="360" w:hanging="360"/>
        <w:rPr>
          <w:rFonts w:hint="default" w:ascii="Calibri" w:hAnsi="Calibri" w:cs="Calibri"/>
          <w:color w:val="auto"/>
          <w:sz w:val="18"/>
          <w:szCs w:val="18"/>
        </w:rPr>
      </w:pPr>
      <w:bookmarkStart w:id="0" w:name="_Toc33407480"/>
      <w:r>
        <w:rPr>
          <w:rFonts w:hint="default" w:ascii="Calibri" w:hAnsi="Calibri" w:cs="Calibri"/>
          <w:color w:val="auto"/>
          <w:sz w:val="18"/>
          <w:szCs w:val="18"/>
        </w:rPr>
        <w:t>Abbreviations</w:t>
      </w:r>
      <w:bookmarkEnd w:id="0"/>
    </w:p>
    <w:tbl>
      <w:tblPr>
        <w:tblStyle w:val="6"/>
        <w:tblpPr w:leftFromText="180" w:rightFromText="180" w:vertAnchor="text" w:tblpY="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81"/>
        <w:gridCol w:w="6908"/>
      </w:tblGrid>
      <w:tr w14:paraId="36080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781FD46C">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ABHA:</w:t>
            </w:r>
          </w:p>
        </w:tc>
        <w:tc>
          <w:tcPr>
            <w:tcW w:w="6908" w:type="dxa"/>
          </w:tcPr>
          <w:p w14:paraId="5607C3ED">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Abia State House of Assembly</w:t>
            </w:r>
          </w:p>
        </w:tc>
      </w:tr>
      <w:tr w14:paraId="0833B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71F4884F">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ACTs </w:t>
            </w:r>
          </w:p>
        </w:tc>
        <w:tc>
          <w:tcPr>
            <w:tcW w:w="6908" w:type="dxa"/>
          </w:tcPr>
          <w:p w14:paraId="1F51950D">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Artemisinin-Based Combination Therapy</w:t>
            </w:r>
          </w:p>
        </w:tc>
      </w:tr>
      <w:tr w14:paraId="3147D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4F25DD1F">
            <w:pPr>
              <w:widowControl w:val="0"/>
              <w:jc w:val="both"/>
              <w:rPr>
                <w:rFonts w:hint="default" w:ascii="Calibri" w:hAnsi="Calibri" w:cs="Calibri"/>
                <w:color w:val="000000"/>
                <w:sz w:val="18"/>
                <w:szCs w:val="18"/>
                <w:lang w:val="en-GB"/>
              </w:rPr>
            </w:pPr>
            <w:r>
              <w:rPr>
                <w:rFonts w:hint="default" w:ascii="Calibri" w:hAnsi="Calibri" w:eastAsia="Cambria" w:cs="Calibri"/>
                <w:sz w:val="18"/>
                <w:szCs w:val="18"/>
                <w:lang w:eastAsia="zh-CN"/>
              </w:rPr>
              <w:t>ACSM</w:t>
            </w:r>
            <w:r>
              <w:rPr>
                <w:rFonts w:hint="default" w:ascii="Calibri" w:hAnsi="Calibri" w:eastAsia="Cambria" w:cs="Calibri"/>
                <w:sz w:val="18"/>
                <w:szCs w:val="18"/>
                <w:lang w:val="en-GB" w:eastAsia="zh-CN"/>
              </w:rPr>
              <w:t xml:space="preserve">: </w:t>
            </w:r>
          </w:p>
        </w:tc>
        <w:tc>
          <w:tcPr>
            <w:tcW w:w="6908" w:type="dxa"/>
          </w:tcPr>
          <w:p w14:paraId="50DBC40D">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Advocacy Communication, sensitization and Mobilization</w:t>
            </w:r>
          </w:p>
        </w:tc>
      </w:tr>
      <w:tr w14:paraId="5276A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 w:hRule="atLeast"/>
        </w:trPr>
        <w:tc>
          <w:tcPr>
            <w:tcW w:w="1681" w:type="dxa"/>
          </w:tcPr>
          <w:p w14:paraId="102436A8">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AIDS</w:t>
            </w:r>
          </w:p>
        </w:tc>
        <w:tc>
          <w:tcPr>
            <w:tcW w:w="6908" w:type="dxa"/>
          </w:tcPr>
          <w:p w14:paraId="7A4C4461">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Acquired Immune Deficiency Disease Syndrome</w:t>
            </w:r>
          </w:p>
        </w:tc>
      </w:tr>
      <w:tr w14:paraId="4F265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77A04771">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ANC</w:t>
            </w:r>
          </w:p>
        </w:tc>
        <w:tc>
          <w:tcPr>
            <w:tcW w:w="6908" w:type="dxa"/>
          </w:tcPr>
          <w:p w14:paraId="1301A3BB">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Ante-Natal Care</w:t>
            </w:r>
          </w:p>
        </w:tc>
      </w:tr>
      <w:tr w14:paraId="5A01F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3839B0B2">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A</w:t>
            </w:r>
            <w:r>
              <w:rPr>
                <w:rFonts w:hint="default" w:ascii="Calibri" w:hAnsi="Calibri" w:cs="Calibri"/>
                <w:color w:val="000000"/>
                <w:sz w:val="18"/>
                <w:szCs w:val="18"/>
              </w:rPr>
              <w:t>SSHDP II</w:t>
            </w:r>
          </w:p>
        </w:tc>
        <w:tc>
          <w:tcPr>
            <w:tcW w:w="6908" w:type="dxa"/>
          </w:tcPr>
          <w:p w14:paraId="064AA35B">
            <w:pPr>
              <w:widowControl w:val="0"/>
              <w:jc w:val="both"/>
              <w:rPr>
                <w:rFonts w:hint="default" w:ascii="Calibri" w:hAnsi="Calibri" w:cs="Calibri"/>
                <w:color w:val="000000"/>
                <w:sz w:val="18"/>
                <w:szCs w:val="18"/>
              </w:rPr>
            </w:pPr>
            <w:r>
              <w:rPr>
                <w:rFonts w:hint="default" w:ascii="Calibri" w:hAnsi="Calibri" w:cs="Calibri"/>
                <w:color w:val="000000"/>
                <w:sz w:val="18"/>
                <w:szCs w:val="18"/>
                <w:lang w:val="en-GB"/>
              </w:rPr>
              <w:t xml:space="preserve"> Abia State Strategic Health Development Plan</w:t>
            </w:r>
            <w:r>
              <w:rPr>
                <w:rFonts w:hint="default" w:ascii="Calibri" w:hAnsi="Calibri" w:cs="Calibri"/>
                <w:color w:val="000000"/>
                <w:sz w:val="18"/>
                <w:szCs w:val="18"/>
              </w:rPr>
              <w:t xml:space="preserve"> II</w:t>
            </w:r>
          </w:p>
        </w:tc>
      </w:tr>
      <w:tr w14:paraId="183BC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04D8EF15">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AOP</w:t>
            </w:r>
          </w:p>
        </w:tc>
        <w:tc>
          <w:tcPr>
            <w:tcW w:w="6908" w:type="dxa"/>
          </w:tcPr>
          <w:p w14:paraId="4B4FC4E4">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Annual Operational Plan</w:t>
            </w:r>
          </w:p>
        </w:tc>
      </w:tr>
      <w:tr w14:paraId="614B7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68F3F079">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BCC</w:t>
            </w:r>
          </w:p>
        </w:tc>
        <w:tc>
          <w:tcPr>
            <w:tcW w:w="6908" w:type="dxa"/>
          </w:tcPr>
          <w:p w14:paraId="3451363B">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Behaviour Communication Change</w:t>
            </w:r>
          </w:p>
        </w:tc>
      </w:tr>
      <w:tr w14:paraId="01830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5B00D254">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BEMoNC</w:t>
            </w:r>
          </w:p>
        </w:tc>
        <w:tc>
          <w:tcPr>
            <w:tcW w:w="6908" w:type="dxa"/>
          </w:tcPr>
          <w:p w14:paraId="7C86D3BD">
            <w:pPr>
              <w:widowControl w:val="0"/>
              <w:jc w:val="both"/>
              <w:rPr>
                <w:rFonts w:hint="default" w:ascii="Calibri" w:hAnsi="Calibri" w:cs="Calibri"/>
                <w:color w:val="000000"/>
                <w:sz w:val="18"/>
                <w:szCs w:val="18"/>
                <w:lang w:val="en-US"/>
              </w:rPr>
            </w:pPr>
            <w:r>
              <w:rPr>
                <w:rFonts w:hint="default" w:ascii="Calibri" w:hAnsi="Calibri" w:cs="Calibri"/>
                <w:color w:val="000000"/>
                <w:sz w:val="18"/>
                <w:szCs w:val="18"/>
                <w:lang w:val="en-US"/>
              </w:rPr>
              <w:t>Basic Emergency Obstetric and New Born Care</w:t>
            </w:r>
          </w:p>
        </w:tc>
      </w:tr>
      <w:tr w14:paraId="6B3FF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2792FAFA">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BHCPF</w:t>
            </w:r>
          </w:p>
        </w:tc>
        <w:tc>
          <w:tcPr>
            <w:tcW w:w="6908" w:type="dxa"/>
          </w:tcPr>
          <w:p w14:paraId="6AB68B8A">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Basic Health Care Provision Fund</w:t>
            </w:r>
          </w:p>
        </w:tc>
      </w:tr>
      <w:tr w14:paraId="4E542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0A481F38">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CEMoNCs</w:t>
            </w:r>
          </w:p>
        </w:tc>
        <w:tc>
          <w:tcPr>
            <w:tcW w:w="6908" w:type="dxa"/>
          </w:tcPr>
          <w:p w14:paraId="31E0C607">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US"/>
              </w:rPr>
              <w:t>Comprehensive Emergency Obstetric and New Born Care</w:t>
            </w:r>
          </w:p>
        </w:tc>
      </w:tr>
      <w:tr w14:paraId="47515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473CFA35">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CHPs</w:t>
            </w:r>
          </w:p>
        </w:tc>
        <w:tc>
          <w:tcPr>
            <w:tcW w:w="6908" w:type="dxa"/>
          </w:tcPr>
          <w:p w14:paraId="3BC2E6C4">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Community Health Influencers and Promoters</w:t>
            </w:r>
          </w:p>
        </w:tc>
      </w:tr>
      <w:tr w14:paraId="20F32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5AC07C52">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CBOs </w:t>
            </w:r>
          </w:p>
        </w:tc>
        <w:tc>
          <w:tcPr>
            <w:tcW w:w="6908" w:type="dxa"/>
          </w:tcPr>
          <w:p w14:paraId="665DE95E">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Community Based Organizations</w:t>
            </w:r>
          </w:p>
        </w:tc>
      </w:tr>
      <w:tr w14:paraId="7FFE7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0054A2F0">
            <w:pPr>
              <w:widowControl w:val="0"/>
              <w:jc w:val="both"/>
              <w:rPr>
                <w:rFonts w:hint="default" w:ascii="Calibri" w:hAnsi="Calibri" w:cs="Calibri"/>
                <w:color w:val="000000"/>
                <w:sz w:val="18"/>
                <w:szCs w:val="18"/>
                <w:lang w:val="en-GB"/>
              </w:rPr>
            </w:pPr>
            <w:r>
              <w:rPr>
                <w:rFonts w:hint="default" w:ascii="Calibri" w:hAnsi="Calibri" w:eastAsia="Cambria" w:cs="Calibri"/>
                <w:sz w:val="18"/>
                <w:szCs w:val="18"/>
                <w:lang w:eastAsia="zh-CN"/>
              </w:rPr>
              <w:t>CLMIS</w:t>
            </w:r>
          </w:p>
        </w:tc>
        <w:tc>
          <w:tcPr>
            <w:tcW w:w="6908" w:type="dxa"/>
          </w:tcPr>
          <w:p w14:paraId="3A3F5510">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Commodity Logistics Management Information System</w:t>
            </w:r>
          </w:p>
        </w:tc>
      </w:tr>
      <w:tr w14:paraId="368DB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05C3DF93">
            <w:pPr>
              <w:widowControl w:val="0"/>
              <w:jc w:val="both"/>
              <w:rPr>
                <w:rFonts w:hint="default" w:ascii="Calibri" w:hAnsi="Calibri" w:cs="Calibri"/>
                <w:color w:val="000000"/>
                <w:sz w:val="18"/>
                <w:szCs w:val="18"/>
                <w:lang w:val="en-GB"/>
              </w:rPr>
            </w:pPr>
            <w:r>
              <w:rPr>
                <w:rFonts w:hint="default" w:ascii="Calibri" w:hAnsi="Calibri" w:eastAsia="Cambria" w:cs="Calibri"/>
                <w:sz w:val="18"/>
                <w:szCs w:val="18"/>
                <w:lang w:val="en-GB" w:eastAsia="zh-CN"/>
              </w:rPr>
              <w:t>COVID:</w:t>
            </w:r>
          </w:p>
        </w:tc>
        <w:tc>
          <w:tcPr>
            <w:tcW w:w="6908" w:type="dxa"/>
          </w:tcPr>
          <w:p w14:paraId="67EA983B">
            <w:pPr>
              <w:widowControl w:val="0"/>
              <w:jc w:val="both"/>
              <w:rPr>
                <w:rFonts w:hint="default" w:ascii="Calibri" w:hAnsi="Calibri" w:cs="Calibri"/>
                <w:color w:val="000000"/>
                <w:sz w:val="18"/>
                <w:szCs w:val="18"/>
                <w:lang w:val="en-GB"/>
              </w:rPr>
            </w:pPr>
            <w:r>
              <w:rPr>
                <w:rFonts w:hint="default" w:ascii="Calibri" w:hAnsi="Calibri" w:eastAsia="Cambria" w:cs="Calibri"/>
                <w:sz w:val="18"/>
                <w:szCs w:val="18"/>
                <w:lang w:val="en-GB" w:eastAsia="zh-CN"/>
              </w:rPr>
              <w:t>Corona Virus Disease</w:t>
            </w:r>
          </w:p>
        </w:tc>
      </w:tr>
      <w:tr w14:paraId="0F051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41C26248">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CSOs: </w:t>
            </w:r>
          </w:p>
        </w:tc>
        <w:tc>
          <w:tcPr>
            <w:tcW w:w="6908" w:type="dxa"/>
          </w:tcPr>
          <w:p w14:paraId="33B1659C">
            <w:pPr>
              <w:widowControl w:val="0"/>
              <w:jc w:val="both"/>
              <w:rPr>
                <w:rFonts w:hint="default" w:ascii="Calibri" w:hAnsi="Calibri" w:cs="Calibri"/>
                <w:color w:val="000000"/>
                <w:sz w:val="18"/>
                <w:szCs w:val="18"/>
              </w:rPr>
            </w:pPr>
            <w:r>
              <w:rPr>
                <w:rFonts w:hint="default" w:ascii="Calibri" w:hAnsi="Calibri" w:cs="Calibri"/>
                <w:color w:val="000000"/>
                <w:sz w:val="18"/>
                <w:szCs w:val="18"/>
              </w:rPr>
              <w:t xml:space="preserve">Civil Society Organization </w:t>
            </w:r>
          </w:p>
        </w:tc>
      </w:tr>
      <w:tr w14:paraId="1EE22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600DBFA0">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DLIs</w:t>
            </w:r>
          </w:p>
        </w:tc>
        <w:tc>
          <w:tcPr>
            <w:tcW w:w="6908" w:type="dxa"/>
          </w:tcPr>
          <w:p w14:paraId="47DDA335">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Disbursement Link Indicators</w:t>
            </w:r>
          </w:p>
        </w:tc>
      </w:tr>
      <w:tr w14:paraId="30F25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2A823E41">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DMLS: </w:t>
            </w:r>
          </w:p>
        </w:tc>
        <w:tc>
          <w:tcPr>
            <w:tcW w:w="6908" w:type="dxa"/>
          </w:tcPr>
          <w:p w14:paraId="37E9E192">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Department of Medical Laboratory Sciences</w:t>
            </w:r>
          </w:p>
        </w:tc>
      </w:tr>
      <w:tr w14:paraId="0B857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76127B1D">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DOTs:</w:t>
            </w:r>
          </w:p>
        </w:tc>
        <w:tc>
          <w:tcPr>
            <w:tcW w:w="6908" w:type="dxa"/>
          </w:tcPr>
          <w:p w14:paraId="3AA478E3">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Direct Observed Therapy </w:t>
            </w:r>
            <w:r>
              <w:rPr>
                <w:rFonts w:hint="default" w:ascii="Calibri" w:hAnsi="Calibri" w:cs="Calibri"/>
                <w:color w:val="000000"/>
                <w:sz w:val="18"/>
                <w:szCs w:val="18"/>
              </w:rPr>
              <w:t>Short course</w:t>
            </w:r>
          </w:p>
        </w:tc>
      </w:tr>
      <w:tr w14:paraId="18139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19BC2592">
            <w:pPr>
              <w:widowControl w:val="0"/>
              <w:jc w:val="both"/>
              <w:rPr>
                <w:rFonts w:hint="default" w:ascii="Calibri" w:hAnsi="Calibri" w:cs="Calibri"/>
                <w:color w:val="000000"/>
                <w:sz w:val="18"/>
                <w:szCs w:val="18"/>
                <w:lang w:val="en-GB"/>
              </w:rPr>
            </w:pPr>
            <w:r>
              <w:rPr>
                <w:rFonts w:hint="default" w:ascii="Calibri" w:hAnsi="Calibri" w:eastAsia="SimSun" w:cs="Calibri"/>
                <w:sz w:val="18"/>
                <w:szCs w:val="18"/>
                <w:lang w:val="en-GB"/>
              </w:rPr>
              <w:t>DPRS:</w:t>
            </w:r>
          </w:p>
        </w:tc>
        <w:tc>
          <w:tcPr>
            <w:tcW w:w="6908" w:type="dxa"/>
          </w:tcPr>
          <w:p w14:paraId="75A00125">
            <w:pPr>
              <w:widowControl w:val="0"/>
              <w:jc w:val="both"/>
              <w:rPr>
                <w:rFonts w:hint="default" w:ascii="Calibri" w:hAnsi="Calibri" w:cs="Calibri"/>
                <w:color w:val="000000"/>
                <w:sz w:val="18"/>
                <w:szCs w:val="18"/>
                <w:lang w:val="en-GB"/>
              </w:rPr>
            </w:pPr>
            <w:r>
              <w:rPr>
                <w:rFonts w:hint="default" w:ascii="Calibri" w:hAnsi="Calibri" w:eastAsia="SimSun" w:cs="Calibri"/>
                <w:sz w:val="18"/>
                <w:szCs w:val="18"/>
                <w:lang w:val="en-GB"/>
              </w:rPr>
              <w:t xml:space="preserve">Director Planning Research and </w:t>
            </w:r>
            <w:r>
              <w:rPr>
                <w:rFonts w:hint="default" w:ascii="Calibri" w:hAnsi="Calibri" w:eastAsia="SimSun" w:cs="Calibri"/>
                <w:sz w:val="18"/>
                <w:szCs w:val="18"/>
              </w:rPr>
              <w:t>Statistics</w:t>
            </w:r>
          </w:p>
        </w:tc>
      </w:tr>
      <w:tr w14:paraId="35CD9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364325A8">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DPS: </w:t>
            </w:r>
          </w:p>
        </w:tc>
        <w:tc>
          <w:tcPr>
            <w:tcW w:w="6908" w:type="dxa"/>
          </w:tcPr>
          <w:p w14:paraId="3D7F3701">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Director Pharmaceutical Services </w:t>
            </w:r>
          </w:p>
        </w:tc>
      </w:tr>
      <w:tr w14:paraId="343BE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11039AD6">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DPT</w:t>
            </w:r>
          </w:p>
        </w:tc>
        <w:tc>
          <w:tcPr>
            <w:tcW w:w="6908" w:type="dxa"/>
          </w:tcPr>
          <w:p w14:paraId="6EB31545">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Diphtheria-Pertussis-Tetanus</w:t>
            </w:r>
          </w:p>
        </w:tc>
      </w:tr>
      <w:tr w14:paraId="28BB1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7DC2F216">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DQA:</w:t>
            </w:r>
          </w:p>
        </w:tc>
        <w:tc>
          <w:tcPr>
            <w:tcW w:w="6908" w:type="dxa"/>
          </w:tcPr>
          <w:p w14:paraId="56AD3F9C">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Data Quality Assurance</w:t>
            </w:r>
          </w:p>
        </w:tc>
      </w:tr>
      <w:tr w14:paraId="08073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36637A24">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DRF: </w:t>
            </w:r>
          </w:p>
        </w:tc>
        <w:tc>
          <w:tcPr>
            <w:tcW w:w="6908" w:type="dxa"/>
          </w:tcPr>
          <w:p w14:paraId="38FBFB12">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Drug Revolving Fund</w:t>
            </w:r>
          </w:p>
        </w:tc>
      </w:tr>
      <w:tr w14:paraId="156A0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50256675">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EDL: </w:t>
            </w:r>
          </w:p>
        </w:tc>
        <w:tc>
          <w:tcPr>
            <w:tcW w:w="6908" w:type="dxa"/>
          </w:tcPr>
          <w:p w14:paraId="18CCDCA3">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Essential Drug List</w:t>
            </w:r>
          </w:p>
        </w:tc>
      </w:tr>
      <w:tr w14:paraId="1BFF3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52E6F245">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FCT: </w:t>
            </w:r>
          </w:p>
        </w:tc>
        <w:tc>
          <w:tcPr>
            <w:tcW w:w="6908" w:type="dxa"/>
          </w:tcPr>
          <w:p w14:paraId="46FC0041">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Federal Capital Territory</w:t>
            </w:r>
          </w:p>
        </w:tc>
      </w:tr>
      <w:tr w14:paraId="30A7E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2A1DB26F">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FMoH: </w:t>
            </w:r>
          </w:p>
        </w:tc>
        <w:tc>
          <w:tcPr>
            <w:tcW w:w="6908" w:type="dxa"/>
          </w:tcPr>
          <w:p w14:paraId="41EB5CF0">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Federal Ministry of Health</w:t>
            </w:r>
          </w:p>
        </w:tc>
      </w:tr>
      <w:tr w14:paraId="6AAA1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1FDCC698">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FP: </w:t>
            </w:r>
          </w:p>
        </w:tc>
        <w:tc>
          <w:tcPr>
            <w:tcW w:w="6908" w:type="dxa"/>
          </w:tcPr>
          <w:p w14:paraId="0ED33F6C">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Family Planning</w:t>
            </w:r>
          </w:p>
        </w:tc>
      </w:tr>
      <w:tr w14:paraId="4CFB2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52A8821E">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HCH: </w:t>
            </w:r>
          </w:p>
        </w:tc>
        <w:tc>
          <w:tcPr>
            <w:tcW w:w="6908" w:type="dxa"/>
          </w:tcPr>
          <w:p w14:paraId="2BB57F0D">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Honourable Commissioner of Health</w:t>
            </w:r>
          </w:p>
        </w:tc>
      </w:tr>
      <w:tr w14:paraId="4E019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681" w:type="dxa"/>
          </w:tcPr>
          <w:p w14:paraId="037CB869">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rPr>
              <w:t>HDCC</w:t>
            </w:r>
          </w:p>
        </w:tc>
        <w:tc>
          <w:tcPr>
            <w:tcW w:w="6908" w:type="dxa"/>
          </w:tcPr>
          <w:p w14:paraId="714DA3A1">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rPr>
              <w:t>Health Data Consultative Committee</w:t>
            </w:r>
          </w:p>
        </w:tc>
      </w:tr>
      <w:tr w14:paraId="54FF0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5966DD99">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rPr>
              <w:t>HDGC</w:t>
            </w:r>
          </w:p>
        </w:tc>
        <w:tc>
          <w:tcPr>
            <w:tcW w:w="6908" w:type="dxa"/>
          </w:tcPr>
          <w:p w14:paraId="180D54F7">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rPr>
              <w:t xml:space="preserve">Health Data Governance Committee </w:t>
            </w:r>
          </w:p>
        </w:tc>
      </w:tr>
      <w:tr w14:paraId="0F6BB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399492A2">
            <w:pPr>
              <w:widowControl w:val="0"/>
              <w:jc w:val="both"/>
              <w:rPr>
                <w:rFonts w:hint="default" w:ascii="Calibri" w:hAnsi="Calibri" w:cs="Calibri"/>
                <w:color w:val="000000"/>
                <w:sz w:val="18"/>
                <w:szCs w:val="18"/>
              </w:rPr>
            </w:pPr>
            <w:r>
              <w:rPr>
                <w:rFonts w:hint="default" w:ascii="Calibri" w:hAnsi="Calibri" w:cs="Calibri"/>
                <w:color w:val="000000"/>
                <w:sz w:val="18"/>
                <w:szCs w:val="18"/>
              </w:rPr>
              <w:t>Hep-B-Hib</w:t>
            </w:r>
          </w:p>
        </w:tc>
        <w:tc>
          <w:tcPr>
            <w:tcW w:w="6908" w:type="dxa"/>
          </w:tcPr>
          <w:p w14:paraId="473DE498">
            <w:pPr>
              <w:widowControl w:val="0"/>
              <w:jc w:val="both"/>
              <w:rPr>
                <w:rFonts w:hint="default" w:ascii="Calibri" w:hAnsi="Calibri" w:cs="Calibri"/>
                <w:color w:val="000000"/>
                <w:sz w:val="18"/>
                <w:szCs w:val="18"/>
              </w:rPr>
            </w:pPr>
            <w:r>
              <w:rPr>
                <w:rFonts w:hint="default" w:ascii="Calibri" w:hAnsi="Calibri" w:cs="Calibri"/>
                <w:color w:val="000000"/>
                <w:sz w:val="18"/>
                <w:szCs w:val="18"/>
              </w:rPr>
              <w:t xml:space="preserve">Hepatitis-B and Hemophilus Influenzae Type B </w:t>
            </w:r>
          </w:p>
        </w:tc>
      </w:tr>
      <w:tr w14:paraId="60095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19E49518">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HF: </w:t>
            </w:r>
          </w:p>
        </w:tc>
        <w:tc>
          <w:tcPr>
            <w:tcW w:w="6908" w:type="dxa"/>
          </w:tcPr>
          <w:p w14:paraId="0AF31A7D">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Health facility</w:t>
            </w:r>
          </w:p>
        </w:tc>
      </w:tr>
      <w:tr w14:paraId="2E3EF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127B6183">
            <w:pPr>
              <w:widowControl w:val="0"/>
              <w:jc w:val="both"/>
              <w:rPr>
                <w:rFonts w:hint="default" w:ascii="Calibri" w:hAnsi="Calibri" w:cs="Calibri"/>
                <w:color w:val="000000"/>
                <w:sz w:val="18"/>
                <w:szCs w:val="18"/>
                <w:lang w:val="en-US"/>
              </w:rPr>
            </w:pPr>
            <w:r>
              <w:rPr>
                <w:rFonts w:hint="default" w:ascii="Calibri" w:hAnsi="Calibri" w:cs="Calibri"/>
                <w:color w:val="000000"/>
                <w:sz w:val="18"/>
                <w:szCs w:val="18"/>
                <w:lang w:val="en-GB"/>
              </w:rPr>
              <w:t>HOPE</w:t>
            </w:r>
            <w:r>
              <w:rPr>
                <w:rFonts w:hint="default" w:ascii="Calibri" w:hAnsi="Calibri" w:cs="Calibri"/>
                <w:color w:val="000000"/>
                <w:sz w:val="18"/>
                <w:szCs w:val="18"/>
                <w:lang w:val="en-US"/>
              </w:rPr>
              <w:t xml:space="preserve"> </w:t>
            </w:r>
          </w:p>
        </w:tc>
        <w:tc>
          <w:tcPr>
            <w:tcW w:w="6908" w:type="dxa"/>
          </w:tcPr>
          <w:p w14:paraId="4727E78C">
            <w:pPr>
              <w:widowControl w:val="0"/>
              <w:jc w:val="both"/>
              <w:rPr>
                <w:rFonts w:hint="default" w:ascii="Calibri" w:hAnsi="Calibri" w:cs="Calibri"/>
                <w:color w:val="000000"/>
                <w:sz w:val="18"/>
                <w:szCs w:val="18"/>
                <w:lang w:val="en-US"/>
              </w:rPr>
            </w:pPr>
            <w:r>
              <w:rPr>
                <w:rFonts w:hint="default" w:ascii="Calibri" w:hAnsi="Calibri" w:cs="Calibri"/>
                <w:color w:val="000000"/>
                <w:sz w:val="18"/>
                <w:szCs w:val="18"/>
                <w:lang w:val="en-US"/>
              </w:rPr>
              <w:t xml:space="preserve">Nigeria Human Capital Opportunities for Prosperity and Euality </w:t>
            </w:r>
          </w:p>
        </w:tc>
      </w:tr>
      <w:tr w14:paraId="2E213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2059C0AD">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HSSB</w:t>
            </w:r>
          </w:p>
        </w:tc>
        <w:tc>
          <w:tcPr>
            <w:tcW w:w="6908" w:type="dxa"/>
          </w:tcPr>
          <w:p w14:paraId="5D936125">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Health Sector Strategy Blueprint</w:t>
            </w:r>
          </w:p>
        </w:tc>
      </w:tr>
      <w:tr w14:paraId="20DE4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7C181AC7">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HW:</w:t>
            </w:r>
          </w:p>
        </w:tc>
        <w:tc>
          <w:tcPr>
            <w:tcW w:w="6908" w:type="dxa"/>
          </w:tcPr>
          <w:p w14:paraId="50D06844">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Health Worker</w:t>
            </w:r>
          </w:p>
        </w:tc>
      </w:tr>
      <w:tr w14:paraId="76DCD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1FF7E6E0">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HISP</w:t>
            </w:r>
          </w:p>
        </w:tc>
        <w:tc>
          <w:tcPr>
            <w:tcW w:w="6908" w:type="dxa"/>
          </w:tcPr>
          <w:p w14:paraId="39DC1685">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Health Information System Program</w:t>
            </w:r>
          </w:p>
        </w:tc>
      </w:tr>
      <w:tr w14:paraId="1358E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4E93946D">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HMIS:</w:t>
            </w:r>
          </w:p>
        </w:tc>
        <w:tc>
          <w:tcPr>
            <w:tcW w:w="6908" w:type="dxa"/>
          </w:tcPr>
          <w:p w14:paraId="76ACD4DF">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Health Management Information System</w:t>
            </w:r>
          </w:p>
        </w:tc>
      </w:tr>
      <w:tr w14:paraId="74983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2E87C605">
            <w:pPr>
              <w:widowControl w:val="0"/>
              <w:jc w:val="both"/>
              <w:rPr>
                <w:rFonts w:hint="default" w:ascii="Calibri" w:hAnsi="Calibri" w:cs="Calibri"/>
                <w:color w:val="000000"/>
                <w:sz w:val="18"/>
                <w:szCs w:val="18"/>
                <w:lang w:val="en-GB"/>
              </w:rPr>
            </w:pPr>
            <w:r>
              <w:rPr>
                <w:rFonts w:hint="default" w:ascii="Calibri" w:hAnsi="Calibri" w:eastAsia="SimSun" w:cs="Calibri"/>
                <w:spacing w:val="4"/>
                <w:sz w:val="18"/>
                <w:szCs w:val="18"/>
                <w:lang w:val="en-GB"/>
              </w:rPr>
              <w:t xml:space="preserve">HPCC: </w:t>
            </w:r>
          </w:p>
        </w:tc>
        <w:tc>
          <w:tcPr>
            <w:tcW w:w="6908" w:type="dxa"/>
          </w:tcPr>
          <w:p w14:paraId="25106255">
            <w:pPr>
              <w:widowControl w:val="0"/>
              <w:jc w:val="both"/>
              <w:rPr>
                <w:rFonts w:hint="default" w:ascii="Calibri" w:hAnsi="Calibri" w:cs="Calibri"/>
                <w:color w:val="000000"/>
                <w:sz w:val="18"/>
                <w:szCs w:val="18"/>
                <w:lang w:val="en-GB"/>
              </w:rPr>
            </w:pPr>
            <w:r>
              <w:rPr>
                <w:rFonts w:hint="default" w:ascii="Calibri" w:hAnsi="Calibri" w:eastAsia="SimSun" w:cs="Calibri"/>
                <w:spacing w:val="4"/>
                <w:sz w:val="18"/>
                <w:szCs w:val="18"/>
                <w:lang w:val="en-GB"/>
              </w:rPr>
              <w:t xml:space="preserve">Health Partners Coordinating Committee </w:t>
            </w:r>
          </w:p>
        </w:tc>
      </w:tr>
      <w:tr w14:paraId="1992CB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132E9A0A">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HRH </w:t>
            </w:r>
          </w:p>
        </w:tc>
        <w:tc>
          <w:tcPr>
            <w:tcW w:w="6908" w:type="dxa"/>
          </w:tcPr>
          <w:p w14:paraId="14AC3C68">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Human resourced for Health</w:t>
            </w:r>
          </w:p>
        </w:tc>
      </w:tr>
      <w:tr w14:paraId="642E9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1E9A1CEC">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ICT:</w:t>
            </w:r>
          </w:p>
        </w:tc>
        <w:tc>
          <w:tcPr>
            <w:tcW w:w="6908" w:type="dxa"/>
          </w:tcPr>
          <w:p w14:paraId="1340FFA4">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Information Communication Technology</w:t>
            </w:r>
          </w:p>
        </w:tc>
      </w:tr>
      <w:tr w14:paraId="6CD3D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5F4A91BD">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IEC</w:t>
            </w:r>
          </w:p>
        </w:tc>
        <w:tc>
          <w:tcPr>
            <w:tcW w:w="6908" w:type="dxa"/>
          </w:tcPr>
          <w:p w14:paraId="286BEFBF">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Information Education Communication</w:t>
            </w:r>
          </w:p>
        </w:tc>
      </w:tr>
      <w:tr w14:paraId="6A9E2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2D108F71">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IVA</w:t>
            </w:r>
          </w:p>
        </w:tc>
        <w:tc>
          <w:tcPr>
            <w:tcW w:w="6908" w:type="dxa"/>
          </w:tcPr>
          <w:p w14:paraId="2FF48978">
            <w:pPr>
              <w:widowControl w:val="0"/>
              <w:jc w:val="both"/>
              <w:rPr>
                <w:rFonts w:hint="default" w:ascii="Calibri" w:hAnsi="Calibri" w:cs="Calibri"/>
                <w:color w:val="000000"/>
                <w:sz w:val="18"/>
                <w:szCs w:val="18"/>
                <w:lang w:val="en-US"/>
              </w:rPr>
            </w:pPr>
            <w:r>
              <w:rPr>
                <w:rFonts w:hint="default" w:ascii="Calibri" w:hAnsi="Calibri" w:cs="Calibri"/>
                <w:color w:val="000000"/>
                <w:sz w:val="18"/>
                <w:szCs w:val="18"/>
                <w:lang w:val="en-US"/>
              </w:rPr>
              <w:t xml:space="preserve">Independent Verification Agent </w:t>
            </w:r>
          </w:p>
        </w:tc>
      </w:tr>
      <w:tr w14:paraId="29713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658473D2">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JAR: </w:t>
            </w:r>
          </w:p>
        </w:tc>
        <w:tc>
          <w:tcPr>
            <w:tcW w:w="6908" w:type="dxa"/>
          </w:tcPr>
          <w:p w14:paraId="73265C9B">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Joint Annual Review</w:t>
            </w:r>
          </w:p>
        </w:tc>
      </w:tr>
      <w:tr w14:paraId="5E80D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47FE58F3">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LGA</w:t>
            </w:r>
          </w:p>
        </w:tc>
        <w:tc>
          <w:tcPr>
            <w:tcW w:w="6908" w:type="dxa"/>
          </w:tcPr>
          <w:p w14:paraId="5A05F86D">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Local Government Area</w:t>
            </w:r>
          </w:p>
        </w:tc>
      </w:tr>
      <w:tr w14:paraId="4B16E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08177FBB">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LGHA</w:t>
            </w:r>
          </w:p>
        </w:tc>
        <w:tc>
          <w:tcPr>
            <w:tcW w:w="6908" w:type="dxa"/>
          </w:tcPr>
          <w:p w14:paraId="49128C9E">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Local </w:t>
            </w:r>
            <w:r>
              <w:rPr>
                <w:rFonts w:hint="default" w:ascii="Calibri" w:hAnsi="Calibri" w:cs="Calibri"/>
                <w:color w:val="000000"/>
                <w:sz w:val="18"/>
                <w:szCs w:val="18"/>
              </w:rPr>
              <w:t>Government</w:t>
            </w:r>
            <w:r>
              <w:rPr>
                <w:rFonts w:hint="default" w:ascii="Calibri" w:hAnsi="Calibri" w:cs="Calibri"/>
                <w:color w:val="000000"/>
                <w:sz w:val="18"/>
                <w:szCs w:val="18"/>
                <w:lang w:val="en-GB"/>
              </w:rPr>
              <w:t xml:space="preserve"> Health Agencies</w:t>
            </w:r>
          </w:p>
        </w:tc>
      </w:tr>
      <w:tr w14:paraId="4E59C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11657CE2">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MDAs</w:t>
            </w:r>
          </w:p>
        </w:tc>
        <w:tc>
          <w:tcPr>
            <w:tcW w:w="6908" w:type="dxa"/>
          </w:tcPr>
          <w:p w14:paraId="7A013CDB">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Ministries, Departments and Agencies</w:t>
            </w:r>
          </w:p>
        </w:tc>
      </w:tr>
      <w:tr w14:paraId="0B6A7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13D5C526">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MICS</w:t>
            </w:r>
          </w:p>
        </w:tc>
        <w:tc>
          <w:tcPr>
            <w:tcW w:w="6908" w:type="dxa"/>
          </w:tcPr>
          <w:p w14:paraId="585A9613">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Multiple Indicator Cluster Survey</w:t>
            </w:r>
          </w:p>
        </w:tc>
      </w:tr>
      <w:tr w14:paraId="15AB3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72B0BA28">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MIYCN: </w:t>
            </w:r>
          </w:p>
        </w:tc>
        <w:tc>
          <w:tcPr>
            <w:tcW w:w="6908" w:type="dxa"/>
          </w:tcPr>
          <w:p w14:paraId="59EBEFBC">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Mother Infant and </w:t>
            </w:r>
            <w:r>
              <w:rPr>
                <w:rFonts w:hint="default" w:ascii="Calibri" w:hAnsi="Calibri" w:cs="Calibri"/>
                <w:color w:val="000000"/>
                <w:sz w:val="18"/>
                <w:szCs w:val="18"/>
              </w:rPr>
              <w:t>Young</w:t>
            </w:r>
            <w:r>
              <w:rPr>
                <w:rFonts w:hint="default" w:ascii="Calibri" w:hAnsi="Calibri" w:cs="Calibri"/>
                <w:color w:val="000000"/>
                <w:sz w:val="18"/>
                <w:szCs w:val="18"/>
                <w:lang w:val="en-GB"/>
              </w:rPr>
              <w:t xml:space="preserve"> Child Nutrition</w:t>
            </w:r>
          </w:p>
        </w:tc>
      </w:tr>
      <w:tr w14:paraId="5D086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2929AD06">
            <w:pPr>
              <w:widowControl w:val="0"/>
              <w:jc w:val="both"/>
              <w:rPr>
                <w:rFonts w:hint="default" w:ascii="Calibri" w:hAnsi="Calibri" w:cs="Calibri"/>
                <w:color w:val="000000"/>
                <w:sz w:val="18"/>
                <w:szCs w:val="18"/>
                <w:lang w:val="en-GB"/>
              </w:rPr>
            </w:pPr>
            <w:r>
              <w:rPr>
                <w:rFonts w:hint="default" w:ascii="Calibri" w:hAnsi="Calibri" w:cs="Calibri"/>
                <w:sz w:val="18"/>
                <w:szCs w:val="18"/>
              </w:rPr>
              <w:t>MPCDSR</w:t>
            </w:r>
            <w:r>
              <w:rPr>
                <w:rFonts w:hint="default" w:ascii="Calibri" w:hAnsi="Calibri" w:cs="Calibri"/>
                <w:sz w:val="18"/>
                <w:szCs w:val="18"/>
                <w:lang w:val="en-GB"/>
              </w:rPr>
              <w:t>:</w:t>
            </w:r>
          </w:p>
        </w:tc>
        <w:tc>
          <w:tcPr>
            <w:tcW w:w="6908" w:type="dxa"/>
          </w:tcPr>
          <w:p w14:paraId="409BBE51">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Maternal Perinatal Child Death Surveillance Response</w:t>
            </w:r>
          </w:p>
        </w:tc>
      </w:tr>
      <w:tr w14:paraId="43E69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20B43177">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rPr>
              <w:t>M&amp;E</w:t>
            </w:r>
            <w:r>
              <w:rPr>
                <w:rFonts w:hint="default" w:ascii="Calibri" w:hAnsi="Calibri" w:cs="Calibri"/>
                <w:color w:val="000000"/>
                <w:sz w:val="18"/>
                <w:szCs w:val="18"/>
                <w:lang w:val="en-GB"/>
              </w:rPr>
              <w:t>:</w:t>
            </w:r>
          </w:p>
        </w:tc>
        <w:tc>
          <w:tcPr>
            <w:tcW w:w="6908" w:type="dxa"/>
          </w:tcPr>
          <w:p w14:paraId="0731B6CB">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rPr>
              <w:t xml:space="preserve">Monitoring and Evaluation </w:t>
            </w:r>
          </w:p>
        </w:tc>
      </w:tr>
      <w:tr w14:paraId="16005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3D0C674F">
            <w:pPr>
              <w:widowControl w:val="0"/>
              <w:jc w:val="both"/>
              <w:rPr>
                <w:rFonts w:hint="default" w:ascii="Calibri" w:hAnsi="Calibri" w:cs="Calibri"/>
                <w:color w:val="000000"/>
                <w:sz w:val="18"/>
                <w:szCs w:val="18"/>
              </w:rPr>
            </w:pPr>
            <w:r>
              <w:rPr>
                <w:rFonts w:hint="default" w:ascii="Calibri" w:hAnsi="Calibri" w:cs="Calibri"/>
                <w:color w:val="000000"/>
                <w:sz w:val="18"/>
                <w:szCs w:val="18"/>
              </w:rPr>
              <w:t>MMS</w:t>
            </w:r>
          </w:p>
        </w:tc>
        <w:tc>
          <w:tcPr>
            <w:tcW w:w="6908" w:type="dxa"/>
          </w:tcPr>
          <w:p w14:paraId="21D536CE">
            <w:pPr>
              <w:widowControl w:val="0"/>
              <w:jc w:val="both"/>
              <w:rPr>
                <w:rFonts w:hint="default" w:ascii="Calibri" w:hAnsi="Calibri" w:cs="Calibri"/>
                <w:color w:val="000000"/>
                <w:sz w:val="18"/>
                <w:szCs w:val="18"/>
                <w:lang w:val="en-US"/>
              </w:rPr>
            </w:pPr>
            <w:r>
              <w:rPr>
                <w:rFonts w:hint="default" w:ascii="Calibri" w:hAnsi="Calibri" w:cs="Calibri"/>
                <w:color w:val="000000"/>
                <w:sz w:val="18"/>
                <w:szCs w:val="18"/>
                <w:lang w:val="en-US"/>
              </w:rPr>
              <w:t xml:space="preserve">Multiple Micronutrient Supplement </w:t>
            </w:r>
          </w:p>
        </w:tc>
      </w:tr>
      <w:tr w14:paraId="75E76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44596C82">
            <w:pPr>
              <w:widowControl w:val="0"/>
              <w:jc w:val="both"/>
              <w:rPr>
                <w:rFonts w:hint="default" w:ascii="Calibri" w:hAnsi="Calibri" w:cs="Calibri"/>
                <w:color w:val="000000"/>
                <w:sz w:val="18"/>
                <w:szCs w:val="18"/>
                <w:lang w:val="en-GB"/>
              </w:rPr>
            </w:pPr>
            <w:r>
              <w:rPr>
                <w:rFonts w:hint="default" w:ascii="Calibri" w:hAnsi="Calibri" w:eastAsia="Cambria" w:cs="Calibri"/>
                <w:sz w:val="18"/>
                <w:szCs w:val="18"/>
                <w:lang w:eastAsia="zh-CN"/>
              </w:rPr>
              <w:t>MNCHW</w:t>
            </w:r>
            <w:r>
              <w:rPr>
                <w:rFonts w:hint="default" w:ascii="Calibri" w:hAnsi="Calibri" w:eastAsia="Cambria" w:cs="Calibri"/>
                <w:sz w:val="18"/>
                <w:szCs w:val="18"/>
                <w:lang w:val="en-GB" w:eastAsia="zh-CN"/>
              </w:rPr>
              <w:t>:</w:t>
            </w:r>
          </w:p>
        </w:tc>
        <w:tc>
          <w:tcPr>
            <w:tcW w:w="6908" w:type="dxa"/>
          </w:tcPr>
          <w:p w14:paraId="31FBCFC4">
            <w:pPr>
              <w:widowControl w:val="0"/>
              <w:jc w:val="both"/>
              <w:rPr>
                <w:rFonts w:hint="default" w:ascii="Calibri" w:hAnsi="Calibri" w:cs="Calibri"/>
                <w:color w:val="000000"/>
                <w:sz w:val="18"/>
                <w:szCs w:val="18"/>
                <w:lang w:val="en-GB"/>
              </w:rPr>
            </w:pPr>
            <w:r>
              <w:rPr>
                <w:rFonts w:hint="default" w:ascii="Calibri" w:hAnsi="Calibri" w:eastAsia="Cambria" w:cs="Calibri"/>
                <w:sz w:val="18"/>
                <w:szCs w:val="18"/>
                <w:lang w:val="en-GB" w:eastAsia="zh-CN"/>
              </w:rPr>
              <w:t>Maternal Newborn, Child Health and Welfare</w:t>
            </w:r>
          </w:p>
        </w:tc>
      </w:tr>
      <w:tr w14:paraId="6D698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2F536650">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MTR: </w:t>
            </w:r>
          </w:p>
        </w:tc>
        <w:tc>
          <w:tcPr>
            <w:tcW w:w="6908" w:type="dxa"/>
          </w:tcPr>
          <w:p w14:paraId="680F99AB">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Mid-Term Review</w:t>
            </w:r>
          </w:p>
        </w:tc>
      </w:tr>
      <w:tr w14:paraId="6506B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2ABB9766">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MUAC: </w:t>
            </w:r>
          </w:p>
        </w:tc>
        <w:tc>
          <w:tcPr>
            <w:tcW w:w="6908" w:type="dxa"/>
          </w:tcPr>
          <w:p w14:paraId="12F9684A">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Mid Upper Arm Circumference</w:t>
            </w:r>
          </w:p>
        </w:tc>
      </w:tr>
      <w:tr w14:paraId="62289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2859C432">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NAFDAC:</w:t>
            </w:r>
          </w:p>
        </w:tc>
        <w:tc>
          <w:tcPr>
            <w:tcW w:w="6908" w:type="dxa"/>
          </w:tcPr>
          <w:p w14:paraId="196EFC4A">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National Food, Drug Agency Commission</w:t>
            </w:r>
          </w:p>
        </w:tc>
      </w:tr>
      <w:tr w14:paraId="43423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18640C04">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NCDC</w:t>
            </w:r>
          </w:p>
        </w:tc>
        <w:tc>
          <w:tcPr>
            <w:tcW w:w="6908" w:type="dxa"/>
          </w:tcPr>
          <w:p w14:paraId="34932BE8">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National Centre for Disease Control</w:t>
            </w:r>
          </w:p>
        </w:tc>
      </w:tr>
      <w:tr w14:paraId="046C9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49E3542A">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NCDs </w:t>
            </w:r>
          </w:p>
        </w:tc>
        <w:tc>
          <w:tcPr>
            <w:tcW w:w="6908" w:type="dxa"/>
          </w:tcPr>
          <w:p w14:paraId="460E568A">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Non-Communicable Diseases</w:t>
            </w:r>
          </w:p>
        </w:tc>
      </w:tr>
      <w:tr w14:paraId="0824B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1607B9B3">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NDHS</w:t>
            </w:r>
          </w:p>
        </w:tc>
        <w:tc>
          <w:tcPr>
            <w:tcW w:w="6908" w:type="dxa"/>
          </w:tcPr>
          <w:p w14:paraId="370F07AE">
            <w:pPr>
              <w:widowControl w:val="0"/>
              <w:jc w:val="both"/>
              <w:rPr>
                <w:rFonts w:hint="default" w:ascii="Calibri" w:hAnsi="Calibri" w:cs="Calibri"/>
                <w:color w:val="000000"/>
                <w:sz w:val="18"/>
                <w:szCs w:val="18"/>
                <w:lang w:val="en-US"/>
              </w:rPr>
            </w:pPr>
            <w:r>
              <w:rPr>
                <w:rFonts w:hint="default" w:ascii="Calibri" w:hAnsi="Calibri" w:cs="Calibri"/>
                <w:color w:val="000000"/>
                <w:sz w:val="18"/>
                <w:szCs w:val="18"/>
                <w:lang w:val="en-US"/>
              </w:rPr>
              <w:t xml:space="preserve">Nigeria Demographic and Health  Survey </w:t>
            </w:r>
          </w:p>
        </w:tc>
      </w:tr>
      <w:tr w14:paraId="69DFD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705CE4F0">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NDLEA:</w:t>
            </w:r>
          </w:p>
        </w:tc>
        <w:tc>
          <w:tcPr>
            <w:tcW w:w="6908" w:type="dxa"/>
          </w:tcPr>
          <w:p w14:paraId="78CA599B">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National Drug Law Enforcement Agency</w:t>
            </w:r>
          </w:p>
        </w:tc>
      </w:tr>
      <w:tr w14:paraId="7D125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0E2B7716">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NEMSAS</w:t>
            </w:r>
          </w:p>
        </w:tc>
        <w:tc>
          <w:tcPr>
            <w:tcW w:w="6908" w:type="dxa"/>
          </w:tcPr>
          <w:p w14:paraId="363B34B0">
            <w:pPr>
              <w:widowControl w:val="0"/>
              <w:jc w:val="both"/>
              <w:rPr>
                <w:rFonts w:hint="default" w:ascii="Calibri" w:hAnsi="Calibri" w:cs="Calibri"/>
                <w:color w:val="000000"/>
                <w:sz w:val="18"/>
                <w:szCs w:val="18"/>
                <w:lang w:val="en-US"/>
              </w:rPr>
            </w:pPr>
            <w:r>
              <w:rPr>
                <w:rFonts w:hint="default" w:ascii="Calibri" w:hAnsi="Calibri" w:cs="Calibri"/>
                <w:color w:val="000000"/>
                <w:sz w:val="18"/>
                <w:szCs w:val="18"/>
                <w:lang w:val="en-US"/>
              </w:rPr>
              <w:t xml:space="preserve">National Emergency Medical Services and Ambulance System </w:t>
            </w:r>
          </w:p>
        </w:tc>
      </w:tr>
      <w:tr w14:paraId="22844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31DCCD58">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NHACT:</w:t>
            </w:r>
          </w:p>
        </w:tc>
        <w:tc>
          <w:tcPr>
            <w:tcW w:w="6908" w:type="dxa"/>
          </w:tcPr>
          <w:p w14:paraId="43E05A3B">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National Health Act</w:t>
            </w:r>
          </w:p>
        </w:tc>
      </w:tr>
      <w:tr w14:paraId="42FF9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20F9A552">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NHIA</w:t>
            </w:r>
          </w:p>
        </w:tc>
        <w:tc>
          <w:tcPr>
            <w:tcW w:w="6908" w:type="dxa"/>
          </w:tcPr>
          <w:p w14:paraId="0F1F66F6">
            <w:pPr>
              <w:widowControl w:val="0"/>
              <w:jc w:val="both"/>
              <w:rPr>
                <w:rFonts w:hint="default" w:ascii="Calibri" w:hAnsi="Calibri" w:cs="Calibri"/>
                <w:color w:val="000000"/>
                <w:sz w:val="18"/>
                <w:szCs w:val="18"/>
                <w:lang w:val="en-US"/>
              </w:rPr>
            </w:pPr>
            <w:r>
              <w:rPr>
                <w:rFonts w:hint="default" w:ascii="Calibri" w:hAnsi="Calibri" w:cs="Calibri"/>
                <w:color w:val="000000"/>
                <w:sz w:val="18"/>
                <w:szCs w:val="18"/>
                <w:lang w:val="en-US"/>
              </w:rPr>
              <w:t xml:space="preserve">National Health Insurance Authority </w:t>
            </w:r>
          </w:p>
        </w:tc>
      </w:tr>
      <w:tr w14:paraId="2F31A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4C01BE8B">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NIN</w:t>
            </w:r>
          </w:p>
        </w:tc>
        <w:tc>
          <w:tcPr>
            <w:tcW w:w="6908" w:type="dxa"/>
          </w:tcPr>
          <w:p w14:paraId="764C371A">
            <w:pPr>
              <w:widowControl w:val="0"/>
              <w:jc w:val="both"/>
              <w:rPr>
                <w:rFonts w:hint="default" w:ascii="Calibri" w:hAnsi="Calibri" w:cs="Calibri"/>
                <w:color w:val="000000"/>
                <w:sz w:val="18"/>
                <w:szCs w:val="18"/>
                <w:lang w:val="en-US"/>
              </w:rPr>
            </w:pPr>
            <w:r>
              <w:rPr>
                <w:rFonts w:hint="default" w:ascii="Calibri" w:hAnsi="Calibri" w:cs="Calibri"/>
                <w:color w:val="000000"/>
                <w:sz w:val="18"/>
                <w:szCs w:val="18"/>
                <w:lang w:val="en-US"/>
              </w:rPr>
              <w:t xml:space="preserve">National Identification Number </w:t>
            </w:r>
          </w:p>
        </w:tc>
      </w:tr>
      <w:tr w14:paraId="250FA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1F644F0D">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NPHCDA:</w:t>
            </w:r>
          </w:p>
        </w:tc>
        <w:tc>
          <w:tcPr>
            <w:tcW w:w="6908" w:type="dxa"/>
          </w:tcPr>
          <w:p w14:paraId="14DF039C">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National Primary Health care Development Agency</w:t>
            </w:r>
          </w:p>
        </w:tc>
      </w:tr>
      <w:tr w14:paraId="6AF59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07AAA80D">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NSHDP II </w:t>
            </w:r>
          </w:p>
        </w:tc>
        <w:tc>
          <w:tcPr>
            <w:tcW w:w="6908" w:type="dxa"/>
          </w:tcPr>
          <w:p w14:paraId="689B9701">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Second National Health Strategic Development Plan</w:t>
            </w:r>
          </w:p>
        </w:tc>
      </w:tr>
      <w:tr w14:paraId="25F11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756E1ECA">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NTDs</w:t>
            </w:r>
          </w:p>
        </w:tc>
        <w:tc>
          <w:tcPr>
            <w:tcW w:w="6908" w:type="dxa"/>
          </w:tcPr>
          <w:p w14:paraId="0C60986D">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Neglected Tropical Diseases</w:t>
            </w:r>
          </w:p>
        </w:tc>
      </w:tr>
      <w:tr w14:paraId="20A16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76B0A28C">
            <w:pPr>
              <w:widowControl w:val="0"/>
              <w:jc w:val="both"/>
              <w:rPr>
                <w:rFonts w:hint="default" w:ascii="Calibri" w:hAnsi="Calibri" w:cs="Calibri"/>
                <w:color w:val="000000"/>
                <w:sz w:val="18"/>
                <w:szCs w:val="18"/>
                <w:lang w:val="en-GB"/>
              </w:rPr>
            </w:pPr>
            <w:r>
              <w:rPr>
                <w:rFonts w:hint="default" w:ascii="Calibri" w:hAnsi="Calibri" w:eastAsia="MS Mincho" w:cs="Calibri"/>
                <w:sz w:val="18"/>
                <w:szCs w:val="18"/>
                <w:lang w:val="en-GB"/>
              </w:rPr>
              <w:t>PESTLE:</w:t>
            </w:r>
          </w:p>
        </w:tc>
        <w:tc>
          <w:tcPr>
            <w:tcW w:w="6908" w:type="dxa"/>
          </w:tcPr>
          <w:p w14:paraId="564733DD">
            <w:pPr>
              <w:widowControl w:val="0"/>
              <w:jc w:val="both"/>
              <w:rPr>
                <w:rFonts w:hint="default" w:ascii="Calibri" w:hAnsi="Calibri" w:cs="Calibri"/>
                <w:color w:val="000000"/>
                <w:sz w:val="18"/>
                <w:szCs w:val="18"/>
                <w:lang w:val="en-GB"/>
              </w:rPr>
            </w:pPr>
            <w:r>
              <w:rPr>
                <w:rFonts w:hint="default" w:ascii="Calibri" w:hAnsi="Calibri" w:eastAsia="MS Mincho" w:cs="Calibri"/>
                <w:sz w:val="18"/>
                <w:szCs w:val="18"/>
                <w:lang w:val="en-GB"/>
              </w:rPr>
              <w:t>Political, Economic, Social, Technical, Legal and Environment/ethical dimensions.</w:t>
            </w:r>
          </w:p>
        </w:tc>
      </w:tr>
      <w:tr w14:paraId="1E556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61B35212">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PHC</w:t>
            </w:r>
          </w:p>
        </w:tc>
        <w:tc>
          <w:tcPr>
            <w:tcW w:w="6908" w:type="dxa"/>
          </w:tcPr>
          <w:p w14:paraId="2D7E8D07">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Primary Health Care</w:t>
            </w:r>
          </w:p>
        </w:tc>
      </w:tr>
      <w:tr w14:paraId="6B7D3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5C32AB6D">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PLHIV:</w:t>
            </w:r>
          </w:p>
        </w:tc>
        <w:tc>
          <w:tcPr>
            <w:tcW w:w="6908" w:type="dxa"/>
          </w:tcPr>
          <w:p w14:paraId="01644874">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People </w:t>
            </w:r>
            <w:r>
              <w:rPr>
                <w:rFonts w:hint="default" w:ascii="Calibri" w:hAnsi="Calibri" w:cs="Calibri"/>
                <w:color w:val="000000"/>
                <w:sz w:val="18"/>
                <w:szCs w:val="18"/>
              </w:rPr>
              <w:t>Living with</w:t>
            </w:r>
            <w:r>
              <w:rPr>
                <w:rFonts w:hint="default" w:ascii="Calibri" w:hAnsi="Calibri" w:cs="Calibri"/>
                <w:color w:val="000000"/>
                <w:sz w:val="18"/>
                <w:szCs w:val="18"/>
                <w:lang w:val="en-GB"/>
              </w:rPr>
              <w:t xml:space="preserve"> HIV</w:t>
            </w:r>
          </w:p>
        </w:tc>
      </w:tr>
      <w:tr w14:paraId="4AB8B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501975AC">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POP</w:t>
            </w:r>
          </w:p>
        </w:tc>
        <w:tc>
          <w:tcPr>
            <w:tcW w:w="6908" w:type="dxa"/>
          </w:tcPr>
          <w:p w14:paraId="1924ECD7">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Projected Population</w:t>
            </w:r>
          </w:p>
        </w:tc>
      </w:tr>
      <w:tr w14:paraId="493DA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64BCF7CD">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PPP:</w:t>
            </w:r>
          </w:p>
        </w:tc>
        <w:tc>
          <w:tcPr>
            <w:tcW w:w="6908" w:type="dxa"/>
          </w:tcPr>
          <w:p w14:paraId="7C12C728">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Public Private </w:t>
            </w:r>
            <w:r>
              <w:rPr>
                <w:rFonts w:hint="default" w:ascii="Calibri" w:hAnsi="Calibri" w:cs="Calibri"/>
                <w:color w:val="000000"/>
                <w:sz w:val="18"/>
                <w:szCs w:val="18"/>
                <w:lang w:val="en-US"/>
              </w:rPr>
              <w:t>P</w:t>
            </w:r>
            <w:r>
              <w:rPr>
                <w:rFonts w:hint="default" w:ascii="Calibri" w:hAnsi="Calibri" w:cs="Calibri"/>
                <w:color w:val="000000"/>
                <w:sz w:val="18"/>
                <w:szCs w:val="18"/>
                <w:lang w:val="en-GB"/>
              </w:rPr>
              <w:t>artnership</w:t>
            </w:r>
          </w:p>
        </w:tc>
      </w:tr>
      <w:tr w14:paraId="0E5CE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2DFA0E88">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QISS</w:t>
            </w:r>
          </w:p>
        </w:tc>
        <w:tc>
          <w:tcPr>
            <w:tcW w:w="6908" w:type="dxa"/>
          </w:tcPr>
          <w:p w14:paraId="5E952D66">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Qualitative Integrated Supportive Supervision</w:t>
            </w:r>
          </w:p>
        </w:tc>
      </w:tr>
      <w:tr w14:paraId="7559A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3D41AA0C">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RDTs</w:t>
            </w:r>
          </w:p>
        </w:tc>
        <w:tc>
          <w:tcPr>
            <w:tcW w:w="6908" w:type="dxa"/>
          </w:tcPr>
          <w:p w14:paraId="2DFADCE7">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Rapid Diagnostic Tests</w:t>
            </w:r>
          </w:p>
        </w:tc>
      </w:tr>
      <w:tr w14:paraId="7D9F6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57F0E816">
            <w:pPr>
              <w:widowControl w:val="0"/>
              <w:jc w:val="both"/>
              <w:rPr>
                <w:rFonts w:hint="default" w:ascii="Calibri" w:hAnsi="Calibri" w:cs="Calibri"/>
                <w:color w:val="000000"/>
                <w:sz w:val="18"/>
                <w:szCs w:val="18"/>
                <w:lang w:val="en-GB"/>
              </w:rPr>
            </w:pPr>
            <w:r>
              <w:rPr>
                <w:rFonts w:hint="default" w:ascii="Calibri" w:hAnsi="Calibri" w:eastAsia="SimSun" w:cs="Calibri"/>
                <w:spacing w:val="4"/>
                <w:sz w:val="18"/>
                <w:szCs w:val="18"/>
                <w:lang w:val="en-GB"/>
              </w:rPr>
              <w:t xml:space="preserve">RMNCAH+N: </w:t>
            </w:r>
          </w:p>
        </w:tc>
        <w:tc>
          <w:tcPr>
            <w:tcW w:w="6908" w:type="dxa"/>
          </w:tcPr>
          <w:p w14:paraId="3F660763">
            <w:pPr>
              <w:widowControl w:val="0"/>
              <w:jc w:val="both"/>
              <w:rPr>
                <w:rFonts w:hint="default" w:ascii="Calibri" w:hAnsi="Calibri" w:cs="Calibri"/>
                <w:color w:val="000000"/>
                <w:sz w:val="18"/>
                <w:szCs w:val="18"/>
                <w:lang w:val="en-GB"/>
              </w:rPr>
            </w:pPr>
            <w:r>
              <w:rPr>
                <w:rFonts w:hint="default" w:ascii="Calibri" w:hAnsi="Calibri" w:eastAsia="SimSun" w:cs="Calibri"/>
                <w:spacing w:val="4"/>
                <w:sz w:val="18"/>
                <w:szCs w:val="18"/>
                <w:lang w:val="en-GB"/>
              </w:rPr>
              <w:t>Reproductive, Maternal, Newborn, Child, Adolescent plus Nutrition</w:t>
            </w:r>
          </w:p>
        </w:tc>
      </w:tr>
      <w:tr w14:paraId="0D3CF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15610F99">
            <w:pPr>
              <w:widowControl w:val="0"/>
              <w:jc w:val="both"/>
              <w:rPr>
                <w:rFonts w:hint="default" w:ascii="Calibri" w:hAnsi="Calibri" w:cs="Calibri"/>
                <w:color w:val="000000"/>
                <w:sz w:val="18"/>
                <w:szCs w:val="18"/>
                <w:lang w:val="en-GB"/>
              </w:rPr>
            </w:pPr>
            <w:r>
              <w:rPr>
                <w:rFonts w:hint="default" w:ascii="Calibri" w:hAnsi="Calibri" w:eastAsia="SimSun" w:cs="Calibri"/>
                <w:spacing w:val="4"/>
                <w:sz w:val="18"/>
                <w:szCs w:val="18"/>
                <w:lang w:val="en-GB"/>
              </w:rPr>
              <w:t>SACA</w:t>
            </w:r>
          </w:p>
        </w:tc>
        <w:tc>
          <w:tcPr>
            <w:tcW w:w="6908" w:type="dxa"/>
          </w:tcPr>
          <w:p w14:paraId="730A9540">
            <w:pPr>
              <w:widowControl w:val="0"/>
              <w:jc w:val="both"/>
              <w:rPr>
                <w:rFonts w:hint="default" w:ascii="Calibri" w:hAnsi="Calibri" w:cs="Calibri"/>
                <w:color w:val="000000"/>
                <w:sz w:val="18"/>
                <w:szCs w:val="18"/>
                <w:lang w:val="en-GB"/>
              </w:rPr>
            </w:pPr>
            <w:r>
              <w:rPr>
                <w:rFonts w:hint="default" w:ascii="Calibri" w:hAnsi="Calibri" w:eastAsia="SimSun" w:cs="Calibri"/>
                <w:spacing w:val="4"/>
                <w:sz w:val="18"/>
                <w:szCs w:val="18"/>
                <w:lang w:val="en-GB"/>
              </w:rPr>
              <w:t xml:space="preserve">State Agency for Control </w:t>
            </w:r>
            <w:r>
              <w:rPr>
                <w:rFonts w:hint="default" w:ascii="Calibri" w:hAnsi="Calibri" w:eastAsia="SimSun" w:cs="Calibri"/>
                <w:spacing w:val="4"/>
                <w:sz w:val="18"/>
                <w:szCs w:val="18"/>
              </w:rPr>
              <w:t xml:space="preserve">of </w:t>
            </w:r>
            <w:r>
              <w:rPr>
                <w:rFonts w:hint="default" w:ascii="Calibri" w:hAnsi="Calibri" w:eastAsia="SimSun" w:cs="Calibri"/>
                <w:spacing w:val="4"/>
                <w:sz w:val="18"/>
                <w:szCs w:val="18"/>
                <w:lang w:val="en-GB"/>
              </w:rPr>
              <w:t>AIDS</w:t>
            </w:r>
          </w:p>
        </w:tc>
      </w:tr>
      <w:tr w14:paraId="534D2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4F1D0158">
            <w:pPr>
              <w:widowControl w:val="0"/>
              <w:jc w:val="both"/>
              <w:rPr>
                <w:rFonts w:hint="default" w:ascii="Calibri" w:hAnsi="Calibri" w:cs="Calibri"/>
                <w:color w:val="000000"/>
                <w:sz w:val="18"/>
                <w:szCs w:val="18"/>
                <w:lang w:val="en-GB"/>
              </w:rPr>
            </w:pPr>
            <w:r>
              <w:rPr>
                <w:rFonts w:hint="default" w:ascii="Calibri" w:hAnsi="Calibri" w:eastAsia="SimSun" w:cs="Calibri"/>
                <w:spacing w:val="4"/>
                <w:sz w:val="18"/>
                <w:szCs w:val="18"/>
                <w:lang w:val="en-GB"/>
              </w:rPr>
              <w:t xml:space="preserve">SCH: </w:t>
            </w:r>
          </w:p>
        </w:tc>
        <w:tc>
          <w:tcPr>
            <w:tcW w:w="6908" w:type="dxa"/>
          </w:tcPr>
          <w:p w14:paraId="3941ECC3">
            <w:pPr>
              <w:widowControl w:val="0"/>
              <w:jc w:val="both"/>
              <w:rPr>
                <w:rFonts w:hint="default" w:ascii="Calibri" w:hAnsi="Calibri" w:cs="Calibri"/>
                <w:color w:val="000000"/>
                <w:sz w:val="18"/>
                <w:szCs w:val="18"/>
                <w:lang w:val="en-GB"/>
              </w:rPr>
            </w:pPr>
            <w:r>
              <w:rPr>
                <w:rFonts w:hint="default" w:ascii="Calibri" w:hAnsi="Calibri" w:eastAsia="SimSun" w:cs="Calibri"/>
                <w:spacing w:val="4"/>
                <w:sz w:val="18"/>
                <w:szCs w:val="18"/>
                <w:lang w:val="en-GB"/>
              </w:rPr>
              <w:t>State Council on Health</w:t>
            </w:r>
          </w:p>
        </w:tc>
      </w:tr>
      <w:tr w14:paraId="25180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45181525">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SITAN: </w:t>
            </w:r>
          </w:p>
        </w:tc>
        <w:tc>
          <w:tcPr>
            <w:tcW w:w="6908" w:type="dxa"/>
          </w:tcPr>
          <w:p w14:paraId="30D67D21">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Situation Analysis</w:t>
            </w:r>
          </w:p>
        </w:tc>
      </w:tr>
      <w:tr w14:paraId="7E00A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0B967196">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SMART: </w:t>
            </w:r>
          </w:p>
        </w:tc>
        <w:tc>
          <w:tcPr>
            <w:tcW w:w="6908" w:type="dxa"/>
          </w:tcPr>
          <w:p w14:paraId="093171F6">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Simple, </w:t>
            </w:r>
            <w:r>
              <w:rPr>
                <w:rFonts w:hint="default" w:ascii="Calibri" w:hAnsi="Calibri" w:cs="Calibri"/>
                <w:color w:val="000000"/>
                <w:sz w:val="18"/>
                <w:szCs w:val="18"/>
              </w:rPr>
              <w:t>Measurable</w:t>
            </w:r>
            <w:r>
              <w:rPr>
                <w:rFonts w:hint="default" w:ascii="Calibri" w:hAnsi="Calibri" w:cs="Calibri"/>
                <w:color w:val="000000"/>
                <w:sz w:val="18"/>
                <w:szCs w:val="18"/>
                <w:lang w:val="en-GB"/>
              </w:rPr>
              <w:t xml:space="preserve">, Attainable, </w:t>
            </w:r>
            <w:r>
              <w:rPr>
                <w:rFonts w:hint="default" w:ascii="Calibri" w:hAnsi="Calibri" w:cs="Calibri"/>
                <w:color w:val="000000"/>
                <w:sz w:val="18"/>
                <w:szCs w:val="18"/>
              </w:rPr>
              <w:t>Realistic</w:t>
            </w:r>
            <w:r>
              <w:rPr>
                <w:rFonts w:hint="default" w:ascii="Calibri" w:hAnsi="Calibri" w:cs="Calibri"/>
                <w:color w:val="000000"/>
                <w:sz w:val="18"/>
                <w:szCs w:val="18"/>
                <w:lang w:val="en-GB"/>
              </w:rPr>
              <w:t>, Time-bound</w:t>
            </w:r>
          </w:p>
        </w:tc>
      </w:tr>
      <w:tr w14:paraId="32EE7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5EB3CB62">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SMOH:  </w:t>
            </w:r>
          </w:p>
        </w:tc>
        <w:tc>
          <w:tcPr>
            <w:tcW w:w="6908" w:type="dxa"/>
          </w:tcPr>
          <w:p w14:paraId="7AC55D20">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State Ministry of Health</w:t>
            </w:r>
          </w:p>
        </w:tc>
      </w:tr>
      <w:tr w14:paraId="31BEA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4AAA5C2D">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SOP </w:t>
            </w:r>
          </w:p>
        </w:tc>
        <w:tc>
          <w:tcPr>
            <w:tcW w:w="6908" w:type="dxa"/>
          </w:tcPr>
          <w:p w14:paraId="189533B2">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Standard Operation Procedure</w:t>
            </w:r>
          </w:p>
        </w:tc>
      </w:tr>
      <w:tr w14:paraId="40F84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4D0B9537">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SSHIA</w:t>
            </w:r>
          </w:p>
        </w:tc>
        <w:tc>
          <w:tcPr>
            <w:tcW w:w="6908" w:type="dxa"/>
          </w:tcPr>
          <w:p w14:paraId="7F341293">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State Social Health Insurance Agency</w:t>
            </w:r>
          </w:p>
        </w:tc>
      </w:tr>
      <w:tr w14:paraId="54A70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20FBAD6B">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SWAp</w:t>
            </w:r>
          </w:p>
        </w:tc>
        <w:tc>
          <w:tcPr>
            <w:tcW w:w="6908" w:type="dxa"/>
          </w:tcPr>
          <w:p w14:paraId="0AAC0BD9">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Sector Wide Approach</w:t>
            </w:r>
          </w:p>
        </w:tc>
      </w:tr>
      <w:tr w14:paraId="2F196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548BBE25">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SWOT: </w:t>
            </w:r>
          </w:p>
        </w:tc>
        <w:tc>
          <w:tcPr>
            <w:tcW w:w="6908" w:type="dxa"/>
          </w:tcPr>
          <w:p w14:paraId="69BE0B84">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Strength, Weaknesses, Opportunity, Threat</w:t>
            </w:r>
          </w:p>
        </w:tc>
      </w:tr>
      <w:tr w14:paraId="4041B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1D16478A">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TAS: </w:t>
            </w:r>
          </w:p>
        </w:tc>
        <w:tc>
          <w:tcPr>
            <w:tcW w:w="6908" w:type="dxa"/>
          </w:tcPr>
          <w:p w14:paraId="184F9DBF">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Transmission Assessment Survey</w:t>
            </w:r>
          </w:p>
        </w:tc>
      </w:tr>
      <w:tr w14:paraId="1DEFF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67160694">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TB: </w:t>
            </w:r>
          </w:p>
        </w:tc>
        <w:tc>
          <w:tcPr>
            <w:tcW w:w="6908" w:type="dxa"/>
          </w:tcPr>
          <w:p w14:paraId="0A287954">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Tuberculosis</w:t>
            </w:r>
          </w:p>
        </w:tc>
      </w:tr>
      <w:tr w14:paraId="365B2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00BCB21D">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TOT:</w:t>
            </w:r>
          </w:p>
        </w:tc>
        <w:tc>
          <w:tcPr>
            <w:tcW w:w="6908" w:type="dxa"/>
          </w:tcPr>
          <w:p w14:paraId="6B7EA74D">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Training of Trainers</w:t>
            </w:r>
          </w:p>
        </w:tc>
      </w:tr>
      <w:tr w14:paraId="20F98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71546C37">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TWG: </w:t>
            </w:r>
          </w:p>
        </w:tc>
        <w:tc>
          <w:tcPr>
            <w:tcW w:w="6908" w:type="dxa"/>
          </w:tcPr>
          <w:p w14:paraId="275BEFCC">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Technical Working Group</w:t>
            </w:r>
          </w:p>
        </w:tc>
      </w:tr>
      <w:tr w14:paraId="42BA0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0F825B1E">
            <w:pPr>
              <w:widowControl w:val="0"/>
              <w:jc w:val="both"/>
              <w:rPr>
                <w:rFonts w:hint="default" w:ascii="Calibri" w:hAnsi="Calibri" w:cs="Calibri"/>
                <w:color w:val="000000"/>
                <w:sz w:val="18"/>
                <w:szCs w:val="18"/>
                <w:lang w:val="en-GB"/>
              </w:rPr>
            </w:pPr>
            <w:r>
              <w:rPr>
                <w:rFonts w:hint="default" w:ascii="Calibri" w:hAnsi="Calibri" w:cs="Calibri"/>
                <w:sz w:val="18"/>
                <w:szCs w:val="18"/>
              </w:rPr>
              <w:t>UNFPA</w:t>
            </w:r>
            <w:r>
              <w:rPr>
                <w:rFonts w:hint="default" w:ascii="Calibri" w:hAnsi="Calibri" w:cs="Calibri"/>
                <w:sz w:val="18"/>
                <w:szCs w:val="18"/>
                <w:lang w:val="en-GB"/>
              </w:rPr>
              <w:t xml:space="preserve">: </w:t>
            </w:r>
          </w:p>
        </w:tc>
        <w:tc>
          <w:tcPr>
            <w:tcW w:w="6908" w:type="dxa"/>
          </w:tcPr>
          <w:p w14:paraId="13FBB751">
            <w:pPr>
              <w:widowControl w:val="0"/>
              <w:jc w:val="both"/>
              <w:rPr>
                <w:rFonts w:hint="default" w:ascii="Calibri" w:hAnsi="Calibri" w:cs="Calibri"/>
                <w:color w:val="000000"/>
                <w:sz w:val="18"/>
                <w:szCs w:val="18"/>
              </w:rPr>
            </w:pPr>
            <w:r>
              <w:rPr>
                <w:rFonts w:hint="default" w:ascii="Calibri" w:hAnsi="Calibri" w:cs="Calibri"/>
                <w:color w:val="000000"/>
                <w:sz w:val="18"/>
                <w:szCs w:val="18"/>
              </w:rPr>
              <w:t xml:space="preserve">United Nation </w:t>
            </w:r>
          </w:p>
        </w:tc>
      </w:tr>
      <w:tr w14:paraId="4EF15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49FE15FC">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UNICEF: </w:t>
            </w:r>
          </w:p>
        </w:tc>
        <w:tc>
          <w:tcPr>
            <w:tcW w:w="6908" w:type="dxa"/>
          </w:tcPr>
          <w:p w14:paraId="47BDCD82">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United Nation Emergency Fund</w:t>
            </w:r>
          </w:p>
        </w:tc>
      </w:tr>
      <w:tr w14:paraId="76678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3162453B">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VVF</w:t>
            </w:r>
          </w:p>
        </w:tc>
        <w:tc>
          <w:tcPr>
            <w:tcW w:w="6908" w:type="dxa"/>
          </w:tcPr>
          <w:p w14:paraId="20D6820B">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Vesicovaginal Fistula</w:t>
            </w:r>
          </w:p>
        </w:tc>
      </w:tr>
      <w:tr w14:paraId="782CD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51AFBCEB">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WAG: </w:t>
            </w:r>
          </w:p>
        </w:tc>
        <w:tc>
          <w:tcPr>
            <w:tcW w:w="6908" w:type="dxa"/>
          </w:tcPr>
          <w:p w14:paraId="6D7A1196">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Women Affair Group</w:t>
            </w:r>
          </w:p>
        </w:tc>
      </w:tr>
      <w:tr w14:paraId="0AB45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1F710B23">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WASH</w:t>
            </w:r>
          </w:p>
        </w:tc>
        <w:tc>
          <w:tcPr>
            <w:tcW w:w="6908" w:type="dxa"/>
          </w:tcPr>
          <w:p w14:paraId="01F3820B">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Water Sanitation and Hygiene</w:t>
            </w:r>
          </w:p>
        </w:tc>
      </w:tr>
      <w:tr w14:paraId="67B42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3373EEC7">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WCBA</w:t>
            </w:r>
          </w:p>
        </w:tc>
        <w:tc>
          <w:tcPr>
            <w:tcW w:w="6908" w:type="dxa"/>
          </w:tcPr>
          <w:p w14:paraId="5C082D01">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Women of Child Bearing Age</w:t>
            </w:r>
          </w:p>
        </w:tc>
      </w:tr>
      <w:tr w14:paraId="7FC71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10A7281B">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WDC: </w:t>
            </w:r>
          </w:p>
        </w:tc>
        <w:tc>
          <w:tcPr>
            <w:tcW w:w="6908" w:type="dxa"/>
          </w:tcPr>
          <w:p w14:paraId="4DC2070C">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Ward Development Committee</w:t>
            </w:r>
          </w:p>
        </w:tc>
      </w:tr>
      <w:tr w14:paraId="50C51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1" w:type="dxa"/>
          </w:tcPr>
          <w:p w14:paraId="0D6B2048">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 xml:space="preserve">WHO </w:t>
            </w:r>
          </w:p>
        </w:tc>
        <w:tc>
          <w:tcPr>
            <w:tcW w:w="6908" w:type="dxa"/>
          </w:tcPr>
          <w:p w14:paraId="655C05BE">
            <w:pPr>
              <w:widowControl w:val="0"/>
              <w:jc w:val="both"/>
              <w:rPr>
                <w:rFonts w:hint="default" w:ascii="Calibri" w:hAnsi="Calibri" w:cs="Calibri"/>
                <w:color w:val="000000"/>
                <w:sz w:val="18"/>
                <w:szCs w:val="18"/>
                <w:lang w:val="en-GB"/>
              </w:rPr>
            </w:pPr>
            <w:r>
              <w:rPr>
                <w:rFonts w:hint="default" w:ascii="Calibri" w:hAnsi="Calibri" w:cs="Calibri"/>
                <w:color w:val="000000"/>
                <w:sz w:val="18"/>
                <w:szCs w:val="18"/>
                <w:lang w:val="en-GB"/>
              </w:rPr>
              <w:t>World Health Organization</w:t>
            </w:r>
          </w:p>
        </w:tc>
      </w:tr>
    </w:tbl>
    <w:p w14:paraId="57B5F2B8">
      <w:pPr>
        <w:spacing w:after="160" w:line="259" w:lineRule="auto"/>
        <w:rPr>
          <w:rFonts w:hint="default" w:ascii="Calibri" w:hAnsi="Calibri" w:cs="Calibri" w:eastAsiaTheme="majorEastAsia"/>
          <w:color w:val="2F5496" w:themeColor="accent1" w:themeShade="BF"/>
          <w:sz w:val="18"/>
          <w:szCs w:val="18"/>
        </w:rPr>
      </w:pPr>
      <w:r>
        <w:rPr>
          <w:rFonts w:hint="default" w:ascii="Calibri" w:hAnsi="Calibri" w:cs="Calibri"/>
          <w:sz w:val="18"/>
          <w:szCs w:val="18"/>
        </w:rPr>
        <w:br w:type="textWrapping" w:clear="all"/>
      </w:r>
      <w:r>
        <w:rPr>
          <w:rFonts w:hint="default" w:ascii="Calibri" w:hAnsi="Calibri" w:cs="Calibri"/>
          <w:sz w:val="18"/>
          <w:szCs w:val="18"/>
        </w:rPr>
        <w:br w:type="page"/>
      </w:r>
    </w:p>
    <w:p w14:paraId="551A75D0">
      <w:pPr>
        <w:pStyle w:val="2"/>
        <w:rPr>
          <w:rFonts w:hint="default" w:ascii="Calibri" w:hAnsi="Calibri" w:cs="Calibri"/>
          <w:color w:val="auto"/>
          <w:sz w:val="18"/>
          <w:szCs w:val="18"/>
        </w:rPr>
      </w:pPr>
      <w:bookmarkStart w:id="1" w:name="_Toc33407481"/>
      <w:r>
        <w:rPr>
          <w:rFonts w:hint="default" w:ascii="Calibri" w:hAnsi="Calibri" w:cs="Calibri"/>
          <w:color w:val="auto"/>
          <w:sz w:val="18"/>
          <w:szCs w:val="18"/>
        </w:rPr>
        <w:t>Introduction</w:t>
      </w:r>
      <w:bookmarkEnd w:id="1"/>
    </w:p>
    <w:p w14:paraId="75DC2EC8">
      <w:pPr>
        <w:rPr>
          <w:rFonts w:hint="default" w:ascii="Calibri" w:hAnsi="Calibri" w:cs="Calibri"/>
          <w:sz w:val="18"/>
          <w:szCs w:val="18"/>
        </w:rPr>
      </w:pPr>
    </w:p>
    <w:p w14:paraId="47C6E661">
      <w:pPr>
        <w:pStyle w:val="3"/>
        <w:rPr>
          <w:rFonts w:hint="default" w:ascii="Calibri" w:hAnsi="Calibri" w:cs="Calibri"/>
          <w:color w:val="auto"/>
          <w:sz w:val="18"/>
          <w:szCs w:val="18"/>
        </w:rPr>
      </w:pPr>
      <w:bookmarkStart w:id="2" w:name="_Toc33407482"/>
      <w:r>
        <w:rPr>
          <w:rFonts w:hint="default" w:ascii="Calibri" w:hAnsi="Calibri" w:cs="Calibri"/>
          <w:color w:val="auto"/>
          <w:sz w:val="18"/>
          <w:szCs w:val="18"/>
        </w:rPr>
        <w:t>1.1 Background of the Locality</w:t>
      </w:r>
      <w:bookmarkEnd w:id="2"/>
    </w:p>
    <w:p w14:paraId="42414785">
      <w:pPr>
        <w:pStyle w:val="3"/>
        <w:rPr>
          <w:rFonts w:hint="default" w:ascii="Calibri" w:hAnsi="Calibri" w:cs="Calibri"/>
          <w:color w:val="auto"/>
          <w:sz w:val="18"/>
          <w:szCs w:val="18"/>
        </w:rPr>
      </w:pPr>
    </w:p>
    <w:p w14:paraId="3FE4F41C">
      <w:pPr>
        <w:pStyle w:val="3"/>
        <w:tabs>
          <w:tab w:val="left" w:pos="1134"/>
        </w:tabs>
        <w:rPr>
          <w:rFonts w:hint="default" w:ascii="Calibri" w:hAnsi="Calibri" w:cs="Calibri"/>
          <w:color w:val="auto"/>
          <w:sz w:val="18"/>
          <w:szCs w:val="18"/>
        </w:rPr>
      </w:pPr>
      <w:r>
        <w:rPr>
          <w:rFonts w:hint="default" w:ascii="Calibri" w:hAnsi="Calibri" w:cs="Calibri"/>
          <w:color w:val="auto"/>
          <w:sz w:val="18"/>
          <w:szCs w:val="18"/>
        </w:rPr>
        <w:t xml:space="preserve">BACKGROUND OF ABIA STATE </w:t>
      </w:r>
    </w:p>
    <w:p w14:paraId="484B61CC">
      <w:pPr>
        <w:tabs>
          <w:tab w:val="left" w:pos="1134"/>
        </w:tabs>
        <w:autoSpaceDE w:val="0"/>
        <w:autoSpaceDN w:val="0"/>
        <w:adjustRightInd w:val="0"/>
        <w:jc w:val="both"/>
        <w:rPr>
          <w:rFonts w:hint="default" w:ascii="Calibri" w:hAnsi="Calibri" w:cs="Calibri"/>
          <w:sz w:val="18"/>
          <w:szCs w:val="18"/>
          <w:lang w:val="en-GB"/>
        </w:rPr>
      </w:pPr>
      <w:r>
        <w:rPr>
          <w:rFonts w:hint="default" w:ascii="Calibri" w:hAnsi="Calibri" w:cs="Calibri"/>
          <w:sz w:val="18"/>
          <w:szCs w:val="18"/>
          <w:lang w:val="en-GB"/>
        </w:rPr>
        <w:t xml:space="preserve">Abia </w:t>
      </w:r>
      <w:r>
        <w:rPr>
          <w:rFonts w:hint="default" w:ascii="Calibri" w:hAnsi="Calibri" w:cs="Calibri"/>
          <w:sz w:val="18"/>
          <w:szCs w:val="18"/>
        </w:rPr>
        <w:t xml:space="preserve">state is located in the South Eastern region of Nigeria </w:t>
      </w:r>
      <w:r>
        <w:rPr>
          <w:rFonts w:hint="default" w:ascii="Calibri" w:hAnsi="Calibri" w:cs="Calibri"/>
          <w:sz w:val="18"/>
          <w:szCs w:val="18"/>
          <w:lang w:val="en-GB"/>
        </w:rPr>
        <w:t xml:space="preserve">with an estimated population of 4.143 million people </w:t>
      </w:r>
      <w:r>
        <w:rPr>
          <w:rFonts w:hint="default" w:ascii="Calibri" w:hAnsi="Calibri" w:cs="Calibri"/>
          <w:sz w:val="18"/>
          <w:szCs w:val="18"/>
        </w:rPr>
        <w:t>according to National Population Commission 2022 projection</w:t>
      </w:r>
      <w:r>
        <w:rPr>
          <w:rFonts w:hint="default" w:ascii="Calibri" w:hAnsi="Calibri" w:cs="Calibri"/>
          <w:sz w:val="18"/>
          <w:szCs w:val="18"/>
          <w:lang w:val="en-GB"/>
        </w:rPr>
        <w:t xml:space="preserve">. </w:t>
      </w:r>
      <w:r>
        <w:rPr>
          <w:rFonts w:hint="default" w:ascii="Calibri" w:hAnsi="Calibri" w:cs="Calibri"/>
          <w:sz w:val="18"/>
          <w:szCs w:val="18"/>
        </w:rPr>
        <w:t xml:space="preserve">The population is projected to grow at a national growth rate of 2.7 % per annum, meaning that the state will have a population of about </w:t>
      </w:r>
      <w:r>
        <w:rPr>
          <w:rFonts w:hint="default" w:ascii="Calibri" w:hAnsi="Calibri" w:cs="Calibri"/>
          <w:color w:val="FF0000"/>
          <w:sz w:val="18"/>
          <w:szCs w:val="18"/>
        </w:rPr>
        <w:t>4.578 milli</w:t>
      </w:r>
      <w:r>
        <w:rPr>
          <w:rFonts w:hint="default" w:ascii="Calibri" w:hAnsi="Calibri" w:cs="Calibri"/>
          <w:sz w:val="18"/>
          <w:szCs w:val="18"/>
        </w:rPr>
        <w:t xml:space="preserve">on in 2025. </w:t>
      </w:r>
      <w:r>
        <w:rPr>
          <w:rFonts w:hint="default" w:ascii="Calibri" w:hAnsi="Calibri" w:cs="Calibri"/>
          <w:sz w:val="18"/>
          <w:szCs w:val="18"/>
          <w:lang w:val="en-GB"/>
        </w:rPr>
        <w:t>The S</w:t>
      </w:r>
      <w:r>
        <w:rPr>
          <w:rFonts w:hint="default" w:ascii="Calibri" w:hAnsi="Calibri" w:cs="Calibri"/>
          <w:sz w:val="18"/>
          <w:szCs w:val="18"/>
        </w:rPr>
        <w:t xml:space="preserve">tate </w:t>
      </w:r>
      <w:r>
        <w:rPr>
          <w:rFonts w:hint="default" w:ascii="Calibri" w:hAnsi="Calibri" w:cs="Calibri"/>
          <w:sz w:val="18"/>
          <w:szCs w:val="18"/>
          <w:lang w:val="en-GB"/>
        </w:rPr>
        <w:t>capital is</w:t>
      </w:r>
      <w:r>
        <w:rPr>
          <w:rFonts w:hint="default" w:ascii="Calibri" w:hAnsi="Calibri" w:cs="Calibri"/>
          <w:sz w:val="18"/>
          <w:szCs w:val="18"/>
        </w:rPr>
        <w:t xml:space="preserve"> at Umuahia. </w:t>
      </w:r>
      <w:r>
        <w:rPr>
          <w:rFonts w:hint="default" w:ascii="Calibri" w:hAnsi="Calibri" w:cs="Calibri"/>
          <w:sz w:val="18"/>
          <w:szCs w:val="18"/>
          <w:lang w:val="en-GB"/>
        </w:rPr>
        <w:t xml:space="preserve">The state has 17 Local Government Areas and 292 wards. </w:t>
      </w:r>
    </w:p>
    <w:p w14:paraId="38DBB5B0">
      <w:pPr>
        <w:tabs>
          <w:tab w:val="left" w:pos="1134"/>
        </w:tabs>
        <w:autoSpaceDE w:val="0"/>
        <w:autoSpaceDN w:val="0"/>
        <w:adjustRightInd w:val="0"/>
        <w:jc w:val="both"/>
        <w:rPr>
          <w:rFonts w:hint="default" w:ascii="Calibri" w:hAnsi="Calibri" w:cs="Calibri"/>
          <w:sz w:val="18"/>
          <w:szCs w:val="18"/>
          <w:lang w:val="en-GB"/>
        </w:rPr>
      </w:pPr>
    </w:p>
    <w:tbl>
      <w:tblPr>
        <w:tblStyle w:val="1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56"/>
        <w:gridCol w:w="4548"/>
      </w:tblGrid>
      <w:tr w14:paraId="79654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55" w:type="dxa"/>
          </w:tcPr>
          <w:p w14:paraId="306BD9FE">
            <w:pPr>
              <w:widowControl w:val="0"/>
              <w:tabs>
                <w:tab w:val="left" w:pos="1134"/>
              </w:tabs>
              <w:autoSpaceDE w:val="0"/>
              <w:autoSpaceDN w:val="0"/>
              <w:adjustRightInd w:val="0"/>
              <w:jc w:val="both"/>
              <w:rPr>
                <w:rFonts w:hint="default" w:ascii="Calibri" w:hAnsi="Calibri" w:cs="Calibri"/>
                <w:sz w:val="18"/>
                <w:szCs w:val="18"/>
              </w:rPr>
            </w:pPr>
            <w:r>
              <w:rPr>
                <w:rFonts w:hint="default" w:ascii="Calibri" w:hAnsi="Calibri" w:cs="Calibri"/>
                <w:b/>
                <w:bCs/>
                <w:sz w:val="18"/>
                <w:szCs w:val="18"/>
              </w:rPr>
              <w:drawing>
                <wp:inline distT="0" distB="0" distL="0" distR="0">
                  <wp:extent cx="3007360" cy="2973705"/>
                  <wp:effectExtent l="0" t="0" r="2540" b="0"/>
                  <wp:docPr id="1480327468" name="Content Placeholder 4"/>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1480327468" name="Content Placeholder 4"/>
                          <pic:cNvPicPr>
                            <a:picLocks noGrp="1" noChangeAspect="1"/>
                          </pic:cNvPicPr>
                        </pic:nvPicPr>
                        <pic:blipFill>
                          <a:blip r:embed="rId11"/>
                          <a:stretch>
                            <a:fillRect/>
                          </a:stretch>
                        </pic:blipFill>
                        <pic:spPr>
                          <a:xfrm>
                            <a:off x="0" y="0"/>
                            <a:ext cx="3033530" cy="2999243"/>
                          </a:xfrm>
                          <a:prstGeom prst="rect">
                            <a:avLst/>
                          </a:prstGeom>
                        </pic:spPr>
                      </pic:pic>
                    </a:graphicData>
                  </a:graphic>
                </wp:inline>
              </w:drawing>
            </w:r>
          </w:p>
        </w:tc>
        <w:tc>
          <w:tcPr>
            <w:tcW w:w="4161" w:type="dxa"/>
          </w:tcPr>
          <w:p w14:paraId="264EA018">
            <w:pPr>
              <w:widowControl w:val="0"/>
              <w:tabs>
                <w:tab w:val="left" w:pos="1134"/>
              </w:tabs>
              <w:autoSpaceDE w:val="0"/>
              <w:autoSpaceDN w:val="0"/>
              <w:adjustRightInd w:val="0"/>
              <w:jc w:val="both"/>
              <w:rPr>
                <w:rFonts w:hint="default" w:ascii="Calibri" w:hAnsi="Calibri" w:cs="Calibri"/>
                <w:sz w:val="18"/>
                <w:szCs w:val="18"/>
              </w:rPr>
            </w:pPr>
            <w:r>
              <w:rPr>
                <w:rFonts w:hint="default" w:ascii="Calibri" w:hAnsi="Calibri" w:cs="Calibri"/>
                <w:sz w:val="18"/>
                <w:szCs w:val="18"/>
              </w:rPr>
              <w:drawing>
                <wp:inline distT="0" distB="0" distL="0" distR="0">
                  <wp:extent cx="2750820" cy="3016250"/>
                  <wp:effectExtent l="0" t="0" r="0" b="0"/>
                  <wp:docPr id="2041950589" name="Picture 1" descr="Everything you need to know about 36 Nigerian st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1950589" name="Picture 1" descr="Everything you need to know about 36 Nigerian states"/>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2765583" cy="3032253"/>
                          </a:xfrm>
                          <a:prstGeom prst="rect">
                            <a:avLst/>
                          </a:prstGeom>
                          <a:noFill/>
                          <a:ln>
                            <a:noFill/>
                          </a:ln>
                        </pic:spPr>
                      </pic:pic>
                    </a:graphicData>
                  </a:graphic>
                </wp:inline>
              </w:drawing>
            </w:r>
          </w:p>
        </w:tc>
      </w:tr>
    </w:tbl>
    <w:p w14:paraId="1D5AD796">
      <w:pPr>
        <w:tabs>
          <w:tab w:val="left" w:pos="1134"/>
        </w:tabs>
        <w:autoSpaceDE w:val="0"/>
        <w:autoSpaceDN w:val="0"/>
        <w:adjustRightInd w:val="0"/>
        <w:jc w:val="both"/>
        <w:rPr>
          <w:rFonts w:hint="default" w:ascii="Calibri" w:hAnsi="Calibri" w:cs="Calibri"/>
          <w:sz w:val="18"/>
          <w:szCs w:val="18"/>
        </w:rPr>
      </w:pPr>
    </w:p>
    <w:p w14:paraId="235A705C">
      <w:pPr>
        <w:tabs>
          <w:tab w:val="left" w:pos="1134"/>
        </w:tabs>
        <w:autoSpaceDE w:val="0"/>
        <w:autoSpaceDN w:val="0"/>
        <w:adjustRightInd w:val="0"/>
        <w:jc w:val="both"/>
        <w:rPr>
          <w:rFonts w:hint="default" w:ascii="Calibri" w:hAnsi="Calibri" w:cs="Calibri"/>
          <w:sz w:val="18"/>
          <w:szCs w:val="18"/>
        </w:rPr>
      </w:pPr>
    </w:p>
    <w:p w14:paraId="7D815324">
      <w:pPr>
        <w:tabs>
          <w:tab w:val="left" w:pos="1134"/>
        </w:tabs>
        <w:autoSpaceDE w:val="0"/>
        <w:autoSpaceDN w:val="0"/>
        <w:adjustRightInd w:val="0"/>
        <w:ind w:firstLine="2618" w:firstLineChars="1454"/>
        <w:jc w:val="both"/>
        <w:rPr>
          <w:rFonts w:hint="default" w:ascii="Calibri" w:hAnsi="Calibri" w:cs="Calibri"/>
          <w:b/>
          <w:bCs/>
          <w:sz w:val="18"/>
          <w:szCs w:val="18"/>
        </w:rPr>
      </w:pPr>
    </w:p>
    <w:p w14:paraId="48B796A9">
      <w:pPr>
        <w:tabs>
          <w:tab w:val="left" w:pos="1134"/>
        </w:tabs>
        <w:autoSpaceDE w:val="0"/>
        <w:autoSpaceDN w:val="0"/>
        <w:adjustRightInd w:val="0"/>
        <w:ind w:firstLine="2618" w:firstLineChars="1454"/>
        <w:jc w:val="both"/>
        <w:rPr>
          <w:rFonts w:hint="default" w:ascii="Calibri" w:hAnsi="Calibri" w:cs="Calibri"/>
          <w:b/>
          <w:bCs/>
          <w:sz w:val="18"/>
          <w:szCs w:val="18"/>
        </w:rPr>
      </w:pPr>
    </w:p>
    <w:p w14:paraId="45156DA9">
      <w:pPr>
        <w:tabs>
          <w:tab w:val="left" w:pos="1134"/>
        </w:tabs>
        <w:jc w:val="center"/>
        <w:rPr>
          <w:rFonts w:hint="default" w:ascii="Calibri" w:hAnsi="Calibri" w:cs="Calibri"/>
          <w:b/>
          <w:sz w:val="18"/>
          <w:szCs w:val="18"/>
        </w:rPr>
      </w:pPr>
      <w:r>
        <w:rPr>
          <w:rFonts w:hint="default" w:ascii="Calibri" w:hAnsi="Calibri" w:cs="Calibri"/>
          <w:b/>
          <w:sz w:val="18"/>
          <w:szCs w:val="18"/>
        </w:rPr>
        <w:t>Table 1:LGAs in Abia State and their population Distribution</w:t>
      </w:r>
    </w:p>
    <w:p w14:paraId="04288416">
      <w:pPr>
        <w:pBdr>
          <w:between w:val="single" w:color="auto" w:sz="4" w:space="1"/>
        </w:pBdr>
        <w:tabs>
          <w:tab w:val="left" w:pos="1134"/>
        </w:tabs>
        <w:ind w:firstLine="3261"/>
        <w:rPr>
          <w:rFonts w:hint="default" w:ascii="Calibri" w:hAnsi="Calibri" w:cs="Calibri"/>
          <w:b/>
          <w:sz w:val="18"/>
          <w:szCs w:val="18"/>
        </w:rPr>
      </w:pPr>
    </w:p>
    <w:tbl>
      <w:tblPr>
        <w:tblStyle w:val="31"/>
        <w:tblW w:w="9806" w:type="dxa"/>
        <w:tblInd w:w="5" w:type="dxa"/>
        <w:tblLayout w:type="autofit"/>
        <w:tblCellMar>
          <w:top w:w="0" w:type="dxa"/>
          <w:left w:w="108" w:type="dxa"/>
          <w:bottom w:w="0" w:type="dxa"/>
          <w:right w:w="108" w:type="dxa"/>
        </w:tblCellMar>
      </w:tblPr>
      <w:tblGrid>
        <w:gridCol w:w="530"/>
        <w:gridCol w:w="2436"/>
        <w:gridCol w:w="1260"/>
        <w:gridCol w:w="1080"/>
        <w:gridCol w:w="1710"/>
        <w:gridCol w:w="1080"/>
        <w:gridCol w:w="1710"/>
      </w:tblGrid>
      <w:tr w14:paraId="54FD4574">
        <w:tblPrEx>
          <w:tblCellMar>
            <w:top w:w="0" w:type="dxa"/>
            <w:left w:w="108" w:type="dxa"/>
            <w:bottom w:w="0" w:type="dxa"/>
            <w:right w:w="108" w:type="dxa"/>
          </w:tblCellMar>
        </w:tblPrEx>
        <w:trPr>
          <w:trHeight w:val="960" w:hRule="atLeast"/>
        </w:trPr>
        <w:tc>
          <w:tcPr>
            <w:tcW w:w="530" w:type="dxa"/>
            <w:tcBorders>
              <w:top w:val="single" w:color="auto" w:sz="4" w:space="0"/>
              <w:left w:val="single" w:color="auto" w:sz="4" w:space="0"/>
              <w:bottom w:val="single" w:color="auto" w:sz="4" w:space="0"/>
              <w:right w:val="single" w:color="auto" w:sz="4" w:space="0"/>
            </w:tcBorders>
          </w:tcPr>
          <w:p w14:paraId="5509FA29">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SN</w:t>
            </w:r>
          </w:p>
        </w:tc>
        <w:tc>
          <w:tcPr>
            <w:tcW w:w="2436" w:type="dxa"/>
            <w:tcBorders>
              <w:top w:val="single" w:color="auto" w:sz="4" w:space="0"/>
              <w:left w:val="single" w:color="auto" w:sz="4" w:space="0"/>
              <w:bottom w:val="single" w:color="auto" w:sz="4" w:space="0"/>
              <w:right w:val="single" w:color="auto" w:sz="4" w:space="0"/>
            </w:tcBorders>
          </w:tcPr>
          <w:p w14:paraId="0AE0A2D0">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LGAs</w:t>
            </w:r>
          </w:p>
        </w:tc>
        <w:tc>
          <w:tcPr>
            <w:tcW w:w="1260" w:type="dxa"/>
            <w:tcBorders>
              <w:top w:val="single" w:color="auto" w:sz="4" w:space="0"/>
              <w:left w:val="single" w:color="auto" w:sz="4" w:space="0"/>
              <w:bottom w:val="single" w:color="auto" w:sz="4" w:space="0"/>
              <w:right w:val="single" w:color="auto" w:sz="4" w:space="0"/>
            </w:tcBorders>
          </w:tcPr>
          <w:p w14:paraId="17EDF8F0">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Growth Rate</w:t>
            </w:r>
          </w:p>
        </w:tc>
        <w:tc>
          <w:tcPr>
            <w:tcW w:w="1080" w:type="dxa"/>
            <w:tcBorders>
              <w:top w:val="single" w:color="auto" w:sz="4" w:space="0"/>
              <w:left w:val="single" w:color="auto" w:sz="4" w:space="0"/>
              <w:bottom w:val="single" w:color="auto" w:sz="4" w:space="0"/>
              <w:right w:val="single" w:color="auto" w:sz="4" w:space="0"/>
            </w:tcBorders>
          </w:tcPr>
          <w:p w14:paraId="6A238C7E">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POP 2025</w:t>
            </w:r>
          </w:p>
        </w:tc>
        <w:tc>
          <w:tcPr>
            <w:tcW w:w="1710" w:type="dxa"/>
            <w:tcBorders>
              <w:top w:val="single" w:color="auto" w:sz="4" w:space="0"/>
              <w:left w:val="single" w:color="auto" w:sz="4" w:space="0"/>
              <w:bottom w:val="single" w:color="auto" w:sz="4" w:space="0"/>
              <w:right w:val="single" w:color="auto" w:sz="4" w:space="0"/>
            </w:tcBorders>
            <w:noWrap/>
          </w:tcPr>
          <w:p w14:paraId="28325389">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Population Under 5 years (20% x Total Pop)</w:t>
            </w:r>
          </w:p>
        </w:tc>
        <w:tc>
          <w:tcPr>
            <w:tcW w:w="1080" w:type="dxa"/>
            <w:tcBorders>
              <w:top w:val="single" w:color="auto" w:sz="4" w:space="0"/>
              <w:left w:val="single" w:color="auto" w:sz="4" w:space="0"/>
              <w:bottom w:val="single" w:color="auto" w:sz="4" w:space="0"/>
              <w:right w:val="single" w:color="auto" w:sz="4" w:space="0"/>
            </w:tcBorders>
          </w:tcPr>
          <w:p w14:paraId="018B3D49">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Pregnant women (5% x Total Pop)</w:t>
            </w:r>
          </w:p>
        </w:tc>
        <w:tc>
          <w:tcPr>
            <w:tcW w:w="1710" w:type="dxa"/>
            <w:tcBorders>
              <w:top w:val="single" w:color="auto" w:sz="4" w:space="0"/>
              <w:left w:val="single" w:color="auto" w:sz="4" w:space="0"/>
              <w:bottom w:val="single" w:color="auto" w:sz="4" w:space="0"/>
              <w:right w:val="single" w:color="auto" w:sz="4" w:space="0"/>
            </w:tcBorders>
          </w:tcPr>
          <w:p w14:paraId="0B3C0DD8">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Women of child bearing Age (WCBA) (22% x Total Pop)</w:t>
            </w:r>
          </w:p>
        </w:tc>
      </w:tr>
      <w:tr w14:paraId="48755DA9">
        <w:tblPrEx>
          <w:tblCellMar>
            <w:top w:w="0" w:type="dxa"/>
            <w:left w:w="108" w:type="dxa"/>
            <w:bottom w:w="0" w:type="dxa"/>
            <w:right w:w="108" w:type="dxa"/>
          </w:tblCellMar>
        </w:tblPrEx>
        <w:trPr>
          <w:trHeight w:val="320" w:hRule="atLeast"/>
        </w:trPr>
        <w:tc>
          <w:tcPr>
            <w:tcW w:w="530" w:type="dxa"/>
            <w:tcBorders>
              <w:top w:val="single" w:color="auto" w:sz="4" w:space="0"/>
              <w:left w:val="single" w:color="auto" w:sz="4" w:space="0"/>
              <w:bottom w:val="single" w:color="auto" w:sz="4" w:space="0"/>
              <w:right w:val="single" w:color="auto" w:sz="4" w:space="0"/>
            </w:tcBorders>
          </w:tcPr>
          <w:p w14:paraId="0699B1E5">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1</w:t>
            </w:r>
          </w:p>
        </w:tc>
        <w:tc>
          <w:tcPr>
            <w:tcW w:w="2436" w:type="dxa"/>
            <w:tcBorders>
              <w:top w:val="single" w:color="auto" w:sz="4" w:space="0"/>
              <w:left w:val="single" w:color="auto" w:sz="4" w:space="0"/>
              <w:bottom w:val="single" w:color="auto" w:sz="4" w:space="0"/>
              <w:right w:val="single" w:color="auto" w:sz="4" w:space="0"/>
            </w:tcBorders>
          </w:tcPr>
          <w:p w14:paraId="15E47BE0">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sz w:val="18"/>
                <w:szCs w:val="18"/>
              </w:rPr>
              <w:t>Aba North</w:t>
            </w:r>
          </w:p>
        </w:tc>
        <w:tc>
          <w:tcPr>
            <w:tcW w:w="1260" w:type="dxa"/>
            <w:tcBorders>
              <w:top w:val="single" w:color="auto" w:sz="4" w:space="0"/>
              <w:left w:val="single" w:color="auto" w:sz="4" w:space="0"/>
              <w:bottom w:val="single" w:color="auto" w:sz="4" w:space="0"/>
              <w:right w:val="single" w:color="auto" w:sz="4" w:space="0"/>
            </w:tcBorders>
          </w:tcPr>
          <w:p w14:paraId="1EE7ECA0">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2.7</w:t>
            </w:r>
          </w:p>
        </w:tc>
        <w:tc>
          <w:tcPr>
            <w:tcW w:w="1080" w:type="dxa"/>
            <w:tcBorders>
              <w:top w:val="single" w:color="auto" w:sz="4" w:space="0"/>
              <w:left w:val="single" w:color="auto" w:sz="4" w:space="0"/>
              <w:bottom w:val="single" w:color="auto" w:sz="4" w:space="0"/>
              <w:right w:val="single" w:color="auto" w:sz="4" w:space="0"/>
            </w:tcBorders>
          </w:tcPr>
          <w:p w14:paraId="418DD771">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168,939</w:t>
            </w:r>
          </w:p>
        </w:tc>
        <w:tc>
          <w:tcPr>
            <w:tcW w:w="1710" w:type="dxa"/>
            <w:tcBorders>
              <w:top w:val="single" w:color="auto" w:sz="4" w:space="0"/>
              <w:left w:val="single" w:color="auto" w:sz="4" w:space="0"/>
              <w:bottom w:val="single" w:color="auto" w:sz="4" w:space="0"/>
              <w:right w:val="single" w:color="auto" w:sz="4" w:space="0"/>
            </w:tcBorders>
          </w:tcPr>
          <w:p w14:paraId="2B8025BA">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32,980</w:t>
            </w:r>
          </w:p>
        </w:tc>
        <w:tc>
          <w:tcPr>
            <w:tcW w:w="1080" w:type="dxa"/>
            <w:tcBorders>
              <w:top w:val="single" w:color="auto" w:sz="4" w:space="0"/>
              <w:left w:val="single" w:color="auto" w:sz="4" w:space="0"/>
              <w:bottom w:val="single" w:color="auto" w:sz="4" w:space="0"/>
              <w:right w:val="single" w:color="auto" w:sz="4" w:space="0"/>
            </w:tcBorders>
          </w:tcPr>
          <w:p w14:paraId="76D165C1">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8245</w:t>
            </w:r>
          </w:p>
        </w:tc>
        <w:tc>
          <w:tcPr>
            <w:tcW w:w="1710" w:type="dxa"/>
            <w:tcBorders>
              <w:top w:val="single" w:color="auto" w:sz="4" w:space="0"/>
              <w:left w:val="single" w:color="auto" w:sz="4" w:space="0"/>
              <w:bottom w:val="single" w:color="auto" w:sz="4" w:space="0"/>
              <w:right w:val="single" w:color="auto" w:sz="4" w:space="0"/>
            </w:tcBorders>
          </w:tcPr>
          <w:p w14:paraId="330E8AF2">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36278</w:t>
            </w:r>
          </w:p>
        </w:tc>
      </w:tr>
      <w:tr w14:paraId="1B1281FE">
        <w:tblPrEx>
          <w:tblCellMar>
            <w:top w:w="0" w:type="dxa"/>
            <w:left w:w="108" w:type="dxa"/>
            <w:bottom w:w="0" w:type="dxa"/>
            <w:right w:w="108" w:type="dxa"/>
          </w:tblCellMar>
        </w:tblPrEx>
        <w:trPr>
          <w:trHeight w:val="320" w:hRule="atLeast"/>
        </w:trPr>
        <w:tc>
          <w:tcPr>
            <w:tcW w:w="530" w:type="dxa"/>
            <w:tcBorders>
              <w:top w:val="single" w:color="auto" w:sz="4" w:space="0"/>
              <w:left w:val="single" w:color="auto" w:sz="4" w:space="0"/>
              <w:bottom w:val="single" w:color="auto" w:sz="4" w:space="0"/>
              <w:right w:val="single" w:color="auto" w:sz="4" w:space="0"/>
            </w:tcBorders>
          </w:tcPr>
          <w:p w14:paraId="028AA248">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2</w:t>
            </w:r>
          </w:p>
        </w:tc>
        <w:tc>
          <w:tcPr>
            <w:tcW w:w="2436" w:type="dxa"/>
            <w:tcBorders>
              <w:top w:val="single" w:color="auto" w:sz="4" w:space="0"/>
              <w:left w:val="single" w:color="auto" w:sz="4" w:space="0"/>
              <w:bottom w:val="single" w:color="auto" w:sz="4" w:space="0"/>
              <w:right w:val="single" w:color="auto" w:sz="4" w:space="0"/>
            </w:tcBorders>
          </w:tcPr>
          <w:p w14:paraId="651DB236">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sz w:val="18"/>
                <w:szCs w:val="18"/>
              </w:rPr>
              <w:t>Aba South</w:t>
            </w:r>
          </w:p>
        </w:tc>
        <w:tc>
          <w:tcPr>
            <w:tcW w:w="1260" w:type="dxa"/>
            <w:tcBorders>
              <w:top w:val="single" w:color="auto" w:sz="4" w:space="0"/>
              <w:left w:val="single" w:color="auto" w:sz="4" w:space="0"/>
              <w:bottom w:val="single" w:color="auto" w:sz="4" w:space="0"/>
              <w:right w:val="single" w:color="auto" w:sz="4" w:space="0"/>
            </w:tcBorders>
          </w:tcPr>
          <w:p w14:paraId="4059C3E6">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2.7</w:t>
            </w:r>
          </w:p>
        </w:tc>
        <w:tc>
          <w:tcPr>
            <w:tcW w:w="1080" w:type="dxa"/>
            <w:tcBorders>
              <w:top w:val="single" w:color="auto" w:sz="4" w:space="0"/>
              <w:left w:val="single" w:color="auto" w:sz="4" w:space="0"/>
              <w:bottom w:val="single" w:color="auto" w:sz="4" w:space="0"/>
              <w:right w:val="single" w:color="auto" w:sz="4" w:space="0"/>
            </w:tcBorders>
          </w:tcPr>
          <w:p w14:paraId="5DD13580">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666,169</w:t>
            </w:r>
          </w:p>
        </w:tc>
        <w:tc>
          <w:tcPr>
            <w:tcW w:w="1710" w:type="dxa"/>
            <w:tcBorders>
              <w:top w:val="single" w:color="auto" w:sz="4" w:space="0"/>
              <w:left w:val="single" w:color="auto" w:sz="4" w:space="0"/>
              <w:bottom w:val="single" w:color="auto" w:sz="4" w:space="0"/>
              <w:right w:val="single" w:color="auto" w:sz="4" w:space="0"/>
            </w:tcBorders>
          </w:tcPr>
          <w:p w14:paraId="50D0006E">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130,048</w:t>
            </w:r>
          </w:p>
        </w:tc>
        <w:tc>
          <w:tcPr>
            <w:tcW w:w="1080" w:type="dxa"/>
            <w:tcBorders>
              <w:top w:val="single" w:color="auto" w:sz="4" w:space="0"/>
              <w:left w:val="single" w:color="auto" w:sz="4" w:space="0"/>
              <w:bottom w:val="single" w:color="auto" w:sz="4" w:space="0"/>
              <w:right w:val="single" w:color="auto" w:sz="4" w:space="0"/>
            </w:tcBorders>
          </w:tcPr>
          <w:p w14:paraId="60E70CCC">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32,512</w:t>
            </w:r>
          </w:p>
        </w:tc>
        <w:tc>
          <w:tcPr>
            <w:tcW w:w="1710" w:type="dxa"/>
            <w:tcBorders>
              <w:top w:val="single" w:color="auto" w:sz="4" w:space="0"/>
              <w:left w:val="single" w:color="auto" w:sz="4" w:space="0"/>
              <w:bottom w:val="single" w:color="auto" w:sz="4" w:space="0"/>
              <w:right w:val="single" w:color="auto" w:sz="4" w:space="0"/>
            </w:tcBorders>
          </w:tcPr>
          <w:p w14:paraId="5FF412AE">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154695</w:t>
            </w:r>
          </w:p>
        </w:tc>
      </w:tr>
      <w:tr w14:paraId="75ACE951">
        <w:tblPrEx>
          <w:tblCellMar>
            <w:top w:w="0" w:type="dxa"/>
            <w:left w:w="108" w:type="dxa"/>
            <w:bottom w:w="0" w:type="dxa"/>
            <w:right w:w="108" w:type="dxa"/>
          </w:tblCellMar>
        </w:tblPrEx>
        <w:trPr>
          <w:trHeight w:val="320" w:hRule="atLeast"/>
        </w:trPr>
        <w:tc>
          <w:tcPr>
            <w:tcW w:w="530" w:type="dxa"/>
            <w:tcBorders>
              <w:top w:val="single" w:color="auto" w:sz="4" w:space="0"/>
              <w:left w:val="single" w:color="auto" w:sz="4" w:space="0"/>
              <w:bottom w:val="single" w:color="auto" w:sz="4" w:space="0"/>
              <w:right w:val="single" w:color="auto" w:sz="4" w:space="0"/>
            </w:tcBorders>
          </w:tcPr>
          <w:p w14:paraId="0A1CE937">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3</w:t>
            </w:r>
          </w:p>
        </w:tc>
        <w:tc>
          <w:tcPr>
            <w:tcW w:w="2436" w:type="dxa"/>
            <w:tcBorders>
              <w:top w:val="single" w:color="auto" w:sz="4" w:space="0"/>
              <w:left w:val="single" w:color="auto" w:sz="4" w:space="0"/>
              <w:bottom w:val="single" w:color="auto" w:sz="4" w:space="0"/>
              <w:right w:val="single" w:color="auto" w:sz="4" w:space="0"/>
            </w:tcBorders>
          </w:tcPr>
          <w:p w14:paraId="19AA5B81">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sz w:val="18"/>
                <w:szCs w:val="18"/>
              </w:rPr>
              <w:t>Arochukwu</w:t>
            </w:r>
          </w:p>
        </w:tc>
        <w:tc>
          <w:tcPr>
            <w:tcW w:w="1260" w:type="dxa"/>
            <w:tcBorders>
              <w:top w:val="single" w:color="auto" w:sz="4" w:space="0"/>
              <w:left w:val="single" w:color="auto" w:sz="4" w:space="0"/>
              <w:bottom w:val="single" w:color="auto" w:sz="4" w:space="0"/>
              <w:right w:val="single" w:color="auto" w:sz="4" w:space="0"/>
            </w:tcBorders>
          </w:tcPr>
          <w:p w14:paraId="76FB88FE">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2.7</w:t>
            </w:r>
          </w:p>
        </w:tc>
        <w:tc>
          <w:tcPr>
            <w:tcW w:w="1080" w:type="dxa"/>
            <w:tcBorders>
              <w:top w:val="single" w:color="auto" w:sz="4" w:space="0"/>
              <w:left w:val="single" w:color="auto" w:sz="4" w:space="0"/>
              <w:bottom w:val="single" w:color="auto" w:sz="4" w:space="0"/>
              <w:right w:val="single" w:color="auto" w:sz="4" w:space="0"/>
            </w:tcBorders>
          </w:tcPr>
          <w:p w14:paraId="7F7AB376">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627,513</w:t>
            </w:r>
          </w:p>
        </w:tc>
        <w:tc>
          <w:tcPr>
            <w:tcW w:w="1710" w:type="dxa"/>
            <w:tcBorders>
              <w:top w:val="single" w:color="auto" w:sz="4" w:space="0"/>
              <w:left w:val="single" w:color="auto" w:sz="4" w:space="0"/>
              <w:bottom w:val="single" w:color="auto" w:sz="4" w:space="0"/>
              <w:right w:val="single" w:color="auto" w:sz="4" w:space="0"/>
            </w:tcBorders>
          </w:tcPr>
          <w:p w14:paraId="5C773E93">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52,223</w:t>
            </w:r>
          </w:p>
        </w:tc>
        <w:tc>
          <w:tcPr>
            <w:tcW w:w="1080" w:type="dxa"/>
            <w:tcBorders>
              <w:top w:val="single" w:color="auto" w:sz="4" w:space="0"/>
              <w:left w:val="single" w:color="auto" w:sz="4" w:space="0"/>
              <w:bottom w:val="single" w:color="auto" w:sz="4" w:space="0"/>
              <w:right w:val="single" w:color="auto" w:sz="4" w:space="0"/>
            </w:tcBorders>
          </w:tcPr>
          <w:p w14:paraId="26E4032A">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13,056</w:t>
            </w:r>
          </w:p>
        </w:tc>
        <w:tc>
          <w:tcPr>
            <w:tcW w:w="1710" w:type="dxa"/>
            <w:tcBorders>
              <w:top w:val="single" w:color="auto" w:sz="4" w:space="0"/>
              <w:left w:val="single" w:color="auto" w:sz="4" w:space="0"/>
              <w:bottom w:val="single" w:color="auto" w:sz="4" w:space="0"/>
              <w:right w:val="single" w:color="auto" w:sz="4" w:space="0"/>
            </w:tcBorders>
          </w:tcPr>
          <w:p w14:paraId="5ADC9F57">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57,445</w:t>
            </w:r>
          </w:p>
        </w:tc>
      </w:tr>
      <w:tr w14:paraId="3201CEB1">
        <w:tblPrEx>
          <w:tblCellMar>
            <w:top w:w="0" w:type="dxa"/>
            <w:left w:w="108" w:type="dxa"/>
            <w:bottom w:w="0" w:type="dxa"/>
            <w:right w:w="108" w:type="dxa"/>
          </w:tblCellMar>
        </w:tblPrEx>
        <w:trPr>
          <w:trHeight w:val="320" w:hRule="atLeast"/>
        </w:trPr>
        <w:tc>
          <w:tcPr>
            <w:tcW w:w="530" w:type="dxa"/>
            <w:tcBorders>
              <w:top w:val="single" w:color="auto" w:sz="4" w:space="0"/>
              <w:left w:val="single" w:color="auto" w:sz="4" w:space="0"/>
              <w:bottom w:val="single" w:color="auto" w:sz="4" w:space="0"/>
              <w:right w:val="single" w:color="auto" w:sz="4" w:space="0"/>
            </w:tcBorders>
          </w:tcPr>
          <w:p w14:paraId="60E6D319">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4</w:t>
            </w:r>
          </w:p>
        </w:tc>
        <w:tc>
          <w:tcPr>
            <w:tcW w:w="2436" w:type="dxa"/>
            <w:tcBorders>
              <w:top w:val="single" w:color="auto" w:sz="4" w:space="0"/>
              <w:left w:val="single" w:color="auto" w:sz="4" w:space="0"/>
              <w:bottom w:val="single" w:color="auto" w:sz="4" w:space="0"/>
              <w:right w:val="single" w:color="auto" w:sz="4" w:space="0"/>
            </w:tcBorders>
          </w:tcPr>
          <w:p w14:paraId="2494CBA3">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sz w:val="18"/>
                <w:szCs w:val="18"/>
              </w:rPr>
              <w:t>Bende</w:t>
            </w:r>
          </w:p>
        </w:tc>
        <w:tc>
          <w:tcPr>
            <w:tcW w:w="1260" w:type="dxa"/>
            <w:tcBorders>
              <w:top w:val="single" w:color="auto" w:sz="4" w:space="0"/>
              <w:left w:val="single" w:color="auto" w:sz="4" w:space="0"/>
              <w:bottom w:val="single" w:color="auto" w:sz="4" w:space="0"/>
              <w:right w:val="single" w:color="auto" w:sz="4" w:space="0"/>
            </w:tcBorders>
          </w:tcPr>
          <w:p w14:paraId="1C13C372">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2.7</w:t>
            </w:r>
          </w:p>
        </w:tc>
        <w:tc>
          <w:tcPr>
            <w:tcW w:w="1080" w:type="dxa"/>
            <w:tcBorders>
              <w:top w:val="single" w:color="auto" w:sz="4" w:space="0"/>
              <w:left w:val="single" w:color="auto" w:sz="4" w:space="0"/>
              <w:bottom w:val="single" w:color="auto" w:sz="4" w:space="0"/>
              <w:right w:val="single" w:color="auto" w:sz="4" w:space="0"/>
            </w:tcBorders>
          </w:tcPr>
          <w:p w14:paraId="5FD3FC27">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301,941</w:t>
            </w:r>
          </w:p>
        </w:tc>
        <w:tc>
          <w:tcPr>
            <w:tcW w:w="1710" w:type="dxa"/>
            <w:tcBorders>
              <w:top w:val="single" w:color="auto" w:sz="4" w:space="0"/>
              <w:left w:val="single" w:color="auto" w:sz="4" w:space="0"/>
              <w:bottom w:val="single" w:color="auto" w:sz="4" w:space="0"/>
              <w:right w:val="single" w:color="auto" w:sz="4" w:space="0"/>
            </w:tcBorders>
          </w:tcPr>
          <w:p w14:paraId="25874099">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58,944</w:t>
            </w:r>
          </w:p>
        </w:tc>
        <w:tc>
          <w:tcPr>
            <w:tcW w:w="1080" w:type="dxa"/>
            <w:tcBorders>
              <w:top w:val="single" w:color="auto" w:sz="4" w:space="0"/>
              <w:left w:val="single" w:color="auto" w:sz="4" w:space="0"/>
              <w:bottom w:val="single" w:color="auto" w:sz="4" w:space="0"/>
              <w:right w:val="single" w:color="auto" w:sz="4" w:space="0"/>
            </w:tcBorders>
          </w:tcPr>
          <w:p w14:paraId="6CCE28C6">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14,736</w:t>
            </w:r>
          </w:p>
        </w:tc>
        <w:tc>
          <w:tcPr>
            <w:tcW w:w="1710" w:type="dxa"/>
            <w:tcBorders>
              <w:top w:val="single" w:color="auto" w:sz="4" w:space="0"/>
              <w:left w:val="single" w:color="auto" w:sz="4" w:space="0"/>
              <w:bottom w:val="single" w:color="auto" w:sz="4" w:space="0"/>
              <w:right w:val="single" w:color="auto" w:sz="4" w:space="0"/>
            </w:tcBorders>
          </w:tcPr>
          <w:p w14:paraId="6581F76B">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64,839</w:t>
            </w:r>
          </w:p>
        </w:tc>
      </w:tr>
      <w:tr w14:paraId="3632A178">
        <w:tblPrEx>
          <w:tblCellMar>
            <w:top w:w="0" w:type="dxa"/>
            <w:left w:w="108" w:type="dxa"/>
            <w:bottom w:w="0" w:type="dxa"/>
            <w:right w:w="108" w:type="dxa"/>
          </w:tblCellMar>
        </w:tblPrEx>
        <w:trPr>
          <w:trHeight w:val="320" w:hRule="atLeast"/>
        </w:trPr>
        <w:tc>
          <w:tcPr>
            <w:tcW w:w="530" w:type="dxa"/>
            <w:tcBorders>
              <w:top w:val="single" w:color="auto" w:sz="4" w:space="0"/>
              <w:left w:val="single" w:color="auto" w:sz="4" w:space="0"/>
              <w:bottom w:val="single" w:color="auto" w:sz="4" w:space="0"/>
              <w:right w:val="single" w:color="auto" w:sz="4" w:space="0"/>
            </w:tcBorders>
          </w:tcPr>
          <w:p w14:paraId="7B38B6ED">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5</w:t>
            </w:r>
          </w:p>
        </w:tc>
        <w:tc>
          <w:tcPr>
            <w:tcW w:w="2436" w:type="dxa"/>
            <w:tcBorders>
              <w:top w:val="single" w:color="auto" w:sz="4" w:space="0"/>
              <w:left w:val="single" w:color="auto" w:sz="4" w:space="0"/>
              <w:bottom w:val="single" w:color="auto" w:sz="4" w:space="0"/>
              <w:right w:val="single" w:color="auto" w:sz="4" w:space="0"/>
            </w:tcBorders>
          </w:tcPr>
          <w:p w14:paraId="6D51E718">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Ikwuano</w:t>
            </w:r>
          </w:p>
        </w:tc>
        <w:tc>
          <w:tcPr>
            <w:tcW w:w="1260" w:type="dxa"/>
            <w:tcBorders>
              <w:top w:val="single" w:color="auto" w:sz="4" w:space="0"/>
              <w:left w:val="single" w:color="auto" w:sz="4" w:space="0"/>
              <w:bottom w:val="single" w:color="auto" w:sz="4" w:space="0"/>
              <w:right w:val="single" w:color="auto" w:sz="4" w:space="0"/>
            </w:tcBorders>
          </w:tcPr>
          <w:p w14:paraId="19FC9E81">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2.7</w:t>
            </w:r>
          </w:p>
        </w:tc>
        <w:tc>
          <w:tcPr>
            <w:tcW w:w="1080" w:type="dxa"/>
            <w:tcBorders>
              <w:top w:val="single" w:color="auto" w:sz="4" w:space="0"/>
              <w:left w:val="single" w:color="auto" w:sz="4" w:space="0"/>
              <w:bottom w:val="single" w:color="auto" w:sz="4" w:space="0"/>
              <w:right w:val="single" w:color="auto" w:sz="4" w:space="0"/>
            </w:tcBorders>
          </w:tcPr>
          <w:p w14:paraId="13BDDBB2">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216,884</w:t>
            </w:r>
          </w:p>
        </w:tc>
        <w:tc>
          <w:tcPr>
            <w:tcW w:w="1710" w:type="dxa"/>
            <w:tcBorders>
              <w:top w:val="single" w:color="auto" w:sz="4" w:space="0"/>
              <w:left w:val="single" w:color="auto" w:sz="4" w:space="0"/>
              <w:bottom w:val="single" w:color="auto" w:sz="4" w:space="0"/>
              <w:right w:val="single" w:color="auto" w:sz="4" w:space="0"/>
            </w:tcBorders>
          </w:tcPr>
          <w:p w14:paraId="0C8FE211">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42,339</w:t>
            </w:r>
          </w:p>
        </w:tc>
        <w:tc>
          <w:tcPr>
            <w:tcW w:w="1080" w:type="dxa"/>
            <w:tcBorders>
              <w:top w:val="single" w:color="auto" w:sz="4" w:space="0"/>
              <w:left w:val="single" w:color="auto" w:sz="4" w:space="0"/>
              <w:bottom w:val="single" w:color="auto" w:sz="4" w:space="0"/>
              <w:right w:val="single" w:color="auto" w:sz="4" w:space="0"/>
            </w:tcBorders>
          </w:tcPr>
          <w:p w14:paraId="66D21F17">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10585</w:t>
            </w:r>
          </w:p>
        </w:tc>
        <w:tc>
          <w:tcPr>
            <w:tcW w:w="1710" w:type="dxa"/>
            <w:tcBorders>
              <w:top w:val="single" w:color="auto" w:sz="4" w:space="0"/>
              <w:left w:val="single" w:color="auto" w:sz="4" w:space="0"/>
              <w:bottom w:val="single" w:color="auto" w:sz="4" w:space="0"/>
              <w:right w:val="single" w:color="auto" w:sz="4" w:space="0"/>
            </w:tcBorders>
          </w:tcPr>
          <w:p w14:paraId="46B268DE">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50,364</w:t>
            </w:r>
          </w:p>
        </w:tc>
      </w:tr>
      <w:tr w14:paraId="7B301175">
        <w:tblPrEx>
          <w:tblCellMar>
            <w:top w:w="0" w:type="dxa"/>
            <w:left w:w="108" w:type="dxa"/>
            <w:bottom w:w="0" w:type="dxa"/>
            <w:right w:w="108" w:type="dxa"/>
          </w:tblCellMar>
        </w:tblPrEx>
        <w:trPr>
          <w:trHeight w:val="320" w:hRule="atLeast"/>
        </w:trPr>
        <w:tc>
          <w:tcPr>
            <w:tcW w:w="530" w:type="dxa"/>
            <w:tcBorders>
              <w:top w:val="single" w:color="auto" w:sz="4" w:space="0"/>
              <w:left w:val="single" w:color="auto" w:sz="4" w:space="0"/>
              <w:bottom w:val="single" w:color="auto" w:sz="4" w:space="0"/>
              <w:right w:val="single" w:color="auto" w:sz="4" w:space="0"/>
            </w:tcBorders>
          </w:tcPr>
          <w:p w14:paraId="3DA79C9E">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6</w:t>
            </w:r>
          </w:p>
        </w:tc>
        <w:tc>
          <w:tcPr>
            <w:tcW w:w="2436" w:type="dxa"/>
            <w:tcBorders>
              <w:top w:val="single" w:color="auto" w:sz="4" w:space="0"/>
              <w:left w:val="single" w:color="auto" w:sz="4" w:space="0"/>
              <w:bottom w:val="single" w:color="auto" w:sz="4" w:space="0"/>
              <w:right w:val="single" w:color="auto" w:sz="4" w:space="0"/>
            </w:tcBorders>
          </w:tcPr>
          <w:p w14:paraId="168184F8">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sz w:val="18"/>
                <w:szCs w:val="18"/>
              </w:rPr>
              <w:t>Isialangwa North</w:t>
            </w:r>
          </w:p>
        </w:tc>
        <w:tc>
          <w:tcPr>
            <w:tcW w:w="1260" w:type="dxa"/>
            <w:tcBorders>
              <w:top w:val="single" w:color="auto" w:sz="4" w:space="0"/>
              <w:left w:val="single" w:color="auto" w:sz="4" w:space="0"/>
              <w:bottom w:val="single" w:color="auto" w:sz="4" w:space="0"/>
              <w:right w:val="single" w:color="auto" w:sz="4" w:space="0"/>
            </w:tcBorders>
          </w:tcPr>
          <w:p w14:paraId="39B369F4">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2.7</w:t>
            </w:r>
          </w:p>
        </w:tc>
        <w:tc>
          <w:tcPr>
            <w:tcW w:w="1080" w:type="dxa"/>
            <w:tcBorders>
              <w:top w:val="single" w:color="auto" w:sz="4" w:space="0"/>
              <w:left w:val="single" w:color="auto" w:sz="4" w:space="0"/>
              <w:bottom w:val="single" w:color="auto" w:sz="4" w:space="0"/>
              <w:right w:val="single" w:color="auto" w:sz="4" w:space="0"/>
            </w:tcBorders>
          </w:tcPr>
          <w:p w14:paraId="32089FA2">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241,624</w:t>
            </w:r>
          </w:p>
        </w:tc>
        <w:tc>
          <w:tcPr>
            <w:tcW w:w="1710" w:type="dxa"/>
            <w:tcBorders>
              <w:top w:val="single" w:color="auto" w:sz="4" w:space="0"/>
              <w:left w:val="single" w:color="auto" w:sz="4" w:space="0"/>
              <w:bottom w:val="single" w:color="auto" w:sz="4" w:space="0"/>
              <w:right w:val="single" w:color="auto" w:sz="4" w:space="0"/>
            </w:tcBorders>
          </w:tcPr>
          <w:p w14:paraId="7B8130D3">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47,169</w:t>
            </w:r>
          </w:p>
        </w:tc>
        <w:tc>
          <w:tcPr>
            <w:tcW w:w="1080" w:type="dxa"/>
            <w:tcBorders>
              <w:top w:val="single" w:color="auto" w:sz="4" w:space="0"/>
              <w:left w:val="single" w:color="auto" w:sz="4" w:space="0"/>
              <w:bottom w:val="single" w:color="auto" w:sz="4" w:space="0"/>
              <w:right w:val="single" w:color="auto" w:sz="4" w:space="0"/>
            </w:tcBorders>
          </w:tcPr>
          <w:p w14:paraId="29B457E0">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11,792</w:t>
            </w:r>
          </w:p>
        </w:tc>
        <w:tc>
          <w:tcPr>
            <w:tcW w:w="1710" w:type="dxa"/>
            <w:tcBorders>
              <w:top w:val="single" w:color="auto" w:sz="4" w:space="0"/>
              <w:left w:val="single" w:color="auto" w:sz="4" w:space="0"/>
              <w:bottom w:val="single" w:color="auto" w:sz="4" w:space="0"/>
              <w:right w:val="single" w:color="auto" w:sz="4" w:space="0"/>
            </w:tcBorders>
          </w:tcPr>
          <w:p w14:paraId="1C8DD310">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51885</w:t>
            </w:r>
          </w:p>
        </w:tc>
      </w:tr>
      <w:tr w14:paraId="53A23BC8">
        <w:tblPrEx>
          <w:tblCellMar>
            <w:top w:w="0" w:type="dxa"/>
            <w:left w:w="108" w:type="dxa"/>
            <w:bottom w:w="0" w:type="dxa"/>
            <w:right w:w="108" w:type="dxa"/>
          </w:tblCellMar>
        </w:tblPrEx>
        <w:trPr>
          <w:trHeight w:val="320" w:hRule="atLeast"/>
        </w:trPr>
        <w:tc>
          <w:tcPr>
            <w:tcW w:w="530" w:type="dxa"/>
            <w:tcBorders>
              <w:top w:val="single" w:color="auto" w:sz="4" w:space="0"/>
              <w:left w:val="single" w:color="auto" w:sz="4" w:space="0"/>
              <w:bottom w:val="single" w:color="auto" w:sz="4" w:space="0"/>
              <w:right w:val="single" w:color="auto" w:sz="4" w:space="0"/>
            </w:tcBorders>
          </w:tcPr>
          <w:p w14:paraId="5721081A">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7</w:t>
            </w:r>
          </w:p>
        </w:tc>
        <w:tc>
          <w:tcPr>
            <w:tcW w:w="2436" w:type="dxa"/>
            <w:tcBorders>
              <w:top w:val="single" w:color="auto" w:sz="4" w:space="0"/>
              <w:left w:val="single" w:color="auto" w:sz="4" w:space="0"/>
              <w:bottom w:val="single" w:color="auto" w:sz="4" w:space="0"/>
              <w:right w:val="single" w:color="auto" w:sz="4" w:space="0"/>
            </w:tcBorders>
          </w:tcPr>
          <w:p w14:paraId="2E7168CB">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sz w:val="18"/>
                <w:szCs w:val="18"/>
              </w:rPr>
              <w:t>Isialangwa South</w:t>
            </w:r>
          </w:p>
        </w:tc>
        <w:tc>
          <w:tcPr>
            <w:tcW w:w="1260" w:type="dxa"/>
            <w:tcBorders>
              <w:top w:val="single" w:color="auto" w:sz="4" w:space="0"/>
              <w:left w:val="single" w:color="auto" w:sz="4" w:space="0"/>
              <w:bottom w:val="single" w:color="auto" w:sz="4" w:space="0"/>
              <w:right w:val="single" w:color="auto" w:sz="4" w:space="0"/>
            </w:tcBorders>
          </w:tcPr>
          <w:p w14:paraId="308BAE6A">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2.7</w:t>
            </w:r>
          </w:p>
        </w:tc>
        <w:tc>
          <w:tcPr>
            <w:tcW w:w="1080" w:type="dxa"/>
            <w:tcBorders>
              <w:top w:val="single" w:color="auto" w:sz="4" w:space="0"/>
              <w:left w:val="single" w:color="auto" w:sz="4" w:space="0"/>
              <w:bottom w:val="single" w:color="auto" w:sz="4" w:space="0"/>
              <w:right w:val="single" w:color="auto" w:sz="4" w:space="0"/>
            </w:tcBorders>
          </w:tcPr>
          <w:p w14:paraId="71698D5A">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211,805</w:t>
            </w:r>
          </w:p>
        </w:tc>
        <w:tc>
          <w:tcPr>
            <w:tcW w:w="1710" w:type="dxa"/>
            <w:tcBorders>
              <w:top w:val="single" w:color="auto" w:sz="4" w:space="0"/>
              <w:left w:val="single" w:color="auto" w:sz="4" w:space="0"/>
              <w:bottom w:val="single" w:color="auto" w:sz="4" w:space="0"/>
              <w:right w:val="single" w:color="auto" w:sz="4" w:space="0"/>
            </w:tcBorders>
          </w:tcPr>
          <w:p w14:paraId="28A934AD">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41348</w:t>
            </w:r>
          </w:p>
        </w:tc>
        <w:tc>
          <w:tcPr>
            <w:tcW w:w="1080" w:type="dxa"/>
            <w:tcBorders>
              <w:top w:val="single" w:color="auto" w:sz="4" w:space="0"/>
              <w:left w:val="single" w:color="auto" w:sz="4" w:space="0"/>
              <w:bottom w:val="single" w:color="auto" w:sz="4" w:space="0"/>
              <w:right w:val="single" w:color="auto" w:sz="4" w:space="0"/>
            </w:tcBorders>
          </w:tcPr>
          <w:p w14:paraId="73F71FAF">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10,337</w:t>
            </w:r>
          </w:p>
        </w:tc>
        <w:tc>
          <w:tcPr>
            <w:tcW w:w="1710" w:type="dxa"/>
            <w:tcBorders>
              <w:top w:val="single" w:color="auto" w:sz="4" w:space="0"/>
              <w:left w:val="single" w:color="auto" w:sz="4" w:space="0"/>
              <w:bottom w:val="single" w:color="auto" w:sz="4" w:space="0"/>
              <w:right w:val="single" w:color="auto" w:sz="4" w:space="0"/>
            </w:tcBorders>
          </w:tcPr>
          <w:p w14:paraId="62E60E89">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45483</w:t>
            </w:r>
          </w:p>
        </w:tc>
      </w:tr>
      <w:tr w14:paraId="597AB91F">
        <w:tblPrEx>
          <w:tblCellMar>
            <w:top w:w="0" w:type="dxa"/>
            <w:left w:w="108" w:type="dxa"/>
            <w:bottom w:w="0" w:type="dxa"/>
            <w:right w:w="108" w:type="dxa"/>
          </w:tblCellMar>
        </w:tblPrEx>
        <w:trPr>
          <w:trHeight w:val="320" w:hRule="atLeast"/>
        </w:trPr>
        <w:tc>
          <w:tcPr>
            <w:tcW w:w="530" w:type="dxa"/>
            <w:tcBorders>
              <w:top w:val="single" w:color="auto" w:sz="4" w:space="0"/>
              <w:left w:val="single" w:color="auto" w:sz="4" w:space="0"/>
              <w:bottom w:val="single" w:color="auto" w:sz="4" w:space="0"/>
              <w:right w:val="single" w:color="auto" w:sz="4" w:space="0"/>
            </w:tcBorders>
          </w:tcPr>
          <w:p w14:paraId="05A2EAF6">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8</w:t>
            </w:r>
          </w:p>
        </w:tc>
        <w:tc>
          <w:tcPr>
            <w:tcW w:w="2436" w:type="dxa"/>
            <w:tcBorders>
              <w:top w:val="single" w:color="auto" w:sz="4" w:space="0"/>
              <w:left w:val="single" w:color="auto" w:sz="4" w:space="0"/>
              <w:bottom w:val="single" w:color="auto" w:sz="4" w:space="0"/>
              <w:right w:val="single" w:color="auto" w:sz="4" w:space="0"/>
            </w:tcBorders>
          </w:tcPr>
          <w:p w14:paraId="631B6AE0">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sz w:val="18"/>
                <w:szCs w:val="18"/>
              </w:rPr>
              <w:t>Isuikwuato</w:t>
            </w:r>
          </w:p>
        </w:tc>
        <w:tc>
          <w:tcPr>
            <w:tcW w:w="1260" w:type="dxa"/>
            <w:tcBorders>
              <w:top w:val="single" w:color="auto" w:sz="4" w:space="0"/>
              <w:left w:val="single" w:color="auto" w:sz="4" w:space="0"/>
              <w:bottom w:val="single" w:color="auto" w:sz="4" w:space="0"/>
              <w:right w:val="single" w:color="auto" w:sz="4" w:space="0"/>
            </w:tcBorders>
          </w:tcPr>
          <w:p w14:paraId="4AD38DB5">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2.7</w:t>
            </w:r>
          </w:p>
        </w:tc>
        <w:tc>
          <w:tcPr>
            <w:tcW w:w="1080" w:type="dxa"/>
            <w:tcBorders>
              <w:top w:val="single" w:color="auto" w:sz="4" w:space="0"/>
              <w:left w:val="single" w:color="auto" w:sz="4" w:space="0"/>
              <w:bottom w:val="single" w:color="auto" w:sz="4" w:space="0"/>
              <w:right w:val="single" w:color="auto" w:sz="4" w:space="0"/>
            </w:tcBorders>
          </w:tcPr>
          <w:p w14:paraId="63EAA0BC">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179,868</w:t>
            </w:r>
          </w:p>
        </w:tc>
        <w:tc>
          <w:tcPr>
            <w:tcW w:w="1710" w:type="dxa"/>
            <w:tcBorders>
              <w:top w:val="single" w:color="auto" w:sz="4" w:space="0"/>
              <w:left w:val="single" w:color="auto" w:sz="4" w:space="0"/>
              <w:bottom w:val="single" w:color="auto" w:sz="4" w:space="0"/>
              <w:right w:val="single" w:color="auto" w:sz="4" w:space="0"/>
            </w:tcBorders>
          </w:tcPr>
          <w:p w14:paraId="505C7651">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35,113</w:t>
            </w:r>
          </w:p>
        </w:tc>
        <w:tc>
          <w:tcPr>
            <w:tcW w:w="1080" w:type="dxa"/>
            <w:tcBorders>
              <w:top w:val="single" w:color="auto" w:sz="4" w:space="0"/>
              <w:left w:val="single" w:color="auto" w:sz="4" w:space="0"/>
              <w:bottom w:val="single" w:color="auto" w:sz="4" w:space="0"/>
              <w:right w:val="single" w:color="auto" w:sz="4" w:space="0"/>
            </w:tcBorders>
          </w:tcPr>
          <w:p w14:paraId="19D51D31">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8,778</w:t>
            </w:r>
          </w:p>
        </w:tc>
        <w:tc>
          <w:tcPr>
            <w:tcW w:w="1710" w:type="dxa"/>
            <w:tcBorders>
              <w:top w:val="single" w:color="auto" w:sz="4" w:space="0"/>
              <w:left w:val="single" w:color="auto" w:sz="4" w:space="0"/>
              <w:bottom w:val="single" w:color="auto" w:sz="4" w:space="0"/>
              <w:right w:val="single" w:color="auto" w:sz="4" w:space="0"/>
            </w:tcBorders>
          </w:tcPr>
          <w:p w14:paraId="6AEC38DA">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38625</w:t>
            </w:r>
          </w:p>
        </w:tc>
      </w:tr>
      <w:tr w14:paraId="4EB2D71A">
        <w:tblPrEx>
          <w:tblCellMar>
            <w:top w:w="0" w:type="dxa"/>
            <w:left w:w="108" w:type="dxa"/>
            <w:bottom w:w="0" w:type="dxa"/>
            <w:right w:w="108" w:type="dxa"/>
          </w:tblCellMar>
        </w:tblPrEx>
        <w:trPr>
          <w:trHeight w:val="320" w:hRule="atLeast"/>
        </w:trPr>
        <w:tc>
          <w:tcPr>
            <w:tcW w:w="530" w:type="dxa"/>
            <w:tcBorders>
              <w:top w:val="single" w:color="auto" w:sz="4" w:space="0"/>
              <w:left w:val="single" w:color="auto" w:sz="4" w:space="0"/>
              <w:bottom w:val="single" w:color="auto" w:sz="4" w:space="0"/>
              <w:right w:val="single" w:color="auto" w:sz="4" w:space="0"/>
            </w:tcBorders>
          </w:tcPr>
          <w:p w14:paraId="1107BAA4">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9</w:t>
            </w:r>
          </w:p>
        </w:tc>
        <w:tc>
          <w:tcPr>
            <w:tcW w:w="2436" w:type="dxa"/>
            <w:tcBorders>
              <w:top w:val="single" w:color="auto" w:sz="4" w:space="0"/>
              <w:left w:val="single" w:color="auto" w:sz="4" w:space="0"/>
              <w:bottom w:val="single" w:color="auto" w:sz="4" w:space="0"/>
              <w:right w:val="single" w:color="auto" w:sz="4" w:space="0"/>
            </w:tcBorders>
          </w:tcPr>
          <w:p w14:paraId="76336643">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sz w:val="18"/>
                <w:szCs w:val="18"/>
              </w:rPr>
              <w:t>Obingwa</w:t>
            </w:r>
          </w:p>
        </w:tc>
        <w:tc>
          <w:tcPr>
            <w:tcW w:w="1260" w:type="dxa"/>
            <w:tcBorders>
              <w:top w:val="single" w:color="auto" w:sz="4" w:space="0"/>
              <w:left w:val="single" w:color="auto" w:sz="4" w:space="0"/>
              <w:bottom w:val="single" w:color="auto" w:sz="4" w:space="0"/>
              <w:right w:val="single" w:color="auto" w:sz="4" w:space="0"/>
            </w:tcBorders>
          </w:tcPr>
          <w:p w14:paraId="09279826">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2.7</w:t>
            </w:r>
          </w:p>
        </w:tc>
        <w:tc>
          <w:tcPr>
            <w:tcW w:w="1080" w:type="dxa"/>
            <w:tcBorders>
              <w:top w:val="single" w:color="auto" w:sz="4" w:space="0"/>
              <w:left w:val="single" w:color="auto" w:sz="4" w:space="0"/>
              <w:bottom w:val="single" w:color="auto" w:sz="4" w:space="0"/>
              <w:right w:val="single" w:color="auto" w:sz="4" w:space="0"/>
            </w:tcBorders>
          </w:tcPr>
          <w:p w14:paraId="0EBE23FF">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285,168</w:t>
            </w:r>
          </w:p>
        </w:tc>
        <w:tc>
          <w:tcPr>
            <w:tcW w:w="1710" w:type="dxa"/>
            <w:tcBorders>
              <w:top w:val="single" w:color="auto" w:sz="4" w:space="0"/>
              <w:left w:val="single" w:color="auto" w:sz="4" w:space="0"/>
              <w:bottom w:val="single" w:color="auto" w:sz="4" w:space="0"/>
              <w:right w:val="single" w:color="auto" w:sz="4" w:space="0"/>
            </w:tcBorders>
          </w:tcPr>
          <w:p w14:paraId="4C33C16E">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55,670</w:t>
            </w:r>
          </w:p>
        </w:tc>
        <w:tc>
          <w:tcPr>
            <w:tcW w:w="1080" w:type="dxa"/>
            <w:tcBorders>
              <w:top w:val="single" w:color="auto" w:sz="4" w:space="0"/>
              <w:left w:val="single" w:color="auto" w:sz="4" w:space="0"/>
              <w:bottom w:val="single" w:color="auto" w:sz="4" w:space="0"/>
              <w:right w:val="single" w:color="auto" w:sz="4" w:space="0"/>
            </w:tcBorders>
          </w:tcPr>
          <w:p w14:paraId="39BEC868">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13,917</w:t>
            </w:r>
          </w:p>
        </w:tc>
        <w:tc>
          <w:tcPr>
            <w:tcW w:w="1710" w:type="dxa"/>
            <w:tcBorders>
              <w:top w:val="single" w:color="auto" w:sz="4" w:space="0"/>
              <w:left w:val="single" w:color="auto" w:sz="4" w:space="0"/>
              <w:bottom w:val="single" w:color="auto" w:sz="4" w:space="0"/>
              <w:right w:val="single" w:color="auto" w:sz="4" w:space="0"/>
            </w:tcBorders>
          </w:tcPr>
          <w:p w14:paraId="57C5BF82">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61237</w:t>
            </w:r>
          </w:p>
        </w:tc>
      </w:tr>
      <w:tr w14:paraId="3EFAAB95">
        <w:tblPrEx>
          <w:tblCellMar>
            <w:top w:w="0" w:type="dxa"/>
            <w:left w:w="108" w:type="dxa"/>
            <w:bottom w:w="0" w:type="dxa"/>
            <w:right w:w="108" w:type="dxa"/>
          </w:tblCellMar>
        </w:tblPrEx>
        <w:trPr>
          <w:trHeight w:val="320" w:hRule="atLeast"/>
        </w:trPr>
        <w:tc>
          <w:tcPr>
            <w:tcW w:w="530" w:type="dxa"/>
            <w:tcBorders>
              <w:top w:val="single" w:color="auto" w:sz="4" w:space="0"/>
              <w:left w:val="single" w:color="auto" w:sz="4" w:space="0"/>
              <w:bottom w:val="single" w:color="auto" w:sz="4" w:space="0"/>
              <w:right w:val="single" w:color="auto" w:sz="4" w:space="0"/>
            </w:tcBorders>
          </w:tcPr>
          <w:p w14:paraId="0D39F2B8">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10</w:t>
            </w:r>
          </w:p>
        </w:tc>
        <w:tc>
          <w:tcPr>
            <w:tcW w:w="2436" w:type="dxa"/>
            <w:tcBorders>
              <w:top w:val="single" w:color="auto" w:sz="4" w:space="0"/>
              <w:left w:val="single" w:color="auto" w:sz="4" w:space="0"/>
              <w:bottom w:val="single" w:color="auto" w:sz="4" w:space="0"/>
              <w:right w:val="single" w:color="auto" w:sz="4" w:space="0"/>
            </w:tcBorders>
          </w:tcPr>
          <w:p w14:paraId="75E4D1F0">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sz w:val="18"/>
                <w:szCs w:val="18"/>
              </w:rPr>
              <w:t>Ohafia</w:t>
            </w:r>
          </w:p>
        </w:tc>
        <w:tc>
          <w:tcPr>
            <w:tcW w:w="1260" w:type="dxa"/>
            <w:tcBorders>
              <w:top w:val="single" w:color="auto" w:sz="4" w:space="0"/>
              <w:left w:val="single" w:color="auto" w:sz="4" w:space="0"/>
              <w:bottom w:val="single" w:color="auto" w:sz="4" w:space="0"/>
              <w:right w:val="single" w:color="auto" w:sz="4" w:space="0"/>
            </w:tcBorders>
          </w:tcPr>
          <w:p w14:paraId="13148731">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2.7</w:t>
            </w:r>
          </w:p>
        </w:tc>
        <w:tc>
          <w:tcPr>
            <w:tcW w:w="1080" w:type="dxa"/>
            <w:tcBorders>
              <w:top w:val="single" w:color="auto" w:sz="4" w:space="0"/>
              <w:left w:val="single" w:color="auto" w:sz="4" w:space="0"/>
              <w:bottom w:val="single" w:color="auto" w:sz="4" w:space="0"/>
              <w:right w:val="single" w:color="auto" w:sz="4" w:space="0"/>
            </w:tcBorders>
          </w:tcPr>
          <w:p w14:paraId="57A83716">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385293</w:t>
            </w:r>
          </w:p>
        </w:tc>
        <w:tc>
          <w:tcPr>
            <w:tcW w:w="1710" w:type="dxa"/>
            <w:tcBorders>
              <w:top w:val="single" w:color="auto" w:sz="4" w:space="0"/>
              <w:left w:val="single" w:color="auto" w:sz="4" w:space="0"/>
              <w:bottom w:val="single" w:color="auto" w:sz="4" w:space="0"/>
              <w:right w:val="single" w:color="auto" w:sz="4" w:space="0"/>
            </w:tcBorders>
          </w:tcPr>
          <w:p w14:paraId="4A68A5EC">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75216</w:t>
            </w:r>
          </w:p>
        </w:tc>
        <w:tc>
          <w:tcPr>
            <w:tcW w:w="1080" w:type="dxa"/>
            <w:tcBorders>
              <w:top w:val="single" w:color="auto" w:sz="4" w:space="0"/>
              <w:left w:val="single" w:color="auto" w:sz="4" w:space="0"/>
              <w:bottom w:val="single" w:color="auto" w:sz="4" w:space="0"/>
              <w:right w:val="single" w:color="auto" w:sz="4" w:space="0"/>
            </w:tcBorders>
          </w:tcPr>
          <w:p w14:paraId="4B8A1D22">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18,804</w:t>
            </w:r>
          </w:p>
        </w:tc>
        <w:tc>
          <w:tcPr>
            <w:tcW w:w="1710" w:type="dxa"/>
            <w:tcBorders>
              <w:top w:val="single" w:color="auto" w:sz="4" w:space="0"/>
              <w:left w:val="single" w:color="auto" w:sz="4" w:space="0"/>
              <w:bottom w:val="single" w:color="auto" w:sz="4" w:space="0"/>
              <w:right w:val="single" w:color="auto" w:sz="4" w:space="0"/>
            </w:tcBorders>
          </w:tcPr>
          <w:p w14:paraId="53EDC3E9">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82737</w:t>
            </w:r>
          </w:p>
        </w:tc>
      </w:tr>
      <w:tr w14:paraId="472636D9">
        <w:tblPrEx>
          <w:tblCellMar>
            <w:top w:w="0" w:type="dxa"/>
            <w:left w:w="108" w:type="dxa"/>
            <w:bottom w:w="0" w:type="dxa"/>
            <w:right w:w="108" w:type="dxa"/>
          </w:tblCellMar>
        </w:tblPrEx>
        <w:trPr>
          <w:trHeight w:val="320" w:hRule="atLeast"/>
        </w:trPr>
        <w:tc>
          <w:tcPr>
            <w:tcW w:w="530" w:type="dxa"/>
            <w:tcBorders>
              <w:top w:val="single" w:color="auto" w:sz="4" w:space="0"/>
              <w:left w:val="single" w:color="auto" w:sz="4" w:space="0"/>
              <w:bottom w:val="single" w:color="auto" w:sz="4" w:space="0"/>
              <w:right w:val="single" w:color="auto" w:sz="4" w:space="0"/>
            </w:tcBorders>
          </w:tcPr>
          <w:p w14:paraId="199E577B">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11</w:t>
            </w:r>
          </w:p>
        </w:tc>
        <w:tc>
          <w:tcPr>
            <w:tcW w:w="2436" w:type="dxa"/>
            <w:tcBorders>
              <w:top w:val="single" w:color="auto" w:sz="4" w:space="0"/>
              <w:left w:val="single" w:color="auto" w:sz="4" w:space="0"/>
              <w:bottom w:val="single" w:color="auto" w:sz="4" w:space="0"/>
              <w:right w:val="single" w:color="auto" w:sz="4" w:space="0"/>
            </w:tcBorders>
          </w:tcPr>
          <w:p w14:paraId="235DB4C8">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sz w:val="18"/>
                <w:szCs w:val="18"/>
              </w:rPr>
              <w:t>Osisioma</w:t>
            </w:r>
          </w:p>
        </w:tc>
        <w:tc>
          <w:tcPr>
            <w:tcW w:w="1260" w:type="dxa"/>
            <w:tcBorders>
              <w:top w:val="single" w:color="auto" w:sz="4" w:space="0"/>
              <w:left w:val="single" w:color="auto" w:sz="4" w:space="0"/>
              <w:bottom w:val="single" w:color="auto" w:sz="4" w:space="0"/>
              <w:right w:val="single" w:color="auto" w:sz="4" w:space="0"/>
            </w:tcBorders>
          </w:tcPr>
          <w:p w14:paraId="483B0A4C">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2.7</w:t>
            </w:r>
          </w:p>
        </w:tc>
        <w:tc>
          <w:tcPr>
            <w:tcW w:w="1080" w:type="dxa"/>
            <w:tcBorders>
              <w:top w:val="single" w:color="auto" w:sz="4" w:space="0"/>
              <w:left w:val="single" w:color="auto" w:sz="4" w:space="0"/>
              <w:bottom w:val="single" w:color="auto" w:sz="4" w:space="0"/>
              <w:right w:val="single" w:color="auto" w:sz="4" w:space="0"/>
            </w:tcBorders>
          </w:tcPr>
          <w:p w14:paraId="673D3E92">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345,196</w:t>
            </w:r>
          </w:p>
        </w:tc>
        <w:tc>
          <w:tcPr>
            <w:tcW w:w="1710" w:type="dxa"/>
            <w:tcBorders>
              <w:top w:val="single" w:color="auto" w:sz="4" w:space="0"/>
              <w:left w:val="single" w:color="auto" w:sz="4" w:space="0"/>
              <w:bottom w:val="single" w:color="auto" w:sz="4" w:space="0"/>
              <w:right w:val="single" w:color="auto" w:sz="4" w:space="0"/>
            </w:tcBorders>
          </w:tcPr>
          <w:p w14:paraId="033359BD">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67,388</w:t>
            </w:r>
          </w:p>
        </w:tc>
        <w:tc>
          <w:tcPr>
            <w:tcW w:w="1080" w:type="dxa"/>
            <w:tcBorders>
              <w:top w:val="single" w:color="auto" w:sz="4" w:space="0"/>
              <w:left w:val="single" w:color="auto" w:sz="4" w:space="0"/>
              <w:bottom w:val="single" w:color="auto" w:sz="4" w:space="0"/>
              <w:right w:val="single" w:color="auto" w:sz="4" w:space="0"/>
            </w:tcBorders>
          </w:tcPr>
          <w:p w14:paraId="72968EC7">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16,847</w:t>
            </w:r>
          </w:p>
        </w:tc>
        <w:tc>
          <w:tcPr>
            <w:tcW w:w="1710" w:type="dxa"/>
            <w:tcBorders>
              <w:top w:val="single" w:color="auto" w:sz="4" w:space="0"/>
              <w:left w:val="single" w:color="auto" w:sz="4" w:space="0"/>
              <w:bottom w:val="single" w:color="auto" w:sz="4" w:space="0"/>
              <w:right w:val="single" w:color="auto" w:sz="4" w:space="0"/>
            </w:tcBorders>
          </w:tcPr>
          <w:p w14:paraId="370322D2">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74127</w:t>
            </w:r>
          </w:p>
        </w:tc>
      </w:tr>
      <w:tr w14:paraId="7BFC8D76">
        <w:tblPrEx>
          <w:tblCellMar>
            <w:top w:w="0" w:type="dxa"/>
            <w:left w:w="108" w:type="dxa"/>
            <w:bottom w:w="0" w:type="dxa"/>
            <w:right w:w="108" w:type="dxa"/>
          </w:tblCellMar>
        </w:tblPrEx>
        <w:trPr>
          <w:trHeight w:val="320" w:hRule="atLeast"/>
        </w:trPr>
        <w:tc>
          <w:tcPr>
            <w:tcW w:w="530" w:type="dxa"/>
            <w:tcBorders>
              <w:top w:val="single" w:color="auto" w:sz="4" w:space="0"/>
              <w:left w:val="single" w:color="auto" w:sz="4" w:space="0"/>
              <w:bottom w:val="single" w:color="auto" w:sz="4" w:space="0"/>
              <w:right w:val="single" w:color="auto" w:sz="4" w:space="0"/>
            </w:tcBorders>
          </w:tcPr>
          <w:p w14:paraId="1A246B43">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12</w:t>
            </w:r>
          </w:p>
        </w:tc>
        <w:tc>
          <w:tcPr>
            <w:tcW w:w="2436" w:type="dxa"/>
            <w:tcBorders>
              <w:top w:val="single" w:color="auto" w:sz="4" w:space="0"/>
              <w:left w:val="single" w:color="auto" w:sz="4" w:space="0"/>
              <w:bottom w:val="single" w:color="auto" w:sz="4" w:space="0"/>
              <w:right w:val="single" w:color="auto" w:sz="4" w:space="0"/>
            </w:tcBorders>
          </w:tcPr>
          <w:p w14:paraId="2243E676">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sz w:val="18"/>
                <w:szCs w:val="18"/>
              </w:rPr>
              <w:t>Ugwunagbo</w:t>
            </w:r>
          </w:p>
        </w:tc>
        <w:tc>
          <w:tcPr>
            <w:tcW w:w="1260" w:type="dxa"/>
            <w:tcBorders>
              <w:top w:val="single" w:color="auto" w:sz="4" w:space="0"/>
              <w:left w:val="single" w:color="auto" w:sz="4" w:space="0"/>
              <w:bottom w:val="single" w:color="auto" w:sz="4" w:space="0"/>
              <w:right w:val="single" w:color="auto" w:sz="4" w:space="0"/>
            </w:tcBorders>
          </w:tcPr>
          <w:p w14:paraId="08011BB9">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2.7</w:t>
            </w:r>
          </w:p>
        </w:tc>
        <w:tc>
          <w:tcPr>
            <w:tcW w:w="1080" w:type="dxa"/>
            <w:tcBorders>
              <w:top w:val="single" w:color="auto" w:sz="4" w:space="0"/>
              <w:left w:val="single" w:color="auto" w:sz="4" w:space="0"/>
              <w:bottom w:val="single" w:color="auto" w:sz="4" w:space="0"/>
              <w:right w:val="single" w:color="auto" w:sz="4" w:space="0"/>
            </w:tcBorders>
          </w:tcPr>
          <w:p w14:paraId="5B5DB97D">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129,851</w:t>
            </w:r>
          </w:p>
        </w:tc>
        <w:tc>
          <w:tcPr>
            <w:tcW w:w="1710" w:type="dxa"/>
            <w:tcBorders>
              <w:top w:val="single" w:color="auto" w:sz="4" w:space="0"/>
              <w:left w:val="single" w:color="auto" w:sz="4" w:space="0"/>
              <w:bottom w:val="single" w:color="auto" w:sz="4" w:space="0"/>
              <w:right w:val="single" w:color="auto" w:sz="4" w:space="0"/>
            </w:tcBorders>
          </w:tcPr>
          <w:p w14:paraId="55838326">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25349</w:t>
            </w:r>
          </w:p>
        </w:tc>
        <w:tc>
          <w:tcPr>
            <w:tcW w:w="1080" w:type="dxa"/>
            <w:tcBorders>
              <w:top w:val="single" w:color="auto" w:sz="4" w:space="0"/>
              <w:left w:val="single" w:color="auto" w:sz="4" w:space="0"/>
              <w:bottom w:val="single" w:color="auto" w:sz="4" w:space="0"/>
              <w:right w:val="single" w:color="auto" w:sz="4" w:space="0"/>
            </w:tcBorders>
          </w:tcPr>
          <w:p w14:paraId="0A794C33">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6,337</w:t>
            </w:r>
          </w:p>
        </w:tc>
        <w:tc>
          <w:tcPr>
            <w:tcW w:w="1710" w:type="dxa"/>
            <w:tcBorders>
              <w:top w:val="single" w:color="auto" w:sz="4" w:space="0"/>
              <w:left w:val="single" w:color="auto" w:sz="4" w:space="0"/>
              <w:bottom w:val="single" w:color="auto" w:sz="4" w:space="0"/>
              <w:right w:val="single" w:color="auto" w:sz="4" w:space="0"/>
            </w:tcBorders>
          </w:tcPr>
          <w:p w14:paraId="34E1BA36">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27,884</w:t>
            </w:r>
          </w:p>
        </w:tc>
      </w:tr>
      <w:tr w14:paraId="1F27ABA9">
        <w:tblPrEx>
          <w:tblCellMar>
            <w:top w:w="0" w:type="dxa"/>
            <w:left w:w="108" w:type="dxa"/>
            <w:bottom w:w="0" w:type="dxa"/>
            <w:right w:w="108" w:type="dxa"/>
          </w:tblCellMar>
        </w:tblPrEx>
        <w:trPr>
          <w:trHeight w:val="320" w:hRule="atLeast"/>
        </w:trPr>
        <w:tc>
          <w:tcPr>
            <w:tcW w:w="530" w:type="dxa"/>
            <w:tcBorders>
              <w:top w:val="single" w:color="auto" w:sz="4" w:space="0"/>
              <w:left w:val="single" w:color="auto" w:sz="4" w:space="0"/>
              <w:bottom w:val="single" w:color="auto" w:sz="4" w:space="0"/>
              <w:right w:val="single" w:color="auto" w:sz="4" w:space="0"/>
            </w:tcBorders>
          </w:tcPr>
          <w:p w14:paraId="0E48D349">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13</w:t>
            </w:r>
          </w:p>
        </w:tc>
        <w:tc>
          <w:tcPr>
            <w:tcW w:w="2436" w:type="dxa"/>
            <w:tcBorders>
              <w:top w:val="single" w:color="auto" w:sz="4" w:space="0"/>
              <w:left w:val="single" w:color="auto" w:sz="4" w:space="0"/>
              <w:bottom w:val="single" w:color="auto" w:sz="4" w:space="0"/>
              <w:right w:val="single" w:color="auto" w:sz="4" w:space="0"/>
            </w:tcBorders>
          </w:tcPr>
          <w:p w14:paraId="24784BE1">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sz w:val="18"/>
                <w:szCs w:val="18"/>
              </w:rPr>
              <w:t>Ukwa East</w:t>
            </w:r>
          </w:p>
        </w:tc>
        <w:tc>
          <w:tcPr>
            <w:tcW w:w="1260" w:type="dxa"/>
            <w:tcBorders>
              <w:top w:val="single" w:color="auto" w:sz="4" w:space="0"/>
              <w:left w:val="single" w:color="auto" w:sz="4" w:space="0"/>
              <w:bottom w:val="single" w:color="auto" w:sz="4" w:space="0"/>
              <w:right w:val="single" w:color="auto" w:sz="4" w:space="0"/>
            </w:tcBorders>
          </w:tcPr>
          <w:p w14:paraId="40A373BB">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2.7</w:t>
            </w:r>
          </w:p>
        </w:tc>
        <w:tc>
          <w:tcPr>
            <w:tcW w:w="1080" w:type="dxa"/>
            <w:tcBorders>
              <w:top w:val="single" w:color="auto" w:sz="4" w:space="0"/>
              <w:left w:val="single" w:color="auto" w:sz="4" w:space="0"/>
              <w:bottom w:val="single" w:color="auto" w:sz="4" w:space="0"/>
              <w:right w:val="single" w:color="auto" w:sz="4" w:space="0"/>
            </w:tcBorders>
          </w:tcPr>
          <w:p w14:paraId="15F26772">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92,518</w:t>
            </w:r>
          </w:p>
        </w:tc>
        <w:tc>
          <w:tcPr>
            <w:tcW w:w="1710" w:type="dxa"/>
            <w:tcBorders>
              <w:top w:val="single" w:color="auto" w:sz="4" w:space="0"/>
              <w:left w:val="single" w:color="auto" w:sz="4" w:space="0"/>
              <w:bottom w:val="single" w:color="auto" w:sz="4" w:space="0"/>
              <w:right w:val="single" w:color="auto" w:sz="4" w:space="0"/>
            </w:tcBorders>
          </w:tcPr>
          <w:p w14:paraId="0F6E5006">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18,061</w:t>
            </w:r>
          </w:p>
        </w:tc>
        <w:tc>
          <w:tcPr>
            <w:tcW w:w="1080" w:type="dxa"/>
            <w:tcBorders>
              <w:top w:val="single" w:color="auto" w:sz="4" w:space="0"/>
              <w:left w:val="single" w:color="auto" w:sz="4" w:space="0"/>
              <w:bottom w:val="single" w:color="auto" w:sz="4" w:space="0"/>
              <w:right w:val="single" w:color="auto" w:sz="4" w:space="0"/>
            </w:tcBorders>
          </w:tcPr>
          <w:p w14:paraId="2C2BDFC5">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4,515</w:t>
            </w:r>
          </w:p>
        </w:tc>
        <w:tc>
          <w:tcPr>
            <w:tcW w:w="1710" w:type="dxa"/>
            <w:tcBorders>
              <w:top w:val="single" w:color="auto" w:sz="4" w:space="0"/>
              <w:left w:val="single" w:color="auto" w:sz="4" w:space="0"/>
              <w:bottom w:val="single" w:color="auto" w:sz="4" w:space="0"/>
              <w:right w:val="single" w:color="auto" w:sz="4" w:space="0"/>
            </w:tcBorders>
          </w:tcPr>
          <w:p w14:paraId="3E5D7D26">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19827</w:t>
            </w:r>
          </w:p>
        </w:tc>
      </w:tr>
      <w:tr w14:paraId="5C2A1C3F">
        <w:tblPrEx>
          <w:tblCellMar>
            <w:top w:w="0" w:type="dxa"/>
            <w:left w:w="108" w:type="dxa"/>
            <w:bottom w:w="0" w:type="dxa"/>
            <w:right w:w="108" w:type="dxa"/>
          </w:tblCellMar>
        </w:tblPrEx>
        <w:trPr>
          <w:trHeight w:val="320" w:hRule="atLeast"/>
        </w:trPr>
        <w:tc>
          <w:tcPr>
            <w:tcW w:w="530" w:type="dxa"/>
            <w:tcBorders>
              <w:top w:val="single" w:color="auto" w:sz="4" w:space="0"/>
              <w:left w:val="single" w:color="auto" w:sz="4" w:space="0"/>
              <w:bottom w:val="single" w:color="auto" w:sz="4" w:space="0"/>
              <w:right w:val="single" w:color="auto" w:sz="4" w:space="0"/>
            </w:tcBorders>
          </w:tcPr>
          <w:p w14:paraId="16967D29">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14</w:t>
            </w:r>
          </w:p>
        </w:tc>
        <w:tc>
          <w:tcPr>
            <w:tcW w:w="2436" w:type="dxa"/>
            <w:tcBorders>
              <w:top w:val="single" w:color="auto" w:sz="4" w:space="0"/>
              <w:left w:val="single" w:color="auto" w:sz="4" w:space="0"/>
              <w:bottom w:val="single" w:color="auto" w:sz="4" w:space="0"/>
              <w:right w:val="single" w:color="auto" w:sz="4" w:space="0"/>
            </w:tcBorders>
          </w:tcPr>
          <w:p w14:paraId="6E388001">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sz w:val="18"/>
                <w:szCs w:val="18"/>
              </w:rPr>
              <w:t>Ukwa West</w:t>
            </w:r>
          </w:p>
        </w:tc>
        <w:tc>
          <w:tcPr>
            <w:tcW w:w="1260" w:type="dxa"/>
            <w:tcBorders>
              <w:top w:val="single" w:color="auto" w:sz="4" w:space="0"/>
              <w:left w:val="single" w:color="auto" w:sz="4" w:space="0"/>
              <w:bottom w:val="single" w:color="auto" w:sz="4" w:space="0"/>
              <w:right w:val="single" w:color="auto" w:sz="4" w:space="0"/>
            </w:tcBorders>
          </w:tcPr>
          <w:p w14:paraId="1C09EF2B">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2.7</w:t>
            </w:r>
          </w:p>
        </w:tc>
        <w:tc>
          <w:tcPr>
            <w:tcW w:w="1080" w:type="dxa"/>
            <w:tcBorders>
              <w:top w:val="single" w:color="auto" w:sz="4" w:space="0"/>
              <w:left w:val="single" w:color="auto" w:sz="4" w:space="0"/>
              <w:bottom w:val="single" w:color="auto" w:sz="4" w:space="0"/>
              <w:right w:val="single" w:color="auto" w:sz="4" w:space="0"/>
            </w:tcBorders>
          </w:tcPr>
          <w:p w14:paraId="685056BB">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139,182</w:t>
            </w:r>
          </w:p>
        </w:tc>
        <w:tc>
          <w:tcPr>
            <w:tcW w:w="1710" w:type="dxa"/>
            <w:tcBorders>
              <w:top w:val="single" w:color="auto" w:sz="4" w:space="0"/>
              <w:left w:val="single" w:color="auto" w:sz="4" w:space="0"/>
              <w:bottom w:val="single" w:color="auto" w:sz="4" w:space="0"/>
              <w:right w:val="single" w:color="auto" w:sz="4" w:space="0"/>
            </w:tcBorders>
          </w:tcPr>
          <w:p w14:paraId="35354E71">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27,171</w:t>
            </w:r>
          </w:p>
        </w:tc>
        <w:tc>
          <w:tcPr>
            <w:tcW w:w="1080" w:type="dxa"/>
            <w:tcBorders>
              <w:top w:val="single" w:color="auto" w:sz="4" w:space="0"/>
              <w:left w:val="single" w:color="auto" w:sz="4" w:space="0"/>
              <w:bottom w:val="single" w:color="auto" w:sz="4" w:space="0"/>
              <w:right w:val="single" w:color="auto" w:sz="4" w:space="0"/>
            </w:tcBorders>
          </w:tcPr>
          <w:p w14:paraId="5F22EC30">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6,793</w:t>
            </w:r>
          </w:p>
        </w:tc>
        <w:tc>
          <w:tcPr>
            <w:tcW w:w="1710" w:type="dxa"/>
            <w:tcBorders>
              <w:top w:val="single" w:color="auto" w:sz="4" w:space="0"/>
              <w:left w:val="single" w:color="auto" w:sz="4" w:space="0"/>
              <w:bottom w:val="single" w:color="auto" w:sz="4" w:space="0"/>
              <w:right w:val="single" w:color="auto" w:sz="4" w:space="0"/>
            </w:tcBorders>
          </w:tcPr>
          <w:p w14:paraId="04C6BA10">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29888</w:t>
            </w:r>
          </w:p>
        </w:tc>
      </w:tr>
      <w:tr w14:paraId="0CE62385">
        <w:tblPrEx>
          <w:tblCellMar>
            <w:top w:w="0" w:type="dxa"/>
            <w:left w:w="108" w:type="dxa"/>
            <w:bottom w:w="0" w:type="dxa"/>
            <w:right w:w="108" w:type="dxa"/>
          </w:tblCellMar>
        </w:tblPrEx>
        <w:trPr>
          <w:trHeight w:val="320" w:hRule="atLeast"/>
        </w:trPr>
        <w:tc>
          <w:tcPr>
            <w:tcW w:w="530" w:type="dxa"/>
            <w:tcBorders>
              <w:top w:val="single" w:color="auto" w:sz="4" w:space="0"/>
              <w:left w:val="single" w:color="auto" w:sz="4" w:space="0"/>
              <w:bottom w:val="single" w:color="auto" w:sz="4" w:space="0"/>
              <w:right w:val="single" w:color="auto" w:sz="4" w:space="0"/>
            </w:tcBorders>
          </w:tcPr>
          <w:p w14:paraId="75A3911C">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15</w:t>
            </w:r>
          </w:p>
        </w:tc>
        <w:tc>
          <w:tcPr>
            <w:tcW w:w="2436" w:type="dxa"/>
            <w:tcBorders>
              <w:top w:val="single" w:color="auto" w:sz="4" w:space="0"/>
              <w:left w:val="single" w:color="auto" w:sz="4" w:space="0"/>
              <w:bottom w:val="single" w:color="auto" w:sz="4" w:space="0"/>
              <w:right w:val="single" w:color="auto" w:sz="4" w:space="0"/>
            </w:tcBorders>
          </w:tcPr>
          <w:p w14:paraId="58419747">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sz w:val="18"/>
                <w:szCs w:val="18"/>
              </w:rPr>
              <w:t>Umuahia North</w:t>
            </w:r>
          </w:p>
        </w:tc>
        <w:tc>
          <w:tcPr>
            <w:tcW w:w="1260" w:type="dxa"/>
            <w:tcBorders>
              <w:top w:val="single" w:color="auto" w:sz="4" w:space="0"/>
              <w:left w:val="single" w:color="auto" w:sz="4" w:space="0"/>
              <w:bottom w:val="single" w:color="auto" w:sz="4" w:space="0"/>
              <w:right w:val="single" w:color="auto" w:sz="4" w:space="0"/>
            </w:tcBorders>
          </w:tcPr>
          <w:p w14:paraId="4ED2347F">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2.7</w:t>
            </w:r>
          </w:p>
        </w:tc>
        <w:tc>
          <w:tcPr>
            <w:tcW w:w="1080" w:type="dxa"/>
            <w:tcBorders>
              <w:top w:val="single" w:color="auto" w:sz="4" w:space="0"/>
              <w:left w:val="single" w:color="auto" w:sz="4" w:space="0"/>
              <w:bottom w:val="single" w:color="auto" w:sz="4" w:space="0"/>
              <w:right w:val="single" w:color="auto" w:sz="4" w:space="0"/>
            </w:tcBorders>
          </w:tcPr>
          <w:p w14:paraId="5549B113">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346812</w:t>
            </w:r>
          </w:p>
        </w:tc>
        <w:tc>
          <w:tcPr>
            <w:tcW w:w="1710" w:type="dxa"/>
            <w:tcBorders>
              <w:top w:val="single" w:color="auto" w:sz="4" w:space="0"/>
              <w:left w:val="single" w:color="auto" w:sz="4" w:space="0"/>
              <w:bottom w:val="single" w:color="auto" w:sz="4" w:space="0"/>
              <w:right w:val="single" w:color="auto" w:sz="4" w:space="0"/>
            </w:tcBorders>
          </w:tcPr>
          <w:p w14:paraId="3B0A7525">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67,704</w:t>
            </w:r>
          </w:p>
        </w:tc>
        <w:tc>
          <w:tcPr>
            <w:tcW w:w="1080" w:type="dxa"/>
            <w:tcBorders>
              <w:top w:val="single" w:color="auto" w:sz="4" w:space="0"/>
              <w:left w:val="single" w:color="auto" w:sz="4" w:space="0"/>
              <w:bottom w:val="single" w:color="auto" w:sz="4" w:space="0"/>
              <w:right w:val="single" w:color="auto" w:sz="4" w:space="0"/>
            </w:tcBorders>
          </w:tcPr>
          <w:p w14:paraId="7DA47250">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16,926</w:t>
            </w:r>
          </w:p>
        </w:tc>
        <w:tc>
          <w:tcPr>
            <w:tcW w:w="1710" w:type="dxa"/>
            <w:tcBorders>
              <w:top w:val="single" w:color="auto" w:sz="4" w:space="0"/>
              <w:left w:val="single" w:color="auto" w:sz="4" w:space="0"/>
              <w:bottom w:val="single" w:color="auto" w:sz="4" w:space="0"/>
              <w:right w:val="single" w:color="auto" w:sz="4" w:space="0"/>
            </w:tcBorders>
          </w:tcPr>
          <w:p w14:paraId="670A1D66">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74,474</w:t>
            </w:r>
          </w:p>
        </w:tc>
      </w:tr>
      <w:tr w14:paraId="39C71C37">
        <w:tblPrEx>
          <w:tblCellMar>
            <w:top w:w="0" w:type="dxa"/>
            <w:left w:w="108" w:type="dxa"/>
            <w:bottom w:w="0" w:type="dxa"/>
            <w:right w:w="108" w:type="dxa"/>
          </w:tblCellMar>
        </w:tblPrEx>
        <w:trPr>
          <w:trHeight w:val="320" w:hRule="atLeast"/>
        </w:trPr>
        <w:tc>
          <w:tcPr>
            <w:tcW w:w="530" w:type="dxa"/>
            <w:tcBorders>
              <w:top w:val="single" w:color="auto" w:sz="4" w:space="0"/>
              <w:left w:val="single" w:color="auto" w:sz="4" w:space="0"/>
              <w:bottom w:val="single" w:color="auto" w:sz="4" w:space="0"/>
              <w:right w:val="single" w:color="auto" w:sz="4" w:space="0"/>
            </w:tcBorders>
          </w:tcPr>
          <w:p w14:paraId="4DD6649E">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16</w:t>
            </w:r>
          </w:p>
        </w:tc>
        <w:tc>
          <w:tcPr>
            <w:tcW w:w="2436" w:type="dxa"/>
            <w:tcBorders>
              <w:top w:val="single" w:color="auto" w:sz="4" w:space="0"/>
              <w:left w:val="single" w:color="auto" w:sz="4" w:space="0"/>
              <w:bottom w:val="single" w:color="auto" w:sz="4" w:space="0"/>
              <w:right w:val="single" w:color="auto" w:sz="4" w:space="0"/>
            </w:tcBorders>
          </w:tcPr>
          <w:p w14:paraId="139B8F2C">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sz w:val="18"/>
                <w:szCs w:val="18"/>
              </w:rPr>
              <w:t>Umuahia South</w:t>
            </w:r>
          </w:p>
        </w:tc>
        <w:tc>
          <w:tcPr>
            <w:tcW w:w="1260" w:type="dxa"/>
            <w:tcBorders>
              <w:top w:val="single" w:color="auto" w:sz="4" w:space="0"/>
              <w:left w:val="single" w:color="auto" w:sz="4" w:space="0"/>
              <w:bottom w:val="single" w:color="auto" w:sz="4" w:space="0"/>
              <w:right w:val="single" w:color="auto" w:sz="4" w:space="0"/>
            </w:tcBorders>
          </w:tcPr>
          <w:p w14:paraId="3340EF2A">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2.7</w:t>
            </w:r>
          </w:p>
        </w:tc>
        <w:tc>
          <w:tcPr>
            <w:tcW w:w="1080" w:type="dxa"/>
            <w:tcBorders>
              <w:top w:val="single" w:color="auto" w:sz="4" w:space="0"/>
              <w:left w:val="single" w:color="auto" w:sz="4" w:space="0"/>
              <w:bottom w:val="single" w:color="auto" w:sz="4" w:space="0"/>
              <w:right w:val="single" w:color="auto" w:sz="4" w:space="0"/>
            </w:tcBorders>
          </w:tcPr>
          <w:p w14:paraId="4E4CFAE9">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217,791</w:t>
            </w:r>
          </w:p>
        </w:tc>
        <w:tc>
          <w:tcPr>
            <w:tcW w:w="1710" w:type="dxa"/>
            <w:tcBorders>
              <w:top w:val="single" w:color="auto" w:sz="4" w:space="0"/>
              <w:left w:val="single" w:color="auto" w:sz="4" w:space="0"/>
              <w:bottom w:val="single" w:color="auto" w:sz="4" w:space="0"/>
              <w:right w:val="single" w:color="auto" w:sz="4" w:space="0"/>
            </w:tcBorders>
          </w:tcPr>
          <w:p w14:paraId="40E89F0D">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42,517</w:t>
            </w:r>
          </w:p>
        </w:tc>
        <w:tc>
          <w:tcPr>
            <w:tcW w:w="1080" w:type="dxa"/>
            <w:tcBorders>
              <w:top w:val="single" w:color="auto" w:sz="4" w:space="0"/>
              <w:left w:val="single" w:color="auto" w:sz="4" w:space="0"/>
              <w:bottom w:val="single" w:color="auto" w:sz="4" w:space="0"/>
              <w:right w:val="single" w:color="auto" w:sz="4" w:space="0"/>
            </w:tcBorders>
          </w:tcPr>
          <w:p w14:paraId="7C35EADD">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10,629</w:t>
            </w:r>
          </w:p>
        </w:tc>
        <w:tc>
          <w:tcPr>
            <w:tcW w:w="1710" w:type="dxa"/>
            <w:tcBorders>
              <w:top w:val="single" w:color="auto" w:sz="4" w:space="0"/>
              <w:left w:val="single" w:color="auto" w:sz="4" w:space="0"/>
              <w:bottom w:val="single" w:color="auto" w:sz="4" w:space="0"/>
              <w:right w:val="single" w:color="auto" w:sz="4" w:space="0"/>
            </w:tcBorders>
          </w:tcPr>
          <w:p w14:paraId="120C984F">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46768</w:t>
            </w:r>
          </w:p>
        </w:tc>
      </w:tr>
      <w:tr w14:paraId="3A403DCF">
        <w:tblPrEx>
          <w:tblCellMar>
            <w:top w:w="0" w:type="dxa"/>
            <w:left w:w="108" w:type="dxa"/>
            <w:bottom w:w="0" w:type="dxa"/>
            <w:right w:w="108" w:type="dxa"/>
          </w:tblCellMar>
        </w:tblPrEx>
        <w:trPr>
          <w:trHeight w:val="320" w:hRule="atLeast"/>
        </w:trPr>
        <w:tc>
          <w:tcPr>
            <w:tcW w:w="530" w:type="dxa"/>
            <w:tcBorders>
              <w:top w:val="single" w:color="auto" w:sz="4" w:space="0"/>
              <w:left w:val="single" w:color="auto" w:sz="4" w:space="0"/>
              <w:bottom w:val="single" w:color="auto" w:sz="4" w:space="0"/>
              <w:right w:val="single" w:color="auto" w:sz="4" w:space="0"/>
            </w:tcBorders>
          </w:tcPr>
          <w:p w14:paraId="25725B86">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17</w:t>
            </w:r>
          </w:p>
        </w:tc>
        <w:tc>
          <w:tcPr>
            <w:tcW w:w="2436" w:type="dxa"/>
            <w:tcBorders>
              <w:top w:val="single" w:color="auto" w:sz="4" w:space="0"/>
              <w:left w:val="single" w:color="auto" w:sz="4" w:space="0"/>
              <w:bottom w:val="single" w:color="auto" w:sz="4" w:space="0"/>
              <w:right w:val="single" w:color="auto" w:sz="4" w:space="0"/>
            </w:tcBorders>
          </w:tcPr>
          <w:p w14:paraId="477E8ECE">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sz w:val="18"/>
                <w:szCs w:val="18"/>
              </w:rPr>
              <w:t>Umunneochi</w:t>
            </w:r>
          </w:p>
        </w:tc>
        <w:tc>
          <w:tcPr>
            <w:tcW w:w="1260" w:type="dxa"/>
            <w:tcBorders>
              <w:top w:val="single" w:color="auto" w:sz="4" w:space="0"/>
              <w:left w:val="single" w:color="auto" w:sz="4" w:space="0"/>
              <w:bottom w:val="single" w:color="auto" w:sz="4" w:space="0"/>
              <w:right w:val="single" w:color="auto" w:sz="4" w:space="0"/>
            </w:tcBorders>
          </w:tcPr>
          <w:p w14:paraId="505DDD7E">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2.7</w:t>
            </w:r>
          </w:p>
        </w:tc>
        <w:tc>
          <w:tcPr>
            <w:tcW w:w="1080" w:type="dxa"/>
            <w:tcBorders>
              <w:top w:val="single" w:color="auto" w:sz="4" w:space="0"/>
              <w:left w:val="single" w:color="auto" w:sz="4" w:space="0"/>
              <w:bottom w:val="single" w:color="auto" w:sz="4" w:space="0"/>
              <w:right w:val="single" w:color="auto" w:sz="4" w:space="0"/>
            </w:tcBorders>
          </w:tcPr>
          <w:p w14:paraId="69964B61">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257646</w:t>
            </w:r>
          </w:p>
        </w:tc>
        <w:tc>
          <w:tcPr>
            <w:tcW w:w="1710" w:type="dxa"/>
            <w:tcBorders>
              <w:top w:val="single" w:color="auto" w:sz="4" w:space="0"/>
              <w:left w:val="single" w:color="auto" w:sz="4" w:space="0"/>
              <w:bottom w:val="single" w:color="auto" w:sz="4" w:space="0"/>
              <w:right w:val="single" w:color="auto" w:sz="4" w:space="0"/>
            </w:tcBorders>
          </w:tcPr>
          <w:p w14:paraId="462AED84">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50,297</w:t>
            </w:r>
          </w:p>
        </w:tc>
        <w:tc>
          <w:tcPr>
            <w:tcW w:w="1080" w:type="dxa"/>
            <w:tcBorders>
              <w:top w:val="single" w:color="auto" w:sz="4" w:space="0"/>
              <w:left w:val="single" w:color="auto" w:sz="4" w:space="0"/>
              <w:bottom w:val="single" w:color="auto" w:sz="4" w:space="0"/>
              <w:right w:val="single" w:color="auto" w:sz="4" w:space="0"/>
            </w:tcBorders>
          </w:tcPr>
          <w:p w14:paraId="4182BEE8">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12,574</w:t>
            </w:r>
          </w:p>
        </w:tc>
        <w:tc>
          <w:tcPr>
            <w:tcW w:w="1710" w:type="dxa"/>
            <w:tcBorders>
              <w:top w:val="single" w:color="auto" w:sz="4" w:space="0"/>
              <w:left w:val="single" w:color="auto" w:sz="4" w:space="0"/>
              <w:bottom w:val="single" w:color="auto" w:sz="4" w:space="0"/>
              <w:right w:val="single" w:color="auto" w:sz="4" w:space="0"/>
            </w:tcBorders>
          </w:tcPr>
          <w:p w14:paraId="1C572334">
            <w:pPr>
              <w:widowControl w:val="0"/>
              <w:pBdr>
                <w:between w:val="single" w:color="auto" w:sz="4" w:space="1"/>
              </w:pBdr>
              <w:jc w:val="center"/>
              <w:rPr>
                <w:rFonts w:hint="default" w:ascii="Calibri" w:hAnsi="Calibri" w:cs="Calibri"/>
                <w:sz w:val="18"/>
                <w:szCs w:val="18"/>
              </w:rPr>
            </w:pPr>
            <w:r>
              <w:rPr>
                <w:rFonts w:hint="default" w:ascii="Calibri" w:hAnsi="Calibri" w:cs="Calibri"/>
                <w:sz w:val="18"/>
                <w:szCs w:val="18"/>
              </w:rPr>
              <w:t>55327</w:t>
            </w:r>
          </w:p>
        </w:tc>
      </w:tr>
      <w:tr w14:paraId="45645EFA">
        <w:tblPrEx>
          <w:tblCellMar>
            <w:top w:w="0" w:type="dxa"/>
            <w:left w:w="108" w:type="dxa"/>
            <w:bottom w:w="0" w:type="dxa"/>
            <w:right w:w="108" w:type="dxa"/>
          </w:tblCellMar>
        </w:tblPrEx>
        <w:trPr>
          <w:trHeight w:val="320" w:hRule="atLeast"/>
        </w:trPr>
        <w:tc>
          <w:tcPr>
            <w:tcW w:w="530" w:type="dxa"/>
            <w:tcBorders>
              <w:top w:val="single" w:color="auto" w:sz="4" w:space="0"/>
              <w:left w:val="single" w:color="auto" w:sz="4" w:space="0"/>
              <w:bottom w:val="single" w:color="auto" w:sz="4" w:space="0"/>
              <w:right w:val="single" w:color="auto" w:sz="4" w:space="0"/>
            </w:tcBorders>
          </w:tcPr>
          <w:p w14:paraId="0586ABCD">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 </w:t>
            </w:r>
          </w:p>
        </w:tc>
        <w:tc>
          <w:tcPr>
            <w:tcW w:w="2436" w:type="dxa"/>
            <w:tcBorders>
              <w:top w:val="single" w:color="auto" w:sz="4" w:space="0"/>
              <w:left w:val="single" w:color="auto" w:sz="4" w:space="0"/>
              <w:bottom w:val="single" w:color="auto" w:sz="4" w:space="0"/>
              <w:right w:val="single" w:color="auto" w:sz="4" w:space="0"/>
            </w:tcBorders>
          </w:tcPr>
          <w:p w14:paraId="779C8723">
            <w:pPr>
              <w:widowControl w:val="0"/>
              <w:pBdr>
                <w:between w:val="single" w:color="auto" w:sz="4" w:space="1"/>
              </w:pBdr>
              <w:jc w:val="both"/>
              <w:rPr>
                <w:rFonts w:hint="default" w:ascii="Calibri" w:hAnsi="Calibri" w:cs="Calibri"/>
                <w:color w:val="000000"/>
                <w:sz w:val="18"/>
                <w:szCs w:val="18"/>
              </w:rPr>
            </w:pPr>
            <w:r>
              <w:rPr>
                <w:rFonts w:hint="default" w:ascii="Calibri" w:hAnsi="Calibri" w:cs="Calibri"/>
                <w:color w:val="000000"/>
                <w:sz w:val="18"/>
                <w:szCs w:val="18"/>
              </w:rPr>
              <w:t>Total</w:t>
            </w:r>
          </w:p>
        </w:tc>
        <w:tc>
          <w:tcPr>
            <w:tcW w:w="1260" w:type="dxa"/>
            <w:tcBorders>
              <w:top w:val="single" w:color="auto" w:sz="4" w:space="0"/>
              <w:left w:val="single" w:color="auto" w:sz="4" w:space="0"/>
              <w:bottom w:val="single" w:color="auto" w:sz="4" w:space="0"/>
              <w:right w:val="single" w:color="auto" w:sz="4" w:space="0"/>
            </w:tcBorders>
          </w:tcPr>
          <w:p w14:paraId="594C319A">
            <w:pPr>
              <w:widowControl w:val="0"/>
              <w:pBdr>
                <w:between w:val="single" w:color="auto" w:sz="4" w:space="1"/>
              </w:pBdr>
              <w:jc w:val="both"/>
              <w:rPr>
                <w:rFonts w:hint="default" w:ascii="Calibri" w:hAnsi="Calibri" w:cs="Calibri"/>
                <w:color w:val="FF0000"/>
                <w:sz w:val="18"/>
                <w:szCs w:val="18"/>
              </w:rPr>
            </w:pPr>
            <w:r>
              <w:rPr>
                <w:rFonts w:hint="default" w:ascii="Calibri" w:hAnsi="Calibri" w:cs="Calibri"/>
                <w:color w:val="FF0000"/>
                <w:sz w:val="18"/>
                <w:szCs w:val="18"/>
              </w:rPr>
              <w:t> </w:t>
            </w:r>
          </w:p>
        </w:tc>
        <w:tc>
          <w:tcPr>
            <w:tcW w:w="1080" w:type="dxa"/>
            <w:tcBorders>
              <w:top w:val="single" w:color="auto" w:sz="4" w:space="0"/>
              <w:left w:val="single" w:color="auto" w:sz="4" w:space="0"/>
              <w:bottom w:val="single" w:color="auto" w:sz="4" w:space="0"/>
              <w:right w:val="single" w:color="auto" w:sz="4" w:space="0"/>
            </w:tcBorders>
          </w:tcPr>
          <w:p w14:paraId="56068D28">
            <w:pPr>
              <w:widowControl w:val="0"/>
              <w:pBdr>
                <w:between w:val="single" w:color="auto" w:sz="4" w:space="1"/>
              </w:pBdr>
              <w:jc w:val="both"/>
              <w:rPr>
                <w:rFonts w:hint="default" w:ascii="Calibri" w:hAnsi="Calibri" w:cs="Calibri"/>
                <w:color w:val="FF0000"/>
                <w:sz w:val="18"/>
                <w:szCs w:val="18"/>
              </w:rPr>
            </w:pPr>
            <w:r>
              <w:rPr>
                <w:rFonts w:hint="default" w:ascii="Calibri" w:hAnsi="Calibri" w:cs="Calibri"/>
                <w:color w:val="FF0000"/>
                <w:sz w:val="18"/>
                <w:szCs w:val="18"/>
              </w:rPr>
              <w:t> </w:t>
            </w:r>
          </w:p>
        </w:tc>
        <w:tc>
          <w:tcPr>
            <w:tcW w:w="1710" w:type="dxa"/>
            <w:tcBorders>
              <w:top w:val="single" w:color="auto" w:sz="4" w:space="0"/>
              <w:left w:val="single" w:color="auto" w:sz="4" w:space="0"/>
              <w:bottom w:val="single" w:color="auto" w:sz="4" w:space="0"/>
              <w:right w:val="single" w:color="auto" w:sz="4" w:space="0"/>
            </w:tcBorders>
          </w:tcPr>
          <w:p w14:paraId="0808C3BE">
            <w:pPr>
              <w:widowControl w:val="0"/>
              <w:pBdr>
                <w:between w:val="single" w:color="auto" w:sz="4" w:space="1"/>
              </w:pBdr>
              <w:jc w:val="both"/>
              <w:rPr>
                <w:rFonts w:hint="default" w:ascii="Calibri" w:hAnsi="Calibri" w:cs="Calibri"/>
                <w:color w:val="FF0000"/>
                <w:sz w:val="18"/>
                <w:szCs w:val="18"/>
              </w:rPr>
            </w:pPr>
            <w:r>
              <w:rPr>
                <w:rFonts w:hint="default" w:ascii="Calibri" w:hAnsi="Calibri" w:cs="Calibri"/>
                <w:color w:val="FF0000"/>
                <w:sz w:val="18"/>
                <w:szCs w:val="18"/>
              </w:rPr>
              <w:t> </w:t>
            </w:r>
          </w:p>
        </w:tc>
        <w:tc>
          <w:tcPr>
            <w:tcW w:w="1080" w:type="dxa"/>
            <w:tcBorders>
              <w:top w:val="single" w:color="auto" w:sz="4" w:space="0"/>
              <w:left w:val="single" w:color="auto" w:sz="4" w:space="0"/>
              <w:bottom w:val="single" w:color="auto" w:sz="4" w:space="0"/>
              <w:right w:val="single" w:color="auto" w:sz="4" w:space="0"/>
            </w:tcBorders>
          </w:tcPr>
          <w:p w14:paraId="54E8C995">
            <w:pPr>
              <w:widowControl w:val="0"/>
              <w:pBdr>
                <w:between w:val="single" w:color="auto" w:sz="4" w:space="1"/>
              </w:pBdr>
              <w:jc w:val="both"/>
              <w:rPr>
                <w:rFonts w:hint="default" w:ascii="Calibri" w:hAnsi="Calibri" w:cs="Calibri"/>
                <w:color w:val="FF0000"/>
                <w:sz w:val="18"/>
                <w:szCs w:val="18"/>
              </w:rPr>
            </w:pPr>
            <w:r>
              <w:rPr>
                <w:rFonts w:hint="default" w:ascii="Calibri" w:hAnsi="Calibri" w:cs="Calibri"/>
                <w:color w:val="FF0000"/>
                <w:sz w:val="18"/>
                <w:szCs w:val="18"/>
              </w:rPr>
              <w:t> </w:t>
            </w:r>
          </w:p>
        </w:tc>
        <w:tc>
          <w:tcPr>
            <w:tcW w:w="1710" w:type="dxa"/>
            <w:tcBorders>
              <w:top w:val="single" w:color="auto" w:sz="4" w:space="0"/>
              <w:left w:val="single" w:color="auto" w:sz="4" w:space="0"/>
              <w:bottom w:val="single" w:color="auto" w:sz="4" w:space="0"/>
              <w:right w:val="single" w:color="auto" w:sz="4" w:space="0"/>
            </w:tcBorders>
          </w:tcPr>
          <w:p w14:paraId="0A5B8489">
            <w:pPr>
              <w:widowControl w:val="0"/>
              <w:pBdr>
                <w:between w:val="single" w:color="auto" w:sz="4" w:space="1"/>
              </w:pBdr>
              <w:jc w:val="both"/>
              <w:rPr>
                <w:rFonts w:hint="default" w:ascii="Calibri" w:hAnsi="Calibri" w:cs="Calibri"/>
                <w:color w:val="FF0000"/>
                <w:sz w:val="18"/>
                <w:szCs w:val="18"/>
              </w:rPr>
            </w:pPr>
            <w:r>
              <w:rPr>
                <w:rFonts w:hint="default" w:ascii="Calibri" w:hAnsi="Calibri" w:cs="Calibri"/>
                <w:color w:val="FF0000"/>
                <w:sz w:val="18"/>
                <w:szCs w:val="18"/>
              </w:rPr>
              <w:t> </w:t>
            </w:r>
          </w:p>
        </w:tc>
      </w:tr>
      <w:tr w14:paraId="168C845C">
        <w:tblPrEx>
          <w:tblCellMar>
            <w:top w:w="0" w:type="dxa"/>
            <w:left w:w="108" w:type="dxa"/>
            <w:bottom w:w="0" w:type="dxa"/>
            <w:right w:w="108" w:type="dxa"/>
          </w:tblCellMar>
        </w:tblPrEx>
        <w:trPr>
          <w:trHeight w:val="320" w:hRule="atLeast"/>
        </w:trPr>
        <w:tc>
          <w:tcPr>
            <w:tcW w:w="9806" w:type="dxa"/>
            <w:gridSpan w:val="7"/>
            <w:tcBorders>
              <w:left w:val="single" w:color="auto" w:sz="4" w:space="0"/>
              <w:bottom w:val="single" w:color="auto" w:sz="4" w:space="0"/>
              <w:right w:val="single" w:color="auto" w:sz="4" w:space="0"/>
            </w:tcBorders>
          </w:tcPr>
          <w:p w14:paraId="2D23D25A">
            <w:pPr>
              <w:widowControl w:val="0"/>
              <w:pBdr>
                <w:between w:val="single" w:color="auto" w:sz="4" w:space="1"/>
              </w:pBdr>
              <w:jc w:val="center"/>
              <w:rPr>
                <w:rFonts w:hint="default" w:ascii="Calibri" w:hAnsi="Calibri" w:cs="Calibri"/>
                <w:color w:val="FF0000"/>
                <w:sz w:val="18"/>
                <w:szCs w:val="18"/>
              </w:rPr>
            </w:pPr>
            <w:r>
              <w:rPr>
                <w:rFonts w:hint="default" w:ascii="Calibri" w:hAnsi="Calibri" w:cs="Calibri"/>
                <w:b/>
                <w:bCs/>
                <w:color w:val="000000"/>
                <w:sz w:val="18"/>
                <w:szCs w:val="18"/>
              </w:rPr>
              <w:t>Source of the data National Population Commission</w:t>
            </w:r>
          </w:p>
        </w:tc>
      </w:tr>
    </w:tbl>
    <w:p w14:paraId="5E556E08">
      <w:pPr>
        <w:jc w:val="both"/>
        <w:rPr>
          <w:rFonts w:hint="default" w:ascii="Calibri" w:hAnsi="Calibri" w:cs="Calibri"/>
          <w:sz w:val="18"/>
          <w:szCs w:val="18"/>
        </w:rPr>
      </w:pPr>
    </w:p>
    <w:p w14:paraId="3F5357BF">
      <w:pPr>
        <w:spacing w:line="480" w:lineRule="auto"/>
        <w:jc w:val="both"/>
        <w:rPr>
          <w:rFonts w:hint="default" w:ascii="Calibri" w:hAnsi="Calibri" w:cs="Calibri"/>
          <w:b/>
          <w:bCs/>
          <w:sz w:val="18"/>
          <w:szCs w:val="18"/>
        </w:rPr>
      </w:pPr>
      <w:r>
        <w:rPr>
          <w:rFonts w:hint="default" w:ascii="Calibri" w:hAnsi="Calibri" w:cs="Calibri"/>
          <w:sz w:val="18"/>
          <w:szCs w:val="18"/>
        </w:rPr>
        <w:t xml:space="preserve">For effective planning in 2025, a total projected population of 4.6 million is used. Adults and adolescents aged 15 to 64 years’ account for 61% of the population in the State. Children below the age of 5 years’ account for 20% of population while those below 15 years old accounted for 36% of the population, and those aged 65 years and above, another 3%. </w:t>
      </w:r>
    </w:p>
    <w:p w14:paraId="6F405D35">
      <w:pPr>
        <w:tabs>
          <w:tab w:val="left" w:pos="1134"/>
        </w:tabs>
        <w:spacing w:line="480" w:lineRule="auto"/>
        <w:jc w:val="both"/>
        <w:rPr>
          <w:rFonts w:hint="default" w:ascii="Calibri" w:hAnsi="Calibri" w:cs="Calibri"/>
          <w:sz w:val="18"/>
          <w:szCs w:val="18"/>
        </w:rPr>
      </w:pPr>
    </w:p>
    <w:p w14:paraId="4D8EFB69">
      <w:pPr>
        <w:tabs>
          <w:tab w:val="left" w:pos="1134"/>
        </w:tabs>
        <w:spacing w:line="480" w:lineRule="auto"/>
        <w:jc w:val="both"/>
        <w:rPr>
          <w:rFonts w:hint="default" w:ascii="Calibri" w:hAnsi="Calibri" w:cs="Calibri"/>
          <w:b/>
          <w:bCs/>
          <w:sz w:val="18"/>
          <w:szCs w:val="18"/>
        </w:rPr>
      </w:pPr>
      <w:r>
        <w:rPr>
          <w:rFonts w:hint="default" w:ascii="Calibri" w:hAnsi="Calibri" w:cs="Calibri"/>
          <w:b/>
          <w:bCs/>
          <w:sz w:val="18"/>
          <w:szCs w:val="18"/>
          <w:lang w:val="en-GB"/>
        </w:rPr>
        <w:t>1.2 Abia State Health System:</w:t>
      </w:r>
    </w:p>
    <w:p w14:paraId="304F2EAA">
      <w:pPr>
        <w:tabs>
          <w:tab w:val="left" w:pos="1134"/>
        </w:tabs>
        <w:spacing w:line="480" w:lineRule="auto"/>
        <w:jc w:val="both"/>
        <w:rPr>
          <w:rFonts w:hint="default" w:ascii="Calibri" w:hAnsi="Calibri" w:cs="Calibri"/>
          <w:sz w:val="18"/>
          <w:szCs w:val="18"/>
          <w:shd w:val="clear" w:color="auto" w:fill="FFFF00"/>
          <w:lang w:val="en-GB"/>
        </w:rPr>
      </w:pPr>
      <w:r>
        <w:rPr>
          <w:rFonts w:hint="default" w:ascii="Calibri" w:hAnsi="Calibri" w:cs="Calibri"/>
          <w:sz w:val="18"/>
          <w:szCs w:val="18"/>
        </w:rPr>
        <w:t xml:space="preserve">In the healthcare delivery system in the State, public and private sector provide orthodox health care services; alternative, natural/homeopathic and traditional medicine practices within the state. The doctor to patient ratio is about 1:5999 and hospital utilization rate is estimated to be </w:t>
      </w:r>
      <w:r>
        <w:rPr>
          <w:rFonts w:hint="default" w:ascii="Calibri" w:hAnsi="Calibri" w:cs="Calibri"/>
          <w:sz w:val="18"/>
          <w:szCs w:val="18"/>
          <w:lang w:val="en-GB"/>
        </w:rPr>
        <w:t>29.3</w:t>
      </w:r>
      <w:r>
        <w:rPr>
          <w:rFonts w:hint="default" w:ascii="Calibri" w:hAnsi="Calibri" w:cs="Calibri"/>
          <w:sz w:val="18"/>
          <w:szCs w:val="18"/>
        </w:rPr>
        <w:t>% in rural areas 20.1% as at 2016 research done by Dr. Onyeonoro et al – (https://www.)</w:t>
      </w:r>
    </w:p>
    <w:p w14:paraId="3C8AD721">
      <w:pPr>
        <w:tabs>
          <w:tab w:val="left" w:pos="1134"/>
        </w:tabs>
        <w:spacing w:line="480" w:lineRule="auto"/>
        <w:jc w:val="both"/>
        <w:rPr>
          <w:rFonts w:hint="default" w:ascii="Calibri" w:hAnsi="Calibri" w:cs="Calibri"/>
          <w:sz w:val="18"/>
          <w:szCs w:val="18"/>
        </w:rPr>
      </w:pPr>
    </w:p>
    <w:p w14:paraId="5F619AFE">
      <w:pPr>
        <w:tabs>
          <w:tab w:val="left" w:pos="1134"/>
        </w:tabs>
        <w:spacing w:line="480" w:lineRule="auto"/>
        <w:jc w:val="both"/>
        <w:rPr>
          <w:rFonts w:hint="default" w:ascii="Calibri" w:hAnsi="Calibri" w:cs="Calibri"/>
          <w:b/>
          <w:bCs/>
          <w:sz w:val="18"/>
          <w:szCs w:val="18"/>
          <w:lang w:val="en-GB"/>
        </w:rPr>
      </w:pPr>
      <w:r>
        <w:rPr>
          <w:rFonts w:hint="default" w:ascii="Calibri" w:hAnsi="Calibri" w:cs="Calibri"/>
          <w:b/>
          <w:bCs/>
          <w:sz w:val="18"/>
          <w:szCs w:val="18"/>
          <w:lang w:val="en-GB"/>
        </w:rPr>
        <w:t>State Government Policy</w:t>
      </w:r>
    </w:p>
    <w:p w14:paraId="411C6C53">
      <w:pPr>
        <w:tabs>
          <w:tab w:val="left" w:pos="1134"/>
        </w:tabs>
        <w:spacing w:line="480" w:lineRule="auto"/>
        <w:jc w:val="both"/>
        <w:rPr>
          <w:rFonts w:hint="default" w:ascii="Calibri" w:hAnsi="Calibri" w:cs="Calibri"/>
          <w:sz w:val="18"/>
          <w:szCs w:val="18"/>
          <w:lang w:val="en-GB"/>
        </w:rPr>
      </w:pPr>
      <w:r>
        <w:rPr>
          <w:rFonts w:hint="default" w:ascii="Calibri" w:hAnsi="Calibri" w:cs="Calibri"/>
          <w:sz w:val="18"/>
          <w:szCs w:val="18"/>
          <w:lang w:val="en-GB"/>
        </w:rPr>
        <w:t>The present administration is committed to ensuring that policies and plans are responsive to the needs of the people and respond to the current situation of things in all ramification in the state</w:t>
      </w:r>
    </w:p>
    <w:p w14:paraId="7E3080D9">
      <w:pPr>
        <w:autoSpaceDE w:val="0"/>
        <w:autoSpaceDN w:val="0"/>
        <w:adjustRightInd w:val="0"/>
        <w:spacing w:line="480" w:lineRule="auto"/>
        <w:jc w:val="both"/>
        <w:rPr>
          <w:rFonts w:hint="default" w:ascii="Calibri" w:hAnsi="Calibri" w:cs="Calibri"/>
          <w:b/>
          <w:bCs/>
          <w:sz w:val="18"/>
          <w:szCs w:val="18"/>
        </w:rPr>
      </w:pPr>
      <w:r>
        <w:rPr>
          <w:rFonts w:hint="default" w:ascii="Calibri" w:hAnsi="Calibri" w:cs="Calibri"/>
          <w:b/>
          <w:bCs/>
          <w:sz w:val="18"/>
          <w:szCs w:val="18"/>
        </w:rPr>
        <w:t>1.3: VISION AND MISSION OF ABIA STATE</w:t>
      </w:r>
    </w:p>
    <w:p w14:paraId="686C60F7">
      <w:pPr>
        <w:autoSpaceDE w:val="0"/>
        <w:autoSpaceDN w:val="0"/>
        <w:adjustRightInd w:val="0"/>
        <w:spacing w:line="480" w:lineRule="auto"/>
        <w:jc w:val="both"/>
        <w:rPr>
          <w:rFonts w:hint="default" w:ascii="Calibri" w:hAnsi="Calibri" w:cs="Calibri"/>
          <w:b/>
          <w:bCs/>
          <w:iCs/>
          <w:sz w:val="18"/>
          <w:szCs w:val="18"/>
        </w:rPr>
      </w:pPr>
      <w:r>
        <w:rPr>
          <w:rFonts w:hint="default" w:ascii="Calibri" w:hAnsi="Calibri" w:cs="Calibri"/>
          <w:b/>
          <w:bCs/>
          <w:iCs/>
          <w:sz w:val="18"/>
          <w:szCs w:val="18"/>
        </w:rPr>
        <w:t>Vision</w:t>
      </w:r>
    </w:p>
    <w:p w14:paraId="24F4F519">
      <w:pPr>
        <w:autoSpaceDE w:val="0"/>
        <w:autoSpaceDN w:val="0"/>
        <w:adjustRightInd w:val="0"/>
        <w:spacing w:line="480" w:lineRule="auto"/>
        <w:jc w:val="both"/>
        <w:rPr>
          <w:rFonts w:hint="default" w:ascii="Calibri" w:hAnsi="Calibri" w:cs="Calibri"/>
          <w:iCs/>
          <w:sz w:val="18"/>
          <w:szCs w:val="18"/>
        </w:rPr>
      </w:pPr>
      <w:r>
        <w:rPr>
          <w:rFonts w:hint="default" w:ascii="Calibri" w:hAnsi="Calibri" w:cs="Calibri"/>
          <w:iCs/>
          <w:sz w:val="18"/>
          <w:szCs w:val="18"/>
        </w:rPr>
        <w:t>Be a front-line state in the realization of good health for all its citizens</w:t>
      </w:r>
    </w:p>
    <w:p w14:paraId="13370103">
      <w:pPr>
        <w:autoSpaceDE w:val="0"/>
        <w:autoSpaceDN w:val="0"/>
        <w:adjustRightInd w:val="0"/>
        <w:spacing w:line="480" w:lineRule="auto"/>
        <w:jc w:val="both"/>
        <w:rPr>
          <w:rFonts w:hint="default" w:ascii="Calibri" w:hAnsi="Calibri" w:cs="Calibri"/>
          <w:b/>
          <w:bCs/>
          <w:iCs/>
          <w:sz w:val="18"/>
          <w:szCs w:val="18"/>
        </w:rPr>
      </w:pPr>
    </w:p>
    <w:p w14:paraId="4BCFB9D2">
      <w:pPr>
        <w:autoSpaceDE w:val="0"/>
        <w:autoSpaceDN w:val="0"/>
        <w:adjustRightInd w:val="0"/>
        <w:spacing w:line="480" w:lineRule="auto"/>
        <w:jc w:val="both"/>
        <w:rPr>
          <w:rFonts w:hint="default" w:ascii="Calibri" w:hAnsi="Calibri" w:cs="Calibri"/>
          <w:b/>
          <w:bCs/>
          <w:iCs/>
          <w:sz w:val="18"/>
          <w:szCs w:val="18"/>
        </w:rPr>
      </w:pPr>
      <w:r>
        <w:rPr>
          <w:rFonts w:hint="default" w:ascii="Calibri" w:hAnsi="Calibri" w:cs="Calibri"/>
          <w:b/>
          <w:bCs/>
          <w:iCs/>
          <w:sz w:val="18"/>
          <w:szCs w:val="18"/>
        </w:rPr>
        <w:t>Mission</w:t>
      </w:r>
    </w:p>
    <w:p w14:paraId="5A3AAF3B">
      <w:pPr>
        <w:autoSpaceDE w:val="0"/>
        <w:autoSpaceDN w:val="0"/>
        <w:adjustRightInd w:val="0"/>
        <w:spacing w:line="480" w:lineRule="auto"/>
        <w:jc w:val="both"/>
        <w:rPr>
          <w:rFonts w:hint="default" w:ascii="Calibri" w:hAnsi="Calibri" w:cs="Calibri"/>
          <w:iCs/>
          <w:sz w:val="18"/>
          <w:szCs w:val="18"/>
        </w:rPr>
      </w:pPr>
      <w:r>
        <w:rPr>
          <w:rFonts w:hint="default" w:ascii="Calibri" w:hAnsi="Calibri" w:cs="Calibri"/>
          <w:iCs/>
          <w:sz w:val="18"/>
          <w:szCs w:val="18"/>
        </w:rPr>
        <w:t>To align, develop and implement health policies and programmes to maximally benefit Abians, using appropriate partnerships, technologies, strategies and networks to deliver on interventions and services as well as strengthen the health system.</w:t>
      </w:r>
    </w:p>
    <w:p w14:paraId="41CFAFE6">
      <w:pPr>
        <w:autoSpaceDE w:val="0"/>
        <w:autoSpaceDN w:val="0"/>
        <w:adjustRightInd w:val="0"/>
        <w:jc w:val="both"/>
        <w:rPr>
          <w:rFonts w:hint="default" w:ascii="Calibri" w:hAnsi="Calibri" w:cs="Calibri"/>
          <w:iCs/>
          <w:sz w:val="18"/>
          <w:szCs w:val="18"/>
        </w:rPr>
      </w:pPr>
    </w:p>
    <w:p w14:paraId="53DBA63A">
      <w:pPr>
        <w:autoSpaceDE w:val="0"/>
        <w:autoSpaceDN w:val="0"/>
        <w:adjustRightInd w:val="0"/>
        <w:jc w:val="both"/>
        <w:rPr>
          <w:rFonts w:hint="default" w:ascii="Calibri" w:hAnsi="Calibri" w:cs="Calibri"/>
          <w:b/>
          <w:bCs/>
          <w:iCs/>
          <w:sz w:val="18"/>
          <w:szCs w:val="18"/>
          <w:lang w:val="en-GB"/>
        </w:rPr>
      </w:pPr>
      <w:r>
        <w:rPr>
          <w:rFonts w:hint="default" w:ascii="Calibri" w:hAnsi="Calibri" w:cs="Calibri"/>
          <w:b/>
          <w:bCs/>
          <w:iCs/>
          <w:sz w:val="18"/>
          <w:szCs w:val="18"/>
          <w:lang w:val="en-GB"/>
        </w:rPr>
        <w:t xml:space="preserve">Core values: </w:t>
      </w:r>
    </w:p>
    <w:p w14:paraId="62FAA923">
      <w:pPr>
        <w:tabs>
          <w:tab w:val="left" w:pos="1134"/>
        </w:tabs>
        <w:jc w:val="both"/>
        <w:rPr>
          <w:rFonts w:hint="default" w:ascii="Calibri" w:hAnsi="Calibri" w:cs="Calibri"/>
          <w:sz w:val="18"/>
          <w:szCs w:val="18"/>
          <w:lang w:val="en-GB"/>
        </w:rPr>
      </w:pPr>
    </w:p>
    <w:p w14:paraId="3F34611E">
      <w:pPr>
        <w:tabs>
          <w:tab w:val="left" w:pos="1134"/>
        </w:tabs>
        <w:jc w:val="both"/>
        <w:rPr>
          <w:rFonts w:hint="default" w:ascii="Calibri" w:hAnsi="Calibri" w:cs="Calibri"/>
          <w:sz w:val="18"/>
          <w:szCs w:val="18"/>
          <w:lang w:val="en-GB"/>
        </w:rPr>
      </w:pPr>
      <w:r>
        <w:rPr>
          <w:rFonts w:hint="default" w:ascii="Calibri" w:hAnsi="Calibri" w:cs="Calibri"/>
          <w:sz w:val="18"/>
          <w:szCs w:val="18"/>
        </w:rPr>
        <w:drawing>
          <wp:inline distT="0" distB="0" distL="114300" distR="114300">
            <wp:extent cx="5226050" cy="1911350"/>
            <wp:effectExtent l="0" t="0" r="12700" b="12700"/>
            <wp:docPr id="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
                    <pic:cNvPicPr>
                      <a:picLocks noChangeAspect="1"/>
                    </pic:cNvPicPr>
                  </pic:nvPicPr>
                  <pic:blipFill>
                    <a:blip r:embed="rId12"/>
                    <a:stretch>
                      <a:fillRect/>
                    </a:stretch>
                  </pic:blipFill>
                  <pic:spPr>
                    <a:xfrm>
                      <a:off x="0" y="0"/>
                      <a:ext cx="5226050" cy="1911350"/>
                    </a:xfrm>
                    <a:prstGeom prst="rect">
                      <a:avLst/>
                    </a:prstGeom>
                    <a:noFill/>
                    <a:ln>
                      <a:noFill/>
                    </a:ln>
                  </pic:spPr>
                </pic:pic>
              </a:graphicData>
            </a:graphic>
          </wp:inline>
        </w:drawing>
      </w:r>
    </w:p>
    <w:p w14:paraId="521B0791">
      <w:pPr>
        <w:tabs>
          <w:tab w:val="left" w:pos="1134"/>
        </w:tabs>
        <w:jc w:val="both"/>
        <w:rPr>
          <w:rFonts w:hint="default" w:ascii="Calibri" w:hAnsi="Calibri" w:cs="Calibri"/>
          <w:sz w:val="18"/>
          <w:szCs w:val="18"/>
          <w:lang w:val="en-GB"/>
        </w:rPr>
      </w:pPr>
    </w:p>
    <w:p w14:paraId="4F0C918F">
      <w:pPr>
        <w:pStyle w:val="3"/>
        <w:rPr>
          <w:rFonts w:hint="default" w:ascii="Calibri" w:hAnsi="Calibri" w:cs="Calibri"/>
          <w:color w:val="auto"/>
          <w:sz w:val="18"/>
          <w:szCs w:val="18"/>
        </w:rPr>
      </w:pPr>
      <w:bookmarkStart w:id="3" w:name="_Toc33407483"/>
      <w:r>
        <w:rPr>
          <w:rFonts w:hint="default" w:ascii="Calibri" w:hAnsi="Calibri" w:cs="Calibri"/>
          <w:color w:val="auto"/>
          <w:sz w:val="18"/>
          <w:szCs w:val="18"/>
        </w:rPr>
        <w:t>1.4 Situation Analysis</w:t>
      </w:r>
      <w:bookmarkEnd w:id="3"/>
    </w:p>
    <w:p w14:paraId="464734BA">
      <w:pPr>
        <w:rPr>
          <w:rFonts w:hint="default" w:ascii="Calibri" w:hAnsi="Calibri" w:cs="Calibri"/>
          <w:sz w:val="18"/>
          <w:szCs w:val="18"/>
        </w:rPr>
      </w:pPr>
    </w:p>
    <w:p w14:paraId="28167EF0">
      <w:pPr>
        <w:spacing w:line="480" w:lineRule="auto"/>
        <w:jc w:val="both"/>
        <w:rPr>
          <w:rFonts w:hint="default" w:ascii="Calibri" w:hAnsi="Calibri" w:cs="Calibri"/>
          <w:sz w:val="18"/>
          <w:szCs w:val="18"/>
        </w:rPr>
      </w:pPr>
      <w:r>
        <w:rPr>
          <w:rFonts w:hint="default" w:ascii="Calibri" w:hAnsi="Calibri" w:cs="Calibri"/>
          <w:sz w:val="18"/>
          <w:szCs w:val="18"/>
        </w:rPr>
        <w:t xml:space="preserve">The state infant and maternal mortality rates are 49/1000 live births and 9/100000 live births   respectively. The prevalence of stunting among under 5 children was 22.0%. The pentavalent vaccine coverage of 74.3%. There are no available data on the following key indicators: (i) percentage of HIV positive pregnant women receiving a complete course of anti-retroviral prophylaxis to reduce the risk of mother to child transmission, (ii) The percentage of young people aged 15 -24 years reporting the use of condom the last time they had sex with a non-marital, non-cohabitating sexual partner, (iii) The proportion of health facilities with contraceptives. The major source of data on the indicators are DHIS and MICs. </w:t>
      </w:r>
    </w:p>
    <w:p w14:paraId="535D79E1">
      <w:pPr>
        <w:shd w:val="clear" w:color="auto" w:fill="FFFFFF" w:themeFill="background1"/>
        <w:jc w:val="both"/>
        <w:rPr>
          <w:rFonts w:hint="default" w:ascii="Calibri" w:hAnsi="Calibri" w:cs="Calibri"/>
          <w:b/>
          <w:sz w:val="18"/>
          <w:szCs w:val="18"/>
          <w:lang w:val="yo-NG"/>
        </w:rPr>
      </w:pPr>
    </w:p>
    <w:p w14:paraId="56510D01">
      <w:pPr>
        <w:jc w:val="both"/>
        <w:rPr>
          <w:rFonts w:hint="default" w:ascii="Calibri" w:hAnsi="Calibri" w:cs="Calibri"/>
          <w:b/>
          <w:sz w:val="18"/>
          <w:szCs w:val="18"/>
        </w:rPr>
      </w:pPr>
      <w:r>
        <w:rPr>
          <w:rFonts w:hint="default" w:ascii="Calibri" w:hAnsi="Calibri" w:cs="Calibri"/>
          <w:b/>
          <w:sz w:val="18"/>
          <w:szCs w:val="18"/>
        </w:rPr>
        <w:t>Table 2: Key Performance Health Indicators for Abia State</w:t>
      </w:r>
    </w:p>
    <w:tbl>
      <w:tblPr>
        <w:tblStyle w:val="6"/>
        <w:tblW w:w="9985" w:type="dxa"/>
        <w:tblInd w:w="0" w:type="dxa"/>
        <w:tblLayout w:type="autofit"/>
        <w:tblCellMar>
          <w:top w:w="0" w:type="dxa"/>
          <w:left w:w="108" w:type="dxa"/>
          <w:bottom w:w="0" w:type="dxa"/>
          <w:right w:w="108" w:type="dxa"/>
        </w:tblCellMar>
      </w:tblPr>
      <w:tblGrid>
        <w:gridCol w:w="590"/>
        <w:gridCol w:w="3108"/>
        <w:gridCol w:w="1549"/>
        <w:gridCol w:w="1663"/>
        <w:gridCol w:w="1549"/>
        <w:gridCol w:w="1526"/>
      </w:tblGrid>
      <w:tr w14:paraId="35A11501">
        <w:tblPrEx>
          <w:tblCellMar>
            <w:top w:w="0" w:type="dxa"/>
            <w:left w:w="108" w:type="dxa"/>
            <w:bottom w:w="0" w:type="dxa"/>
            <w:right w:w="108" w:type="dxa"/>
          </w:tblCellMar>
        </w:tblPrEx>
        <w:trPr>
          <w:trHeight w:val="630" w:hRule="atLeast"/>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CD3B9">
            <w:pPr>
              <w:jc w:val="both"/>
              <w:rPr>
                <w:rFonts w:hint="default" w:ascii="Calibri" w:hAnsi="Calibri" w:cs="Calibri"/>
                <w:b/>
                <w:bCs/>
                <w:color w:val="000000"/>
                <w:sz w:val="18"/>
                <w:szCs w:val="18"/>
              </w:rPr>
            </w:pPr>
            <w:r>
              <w:rPr>
                <w:rFonts w:hint="default" w:ascii="Calibri" w:hAnsi="Calibri" w:cs="Calibri"/>
                <w:b/>
                <w:bCs/>
                <w:color w:val="000000"/>
                <w:sz w:val="18"/>
                <w:szCs w:val="18"/>
              </w:rPr>
              <w:t>S/N</w:t>
            </w:r>
          </w:p>
        </w:tc>
        <w:tc>
          <w:tcPr>
            <w:tcW w:w="3108" w:type="dxa"/>
            <w:tcBorders>
              <w:top w:val="single" w:color="000000" w:sz="8" w:space="0"/>
              <w:left w:val="nil"/>
              <w:bottom w:val="single" w:color="000000" w:sz="8" w:space="0"/>
              <w:right w:val="single" w:color="000000" w:sz="8" w:space="0"/>
            </w:tcBorders>
            <w:shd w:val="clear" w:color="auto" w:fill="auto"/>
            <w:vAlign w:val="center"/>
          </w:tcPr>
          <w:p w14:paraId="300363C8">
            <w:pPr>
              <w:jc w:val="both"/>
              <w:rPr>
                <w:rFonts w:hint="default" w:ascii="Calibri" w:hAnsi="Calibri" w:cs="Calibri"/>
                <w:b/>
                <w:bCs/>
                <w:color w:val="000000"/>
                <w:sz w:val="18"/>
                <w:szCs w:val="18"/>
              </w:rPr>
            </w:pPr>
            <w:r>
              <w:rPr>
                <w:rFonts w:hint="default" w:ascii="Calibri" w:hAnsi="Calibri" w:cs="Calibri"/>
                <w:b/>
                <w:bCs/>
                <w:color w:val="000000"/>
                <w:sz w:val="18"/>
                <w:szCs w:val="18"/>
              </w:rPr>
              <w:t>Index</w:t>
            </w:r>
          </w:p>
        </w:tc>
        <w:tc>
          <w:tcPr>
            <w:tcW w:w="1549" w:type="dxa"/>
            <w:tcBorders>
              <w:top w:val="single" w:color="000000" w:sz="8" w:space="0"/>
              <w:left w:val="nil"/>
              <w:bottom w:val="single" w:color="000000" w:sz="8" w:space="0"/>
              <w:right w:val="single" w:color="000000" w:sz="8" w:space="0"/>
            </w:tcBorders>
            <w:shd w:val="clear" w:color="auto" w:fill="auto"/>
            <w:vAlign w:val="center"/>
          </w:tcPr>
          <w:p w14:paraId="0D17C800">
            <w:pPr>
              <w:jc w:val="both"/>
              <w:rPr>
                <w:rFonts w:hint="default" w:ascii="Calibri" w:hAnsi="Calibri" w:cs="Calibri"/>
                <w:b/>
                <w:bCs/>
                <w:color w:val="000000"/>
                <w:sz w:val="18"/>
                <w:szCs w:val="18"/>
              </w:rPr>
            </w:pPr>
            <w:r>
              <w:rPr>
                <w:rFonts w:hint="default" w:ascii="Calibri" w:hAnsi="Calibri" w:cs="Calibri"/>
                <w:b/>
                <w:bCs/>
                <w:color w:val="000000"/>
                <w:sz w:val="18"/>
                <w:szCs w:val="18"/>
              </w:rPr>
              <w:t>Performance as at 2022</w:t>
            </w:r>
          </w:p>
        </w:tc>
        <w:tc>
          <w:tcPr>
            <w:tcW w:w="1663" w:type="dxa"/>
            <w:tcBorders>
              <w:top w:val="single" w:color="000000" w:sz="8" w:space="0"/>
              <w:left w:val="nil"/>
              <w:bottom w:val="single" w:color="000000" w:sz="8" w:space="0"/>
              <w:right w:val="single" w:color="000000" w:sz="8" w:space="0"/>
            </w:tcBorders>
            <w:shd w:val="clear" w:color="auto" w:fill="auto"/>
            <w:vAlign w:val="center"/>
          </w:tcPr>
          <w:p w14:paraId="64606165">
            <w:pPr>
              <w:jc w:val="both"/>
              <w:rPr>
                <w:rFonts w:hint="default" w:ascii="Calibri" w:hAnsi="Calibri" w:cs="Calibri"/>
                <w:b/>
                <w:bCs/>
                <w:color w:val="000000"/>
                <w:sz w:val="18"/>
                <w:szCs w:val="18"/>
              </w:rPr>
            </w:pPr>
            <w:r>
              <w:rPr>
                <w:rFonts w:hint="default" w:ascii="Calibri" w:hAnsi="Calibri" w:cs="Calibri"/>
                <w:b/>
                <w:bCs/>
                <w:color w:val="000000"/>
                <w:sz w:val="18"/>
                <w:szCs w:val="18"/>
              </w:rPr>
              <w:t>Source</w:t>
            </w:r>
          </w:p>
        </w:tc>
        <w:tc>
          <w:tcPr>
            <w:tcW w:w="1549" w:type="dxa"/>
            <w:tcBorders>
              <w:top w:val="single" w:color="000000" w:sz="8" w:space="0"/>
              <w:left w:val="nil"/>
              <w:bottom w:val="single" w:color="000000" w:sz="8" w:space="0"/>
              <w:right w:val="single" w:color="000000" w:sz="8" w:space="0"/>
            </w:tcBorders>
            <w:shd w:val="clear" w:color="auto" w:fill="auto"/>
            <w:vAlign w:val="center"/>
          </w:tcPr>
          <w:p w14:paraId="60853EC6">
            <w:pPr>
              <w:jc w:val="both"/>
              <w:rPr>
                <w:rFonts w:hint="default" w:ascii="Calibri" w:hAnsi="Calibri" w:cs="Calibri"/>
                <w:b/>
                <w:bCs/>
                <w:color w:val="000000"/>
                <w:sz w:val="18"/>
                <w:szCs w:val="18"/>
              </w:rPr>
            </w:pPr>
            <w:r>
              <w:rPr>
                <w:rFonts w:hint="default" w:ascii="Calibri" w:hAnsi="Calibri" w:cs="Calibri"/>
                <w:b/>
                <w:bCs/>
                <w:color w:val="000000"/>
                <w:sz w:val="18"/>
                <w:szCs w:val="18"/>
              </w:rPr>
              <w:t>Performance after 2022</w:t>
            </w:r>
          </w:p>
        </w:tc>
        <w:tc>
          <w:tcPr>
            <w:tcW w:w="1526" w:type="dxa"/>
            <w:tcBorders>
              <w:top w:val="single" w:color="000000" w:sz="8" w:space="0"/>
              <w:left w:val="nil"/>
              <w:bottom w:val="single" w:color="000000" w:sz="8" w:space="0"/>
              <w:right w:val="single" w:color="000000" w:sz="8" w:space="0"/>
            </w:tcBorders>
            <w:shd w:val="clear" w:color="auto" w:fill="auto"/>
            <w:vAlign w:val="center"/>
          </w:tcPr>
          <w:p w14:paraId="72C61F06">
            <w:pPr>
              <w:jc w:val="both"/>
              <w:rPr>
                <w:rFonts w:hint="default" w:ascii="Calibri" w:hAnsi="Calibri" w:cs="Calibri"/>
                <w:b/>
                <w:bCs/>
                <w:color w:val="000000"/>
                <w:sz w:val="18"/>
                <w:szCs w:val="18"/>
              </w:rPr>
            </w:pPr>
            <w:r>
              <w:rPr>
                <w:rFonts w:hint="default" w:ascii="Calibri" w:hAnsi="Calibri" w:cs="Calibri"/>
                <w:b/>
                <w:bCs/>
                <w:color w:val="000000"/>
                <w:sz w:val="18"/>
                <w:szCs w:val="18"/>
              </w:rPr>
              <w:t>Source</w:t>
            </w:r>
          </w:p>
        </w:tc>
      </w:tr>
      <w:tr w14:paraId="0329580A">
        <w:tblPrEx>
          <w:tblCellMar>
            <w:top w:w="0" w:type="dxa"/>
            <w:left w:w="108" w:type="dxa"/>
            <w:bottom w:w="0" w:type="dxa"/>
            <w:right w:w="108" w:type="dxa"/>
          </w:tblCellMar>
        </w:tblPrEx>
        <w:trPr>
          <w:trHeight w:val="223"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7FAF8985">
            <w:pPr>
              <w:jc w:val="both"/>
              <w:rPr>
                <w:rFonts w:hint="default" w:ascii="Calibri" w:hAnsi="Calibri" w:cs="Calibri"/>
                <w:b/>
                <w:bCs/>
                <w:sz w:val="18"/>
                <w:szCs w:val="18"/>
              </w:rPr>
            </w:pPr>
            <w:r>
              <w:rPr>
                <w:rFonts w:hint="default" w:ascii="Calibri" w:hAnsi="Calibri" w:cs="Calibri"/>
                <w:b/>
                <w:bCs/>
                <w:sz w:val="18"/>
                <w:szCs w:val="18"/>
              </w:rPr>
              <w:t>1</w:t>
            </w:r>
          </w:p>
        </w:tc>
        <w:tc>
          <w:tcPr>
            <w:tcW w:w="3108" w:type="dxa"/>
            <w:tcBorders>
              <w:top w:val="nil"/>
              <w:left w:val="nil"/>
              <w:bottom w:val="single" w:color="000000" w:sz="8" w:space="0"/>
              <w:right w:val="single" w:color="000000" w:sz="8" w:space="0"/>
            </w:tcBorders>
            <w:shd w:val="clear" w:color="auto" w:fill="auto"/>
            <w:vAlign w:val="center"/>
          </w:tcPr>
          <w:p w14:paraId="0C3BC26F">
            <w:pPr>
              <w:jc w:val="both"/>
              <w:rPr>
                <w:rFonts w:hint="default" w:ascii="Calibri" w:hAnsi="Calibri" w:cs="Calibri"/>
                <w:sz w:val="18"/>
                <w:szCs w:val="18"/>
              </w:rPr>
            </w:pPr>
            <w:r>
              <w:rPr>
                <w:rFonts w:hint="default" w:ascii="Calibri" w:hAnsi="Calibri" w:cs="Calibri"/>
                <w:sz w:val="18"/>
                <w:szCs w:val="18"/>
              </w:rPr>
              <w:t>Maternal Mortality Ratio</w:t>
            </w:r>
          </w:p>
        </w:tc>
        <w:tc>
          <w:tcPr>
            <w:tcW w:w="1549" w:type="dxa"/>
            <w:tcBorders>
              <w:top w:val="nil"/>
              <w:left w:val="nil"/>
              <w:bottom w:val="single" w:color="000000" w:sz="8" w:space="0"/>
              <w:right w:val="single" w:color="000000" w:sz="8" w:space="0"/>
            </w:tcBorders>
            <w:shd w:val="clear" w:color="000000" w:fill="FFFFFF"/>
            <w:vAlign w:val="center"/>
          </w:tcPr>
          <w:p w14:paraId="6B9ECD66">
            <w:pPr>
              <w:jc w:val="both"/>
              <w:rPr>
                <w:rFonts w:hint="default" w:ascii="Calibri" w:hAnsi="Calibri" w:cs="Calibri"/>
                <w:sz w:val="18"/>
                <w:szCs w:val="18"/>
              </w:rPr>
            </w:pPr>
            <w:r>
              <w:rPr>
                <w:rFonts w:hint="default" w:ascii="Calibri" w:hAnsi="Calibri" w:cs="Calibri"/>
                <w:sz w:val="18"/>
                <w:szCs w:val="18"/>
              </w:rPr>
              <w:t>9</w:t>
            </w:r>
          </w:p>
        </w:tc>
        <w:tc>
          <w:tcPr>
            <w:tcW w:w="1663" w:type="dxa"/>
            <w:tcBorders>
              <w:top w:val="nil"/>
              <w:left w:val="nil"/>
              <w:bottom w:val="single" w:color="000000" w:sz="8" w:space="0"/>
              <w:right w:val="single" w:color="000000" w:sz="8" w:space="0"/>
            </w:tcBorders>
            <w:shd w:val="clear" w:color="000000" w:fill="FFFFFF"/>
            <w:vAlign w:val="center"/>
          </w:tcPr>
          <w:p w14:paraId="463AC148">
            <w:pPr>
              <w:jc w:val="both"/>
              <w:rPr>
                <w:rFonts w:hint="default" w:ascii="Calibri" w:hAnsi="Calibri" w:cs="Calibri"/>
                <w:sz w:val="18"/>
                <w:szCs w:val="18"/>
              </w:rPr>
            </w:pPr>
            <w:r>
              <w:rPr>
                <w:rFonts w:hint="default" w:ascii="Calibri" w:hAnsi="Calibri" w:cs="Calibri"/>
                <w:sz w:val="18"/>
                <w:szCs w:val="18"/>
              </w:rPr>
              <w:t>DHIS 2</w:t>
            </w:r>
          </w:p>
        </w:tc>
        <w:tc>
          <w:tcPr>
            <w:tcW w:w="1549" w:type="dxa"/>
            <w:tcBorders>
              <w:top w:val="nil"/>
              <w:left w:val="nil"/>
              <w:bottom w:val="single" w:color="000000" w:sz="8" w:space="0"/>
              <w:right w:val="single" w:color="000000" w:sz="8" w:space="0"/>
            </w:tcBorders>
            <w:shd w:val="clear" w:color="000000" w:fill="FFFFFF"/>
            <w:vAlign w:val="center"/>
          </w:tcPr>
          <w:p w14:paraId="5715D17A">
            <w:pPr>
              <w:jc w:val="both"/>
              <w:rPr>
                <w:rFonts w:hint="default" w:ascii="Calibri" w:hAnsi="Calibri" w:cs="Calibri"/>
                <w:sz w:val="18"/>
                <w:szCs w:val="18"/>
              </w:rPr>
            </w:pPr>
            <w:r>
              <w:rPr>
                <w:rFonts w:hint="default" w:ascii="Calibri" w:hAnsi="Calibri" w:cs="Calibri"/>
                <w:sz w:val="18"/>
                <w:szCs w:val="18"/>
              </w:rPr>
              <w:t>9</w:t>
            </w:r>
          </w:p>
        </w:tc>
        <w:tc>
          <w:tcPr>
            <w:tcW w:w="1526" w:type="dxa"/>
            <w:tcBorders>
              <w:top w:val="nil"/>
              <w:left w:val="nil"/>
              <w:bottom w:val="single" w:color="000000" w:sz="8" w:space="0"/>
              <w:right w:val="single" w:color="000000" w:sz="8" w:space="0"/>
            </w:tcBorders>
            <w:shd w:val="clear" w:color="000000" w:fill="FFFFFF"/>
            <w:vAlign w:val="center"/>
          </w:tcPr>
          <w:p w14:paraId="7B122BDB">
            <w:pPr>
              <w:jc w:val="both"/>
              <w:rPr>
                <w:rFonts w:hint="default" w:ascii="Calibri" w:hAnsi="Calibri" w:cs="Calibri"/>
                <w:sz w:val="18"/>
                <w:szCs w:val="18"/>
              </w:rPr>
            </w:pPr>
            <w:r>
              <w:rPr>
                <w:rFonts w:hint="default" w:ascii="Calibri" w:hAnsi="Calibri" w:cs="Calibri"/>
                <w:sz w:val="18"/>
                <w:szCs w:val="18"/>
              </w:rPr>
              <w:t>DHIS 2</w:t>
            </w:r>
          </w:p>
        </w:tc>
      </w:tr>
      <w:tr w14:paraId="2E64B837">
        <w:tblPrEx>
          <w:tblCellMar>
            <w:top w:w="0" w:type="dxa"/>
            <w:left w:w="108" w:type="dxa"/>
            <w:bottom w:w="0" w:type="dxa"/>
            <w:right w:w="108" w:type="dxa"/>
          </w:tblCellMar>
        </w:tblPrEx>
        <w:trPr>
          <w:trHeight w:val="223"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64232543">
            <w:pPr>
              <w:jc w:val="both"/>
              <w:rPr>
                <w:rFonts w:hint="default" w:ascii="Calibri" w:hAnsi="Calibri" w:cs="Calibri"/>
                <w:b/>
                <w:bCs/>
                <w:sz w:val="18"/>
                <w:szCs w:val="18"/>
              </w:rPr>
            </w:pPr>
            <w:r>
              <w:rPr>
                <w:rFonts w:hint="default" w:ascii="Calibri" w:hAnsi="Calibri" w:cs="Calibri"/>
                <w:b/>
                <w:bCs/>
                <w:sz w:val="18"/>
                <w:szCs w:val="18"/>
              </w:rPr>
              <w:t>2</w:t>
            </w:r>
          </w:p>
        </w:tc>
        <w:tc>
          <w:tcPr>
            <w:tcW w:w="3108" w:type="dxa"/>
            <w:tcBorders>
              <w:top w:val="nil"/>
              <w:left w:val="nil"/>
              <w:bottom w:val="single" w:color="000000" w:sz="8" w:space="0"/>
              <w:right w:val="single" w:color="000000" w:sz="8" w:space="0"/>
            </w:tcBorders>
            <w:shd w:val="clear" w:color="auto" w:fill="auto"/>
            <w:vAlign w:val="center"/>
          </w:tcPr>
          <w:p w14:paraId="33596CEF">
            <w:pPr>
              <w:jc w:val="both"/>
              <w:rPr>
                <w:rFonts w:hint="default" w:ascii="Calibri" w:hAnsi="Calibri" w:cs="Calibri"/>
                <w:sz w:val="18"/>
                <w:szCs w:val="18"/>
              </w:rPr>
            </w:pPr>
            <w:r>
              <w:rPr>
                <w:rFonts w:hint="default" w:ascii="Calibri" w:hAnsi="Calibri" w:cs="Calibri"/>
                <w:sz w:val="18"/>
                <w:szCs w:val="18"/>
              </w:rPr>
              <w:t>Neonatal Mortality Rate</w:t>
            </w:r>
          </w:p>
        </w:tc>
        <w:tc>
          <w:tcPr>
            <w:tcW w:w="1549" w:type="dxa"/>
            <w:tcBorders>
              <w:top w:val="nil"/>
              <w:left w:val="nil"/>
              <w:bottom w:val="single" w:color="000000" w:sz="8" w:space="0"/>
              <w:right w:val="single" w:color="000000" w:sz="8" w:space="0"/>
            </w:tcBorders>
            <w:shd w:val="clear" w:color="000000" w:fill="FFFFFF"/>
            <w:vAlign w:val="center"/>
          </w:tcPr>
          <w:p w14:paraId="08B4E565">
            <w:pPr>
              <w:jc w:val="both"/>
              <w:rPr>
                <w:rFonts w:hint="default" w:ascii="Calibri" w:hAnsi="Calibri" w:cs="Calibri"/>
                <w:sz w:val="18"/>
                <w:szCs w:val="18"/>
              </w:rPr>
            </w:pPr>
            <w:r>
              <w:rPr>
                <w:rFonts w:hint="default" w:ascii="Calibri" w:hAnsi="Calibri" w:cs="Calibri"/>
                <w:sz w:val="18"/>
                <w:szCs w:val="18"/>
              </w:rPr>
              <w:t>39/1000</w:t>
            </w:r>
          </w:p>
        </w:tc>
        <w:tc>
          <w:tcPr>
            <w:tcW w:w="1663" w:type="dxa"/>
            <w:tcBorders>
              <w:top w:val="nil"/>
              <w:left w:val="nil"/>
              <w:bottom w:val="single" w:color="000000" w:sz="8" w:space="0"/>
              <w:right w:val="single" w:color="000000" w:sz="8" w:space="0"/>
            </w:tcBorders>
            <w:shd w:val="clear" w:color="000000" w:fill="FFFFFF"/>
            <w:vAlign w:val="center"/>
          </w:tcPr>
          <w:p w14:paraId="1ED0FBA1">
            <w:pPr>
              <w:jc w:val="both"/>
              <w:rPr>
                <w:rFonts w:hint="default" w:ascii="Calibri" w:hAnsi="Calibri" w:cs="Calibri"/>
                <w:sz w:val="18"/>
                <w:szCs w:val="18"/>
              </w:rPr>
            </w:pPr>
            <w:r>
              <w:rPr>
                <w:rFonts w:hint="default" w:ascii="Calibri" w:hAnsi="Calibri" w:cs="Calibri"/>
                <w:sz w:val="18"/>
                <w:szCs w:val="18"/>
              </w:rPr>
              <w:t>NDHS 2018</w:t>
            </w:r>
          </w:p>
        </w:tc>
        <w:tc>
          <w:tcPr>
            <w:tcW w:w="1549" w:type="dxa"/>
            <w:tcBorders>
              <w:top w:val="nil"/>
              <w:left w:val="nil"/>
              <w:bottom w:val="single" w:color="000000" w:sz="8" w:space="0"/>
              <w:right w:val="single" w:color="000000" w:sz="8" w:space="0"/>
            </w:tcBorders>
            <w:shd w:val="clear" w:color="000000" w:fill="FFFFFF"/>
            <w:vAlign w:val="center"/>
          </w:tcPr>
          <w:p w14:paraId="52522235">
            <w:pPr>
              <w:jc w:val="both"/>
              <w:rPr>
                <w:rFonts w:hint="default" w:ascii="Calibri" w:hAnsi="Calibri" w:cs="Calibri"/>
                <w:sz w:val="18"/>
                <w:szCs w:val="18"/>
              </w:rPr>
            </w:pPr>
            <w:r>
              <w:rPr>
                <w:rFonts w:hint="default" w:ascii="Calibri" w:hAnsi="Calibri" w:cs="Calibri"/>
                <w:sz w:val="18"/>
                <w:szCs w:val="18"/>
              </w:rPr>
              <w:t>27/1000</w:t>
            </w:r>
          </w:p>
        </w:tc>
        <w:tc>
          <w:tcPr>
            <w:tcW w:w="1526" w:type="dxa"/>
            <w:tcBorders>
              <w:top w:val="nil"/>
              <w:left w:val="nil"/>
              <w:bottom w:val="single" w:color="000000" w:sz="8" w:space="0"/>
              <w:right w:val="single" w:color="000000" w:sz="8" w:space="0"/>
            </w:tcBorders>
            <w:shd w:val="clear" w:color="000000" w:fill="FFFFFF"/>
            <w:vAlign w:val="center"/>
          </w:tcPr>
          <w:p w14:paraId="33F73979">
            <w:pPr>
              <w:jc w:val="both"/>
              <w:rPr>
                <w:rFonts w:hint="default" w:ascii="Calibri" w:hAnsi="Calibri" w:cs="Calibri"/>
                <w:sz w:val="18"/>
                <w:szCs w:val="18"/>
              </w:rPr>
            </w:pPr>
            <w:r>
              <w:rPr>
                <w:rFonts w:hint="default" w:ascii="Calibri" w:hAnsi="Calibri" w:cs="Calibri"/>
                <w:sz w:val="18"/>
                <w:szCs w:val="18"/>
              </w:rPr>
              <w:t>NDHS 23/24</w:t>
            </w:r>
          </w:p>
        </w:tc>
      </w:tr>
      <w:tr w14:paraId="305E554F">
        <w:tblPrEx>
          <w:tblCellMar>
            <w:top w:w="0" w:type="dxa"/>
            <w:left w:w="108" w:type="dxa"/>
            <w:bottom w:w="0" w:type="dxa"/>
            <w:right w:w="108" w:type="dxa"/>
          </w:tblCellMar>
        </w:tblPrEx>
        <w:trPr>
          <w:trHeight w:val="268"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68FBE6FA">
            <w:pPr>
              <w:jc w:val="both"/>
              <w:rPr>
                <w:rFonts w:hint="default" w:ascii="Calibri" w:hAnsi="Calibri" w:cs="Calibri"/>
                <w:b/>
                <w:bCs/>
                <w:sz w:val="18"/>
                <w:szCs w:val="18"/>
              </w:rPr>
            </w:pPr>
            <w:r>
              <w:rPr>
                <w:rFonts w:hint="default" w:ascii="Calibri" w:hAnsi="Calibri" w:cs="Calibri"/>
                <w:b/>
                <w:bCs/>
                <w:sz w:val="18"/>
                <w:szCs w:val="18"/>
              </w:rPr>
              <w:t>3</w:t>
            </w:r>
          </w:p>
        </w:tc>
        <w:tc>
          <w:tcPr>
            <w:tcW w:w="3108" w:type="dxa"/>
            <w:tcBorders>
              <w:top w:val="nil"/>
              <w:left w:val="nil"/>
              <w:bottom w:val="single" w:color="000000" w:sz="8" w:space="0"/>
              <w:right w:val="single" w:color="000000" w:sz="8" w:space="0"/>
            </w:tcBorders>
            <w:shd w:val="clear" w:color="auto" w:fill="auto"/>
            <w:vAlign w:val="center"/>
          </w:tcPr>
          <w:p w14:paraId="22D8EC39">
            <w:pPr>
              <w:jc w:val="both"/>
              <w:rPr>
                <w:rFonts w:hint="default" w:ascii="Calibri" w:hAnsi="Calibri" w:cs="Calibri"/>
                <w:sz w:val="18"/>
                <w:szCs w:val="18"/>
              </w:rPr>
            </w:pPr>
            <w:r>
              <w:rPr>
                <w:rFonts w:hint="default" w:ascii="Calibri" w:hAnsi="Calibri" w:cs="Calibri"/>
                <w:sz w:val="18"/>
                <w:szCs w:val="18"/>
              </w:rPr>
              <w:t>Post-neonatal Mortality Rate</w:t>
            </w:r>
          </w:p>
        </w:tc>
        <w:tc>
          <w:tcPr>
            <w:tcW w:w="1549" w:type="dxa"/>
            <w:tcBorders>
              <w:top w:val="nil"/>
              <w:left w:val="nil"/>
              <w:bottom w:val="single" w:color="000000" w:sz="8" w:space="0"/>
              <w:right w:val="single" w:color="000000" w:sz="8" w:space="0"/>
            </w:tcBorders>
            <w:shd w:val="clear" w:color="000000" w:fill="FFFFFF"/>
            <w:vAlign w:val="center"/>
          </w:tcPr>
          <w:p w14:paraId="76EB13A8">
            <w:pPr>
              <w:jc w:val="both"/>
              <w:rPr>
                <w:rFonts w:hint="default" w:ascii="Calibri" w:hAnsi="Calibri" w:cs="Calibri"/>
                <w:sz w:val="18"/>
                <w:szCs w:val="18"/>
              </w:rPr>
            </w:pPr>
            <w:r>
              <w:rPr>
                <w:rFonts w:hint="default" w:ascii="Calibri" w:hAnsi="Calibri" w:cs="Calibri"/>
                <w:sz w:val="18"/>
                <w:szCs w:val="18"/>
              </w:rPr>
              <w:t> 25/1000</w:t>
            </w:r>
          </w:p>
        </w:tc>
        <w:tc>
          <w:tcPr>
            <w:tcW w:w="1663" w:type="dxa"/>
            <w:tcBorders>
              <w:top w:val="nil"/>
              <w:left w:val="nil"/>
              <w:bottom w:val="single" w:color="000000" w:sz="8" w:space="0"/>
              <w:right w:val="single" w:color="000000" w:sz="8" w:space="0"/>
            </w:tcBorders>
            <w:shd w:val="clear" w:color="000000" w:fill="FFFFFF"/>
            <w:vAlign w:val="center"/>
          </w:tcPr>
          <w:p w14:paraId="335E02C7">
            <w:pPr>
              <w:jc w:val="both"/>
              <w:rPr>
                <w:rFonts w:hint="default" w:ascii="Calibri" w:hAnsi="Calibri" w:cs="Calibri"/>
                <w:sz w:val="18"/>
                <w:szCs w:val="18"/>
              </w:rPr>
            </w:pPr>
            <w:r>
              <w:rPr>
                <w:rFonts w:hint="default" w:ascii="Calibri" w:hAnsi="Calibri" w:cs="Calibri"/>
                <w:sz w:val="18"/>
                <w:szCs w:val="18"/>
              </w:rPr>
              <w:t> NDHS 2018</w:t>
            </w:r>
          </w:p>
        </w:tc>
        <w:tc>
          <w:tcPr>
            <w:tcW w:w="1549" w:type="dxa"/>
            <w:tcBorders>
              <w:top w:val="nil"/>
              <w:left w:val="nil"/>
              <w:bottom w:val="single" w:color="000000" w:sz="8" w:space="0"/>
              <w:right w:val="single" w:color="000000" w:sz="8" w:space="0"/>
            </w:tcBorders>
            <w:shd w:val="clear" w:color="000000" w:fill="FFFFFF"/>
            <w:vAlign w:val="center"/>
          </w:tcPr>
          <w:p w14:paraId="389D51C1">
            <w:pPr>
              <w:jc w:val="both"/>
              <w:rPr>
                <w:rFonts w:hint="default" w:ascii="Calibri" w:hAnsi="Calibri" w:cs="Calibri"/>
                <w:sz w:val="18"/>
                <w:szCs w:val="18"/>
              </w:rPr>
            </w:pPr>
            <w:r>
              <w:rPr>
                <w:rFonts w:hint="default" w:ascii="Calibri" w:hAnsi="Calibri" w:cs="Calibri"/>
                <w:sz w:val="18"/>
                <w:szCs w:val="18"/>
              </w:rPr>
              <w:t> 23/1000</w:t>
            </w:r>
          </w:p>
        </w:tc>
        <w:tc>
          <w:tcPr>
            <w:tcW w:w="1526" w:type="dxa"/>
            <w:tcBorders>
              <w:top w:val="nil"/>
              <w:left w:val="nil"/>
              <w:bottom w:val="single" w:color="000000" w:sz="8" w:space="0"/>
              <w:right w:val="single" w:color="000000" w:sz="8" w:space="0"/>
            </w:tcBorders>
            <w:shd w:val="clear" w:color="000000" w:fill="FFFFFF"/>
            <w:vAlign w:val="center"/>
          </w:tcPr>
          <w:p w14:paraId="06561B34">
            <w:pPr>
              <w:jc w:val="both"/>
              <w:rPr>
                <w:rFonts w:hint="default" w:ascii="Calibri" w:hAnsi="Calibri" w:cs="Calibri"/>
                <w:sz w:val="18"/>
                <w:szCs w:val="18"/>
              </w:rPr>
            </w:pPr>
            <w:r>
              <w:rPr>
                <w:rFonts w:hint="default" w:ascii="Calibri" w:hAnsi="Calibri" w:cs="Calibri"/>
                <w:sz w:val="18"/>
                <w:szCs w:val="18"/>
              </w:rPr>
              <w:t> NDHS 23/24</w:t>
            </w:r>
          </w:p>
        </w:tc>
      </w:tr>
      <w:tr w14:paraId="2B536BBB">
        <w:tblPrEx>
          <w:tblCellMar>
            <w:top w:w="0" w:type="dxa"/>
            <w:left w:w="108" w:type="dxa"/>
            <w:bottom w:w="0" w:type="dxa"/>
            <w:right w:w="108" w:type="dxa"/>
          </w:tblCellMar>
        </w:tblPrEx>
        <w:trPr>
          <w:trHeight w:val="31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2DFB931D">
            <w:pPr>
              <w:jc w:val="both"/>
              <w:rPr>
                <w:rFonts w:hint="default" w:ascii="Calibri" w:hAnsi="Calibri" w:cs="Calibri"/>
                <w:b/>
                <w:bCs/>
                <w:sz w:val="18"/>
                <w:szCs w:val="18"/>
              </w:rPr>
            </w:pPr>
            <w:r>
              <w:rPr>
                <w:rFonts w:hint="default" w:ascii="Calibri" w:hAnsi="Calibri" w:cs="Calibri"/>
                <w:b/>
                <w:bCs/>
                <w:sz w:val="18"/>
                <w:szCs w:val="18"/>
              </w:rPr>
              <w:t>4</w:t>
            </w:r>
          </w:p>
        </w:tc>
        <w:tc>
          <w:tcPr>
            <w:tcW w:w="3108" w:type="dxa"/>
            <w:tcBorders>
              <w:top w:val="nil"/>
              <w:left w:val="nil"/>
              <w:bottom w:val="single" w:color="000000" w:sz="8" w:space="0"/>
              <w:right w:val="single" w:color="000000" w:sz="8" w:space="0"/>
            </w:tcBorders>
            <w:shd w:val="clear" w:color="auto" w:fill="auto"/>
            <w:vAlign w:val="center"/>
          </w:tcPr>
          <w:p w14:paraId="27478A17">
            <w:pPr>
              <w:jc w:val="both"/>
              <w:rPr>
                <w:rFonts w:hint="default" w:ascii="Calibri" w:hAnsi="Calibri" w:cs="Calibri"/>
                <w:sz w:val="18"/>
                <w:szCs w:val="18"/>
              </w:rPr>
            </w:pPr>
            <w:r>
              <w:rPr>
                <w:rFonts w:hint="default" w:ascii="Calibri" w:hAnsi="Calibri" w:cs="Calibri"/>
                <w:sz w:val="18"/>
                <w:szCs w:val="18"/>
              </w:rPr>
              <w:t>Infant Mortality Rate</w:t>
            </w:r>
          </w:p>
        </w:tc>
        <w:tc>
          <w:tcPr>
            <w:tcW w:w="1549" w:type="dxa"/>
            <w:tcBorders>
              <w:top w:val="nil"/>
              <w:left w:val="nil"/>
              <w:bottom w:val="single" w:color="000000" w:sz="8" w:space="0"/>
              <w:right w:val="single" w:color="000000" w:sz="8" w:space="0"/>
            </w:tcBorders>
            <w:shd w:val="clear" w:color="000000" w:fill="FFFFFF"/>
            <w:vAlign w:val="center"/>
          </w:tcPr>
          <w:p w14:paraId="7E8963ED">
            <w:pPr>
              <w:jc w:val="both"/>
              <w:rPr>
                <w:rFonts w:hint="default" w:ascii="Calibri" w:hAnsi="Calibri" w:cs="Calibri"/>
                <w:sz w:val="18"/>
                <w:szCs w:val="18"/>
              </w:rPr>
            </w:pPr>
            <w:r>
              <w:rPr>
                <w:rFonts w:hint="default" w:ascii="Calibri" w:hAnsi="Calibri" w:cs="Calibri"/>
                <w:sz w:val="18"/>
                <w:szCs w:val="18"/>
              </w:rPr>
              <w:t>65/1000 live births</w:t>
            </w:r>
          </w:p>
        </w:tc>
        <w:tc>
          <w:tcPr>
            <w:tcW w:w="1663" w:type="dxa"/>
            <w:tcBorders>
              <w:top w:val="nil"/>
              <w:left w:val="nil"/>
              <w:bottom w:val="single" w:color="000000" w:sz="8" w:space="0"/>
              <w:right w:val="single" w:color="000000" w:sz="8" w:space="0"/>
            </w:tcBorders>
            <w:shd w:val="clear" w:color="000000" w:fill="FFFFFF"/>
            <w:vAlign w:val="center"/>
          </w:tcPr>
          <w:p w14:paraId="77CB778D">
            <w:pPr>
              <w:jc w:val="both"/>
              <w:rPr>
                <w:rFonts w:hint="default" w:ascii="Calibri" w:hAnsi="Calibri" w:cs="Calibri"/>
                <w:sz w:val="18"/>
                <w:szCs w:val="18"/>
              </w:rPr>
            </w:pPr>
            <w:r>
              <w:rPr>
                <w:rFonts w:hint="default" w:ascii="Calibri" w:hAnsi="Calibri" w:cs="Calibri"/>
                <w:sz w:val="18"/>
                <w:szCs w:val="18"/>
              </w:rPr>
              <w:t> NDHS 2018</w:t>
            </w:r>
          </w:p>
        </w:tc>
        <w:tc>
          <w:tcPr>
            <w:tcW w:w="1549" w:type="dxa"/>
            <w:tcBorders>
              <w:top w:val="nil"/>
              <w:left w:val="nil"/>
              <w:bottom w:val="single" w:color="000000" w:sz="8" w:space="0"/>
              <w:right w:val="single" w:color="000000" w:sz="8" w:space="0"/>
            </w:tcBorders>
            <w:shd w:val="clear" w:color="000000" w:fill="FFFFFF"/>
            <w:vAlign w:val="center"/>
          </w:tcPr>
          <w:p w14:paraId="53B6512F">
            <w:pPr>
              <w:jc w:val="both"/>
              <w:rPr>
                <w:rFonts w:hint="default" w:ascii="Calibri" w:hAnsi="Calibri" w:cs="Calibri"/>
                <w:sz w:val="18"/>
                <w:szCs w:val="18"/>
              </w:rPr>
            </w:pPr>
            <w:r>
              <w:rPr>
                <w:rFonts w:hint="default" w:ascii="Calibri" w:hAnsi="Calibri" w:cs="Calibri"/>
                <w:sz w:val="18"/>
                <w:szCs w:val="18"/>
              </w:rPr>
              <w:t> 49/1000</w:t>
            </w:r>
          </w:p>
        </w:tc>
        <w:tc>
          <w:tcPr>
            <w:tcW w:w="1526" w:type="dxa"/>
            <w:tcBorders>
              <w:top w:val="nil"/>
              <w:left w:val="nil"/>
              <w:bottom w:val="single" w:color="000000" w:sz="8" w:space="0"/>
              <w:right w:val="single" w:color="000000" w:sz="8" w:space="0"/>
            </w:tcBorders>
            <w:shd w:val="clear" w:color="000000" w:fill="FFFFFF"/>
            <w:vAlign w:val="center"/>
          </w:tcPr>
          <w:p w14:paraId="145566BF">
            <w:pPr>
              <w:jc w:val="both"/>
              <w:rPr>
                <w:rFonts w:hint="default" w:ascii="Calibri" w:hAnsi="Calibri" w:cs="Calibri"/>
                <w:sz w:val="18"/>
                <w:szCs w:val="18"/>
              </w:rPr>
            </w:pPr>
            <w:r>
              <w:rPr>
                <w:rFonts w:hint="default" w:ascii="Calibri" w:hAnsi="Calibri" w:cs="Calibri"/>
                <w:sz w:val="18"/>
                <w:szCs w:val="18"/>
              </w:rPr>
              <w:t xml:space="preserve"> NDHS 23/24</w:t>
            </w:r>
          </w:p>
        </w:tc>
      </w:tr>
      <w:tr w14:paraId="7D589496">
        <w:tblPrEx>
          <w:tblCellMar>
            <w:top w:w="0" w:type="dxa"/>
            <w:left w:w="108" w:type="dxa"/>
            <w:bottom w:w="0" w:type="dxa"/>
            <w:right w:w="108" w:type="dxa"/>
          </w:tblCellMar>
        </w:tblPrEx>
        <w:trPr>
          <w:trHeight w:val="88"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3A589D35">
            <w:pPr>
              <w:jc w:val="both"/>
              <w:rPr>
                <w:rFonts w:hint="default" w:ascii="Calibri" w:hAnsi="Calibri" w:cs="Calibri"/>
                <w:b/>
                <w:bCs/>
                <w:sz w:val="18"/>
                <w:szCs w:val="18"/>
              </w:rPr>
            </w:pPr>
            <w:r>
              <w:rPr>
                <w:rFonts w:hint="default" w:ascii="Calibri" w:hAnsi="Calibri" w:cs="Calibri"/>
                <w:b/>
                <w:bCs/>
                <w:sz w:val="18"/>
                <w:szCs w:val="18"/>
              </w:rPr>
              <w:t>5</w:t>
            </w:r>
          </w:p>
        </w:tc>
        <w:tc>
          <w:tcPr>
            <w:tcW w:w="3108" w:type="dxa"/>
            <w:tcBorders>
              <w:top w:val="nil"/>
              <w:left w:val="nil"/>
              <w:bottom w:val="single" w:color="000000" w:sz="8" w:space="0"/>
              <w:right w:val="single" w:color="000000" w:sz="8" w:space="0"/>
            </w:tcBorders>
            <w:shd w:val="clear" w:color="auto" w:fill="auto"/>
            <w:vAlign w:val="center"/>
          </w:tcPr>
          <w:p w14:paraId="7493BD89">
            <w:pPr>
              <w:jc w:val="both"/>
              <w:rPr>
                <w:rFonts w:hint="default" w:ascii="Calibri" w:hAnsi="Calibri" w:cs="Calibri"/>
                <w:sz w:val="18"/>
                <w:szCs w:val="18"/>
              </w:rPr>
            </w:pPr>
            <w:r>
              <w:rPr>
                <w:rFonts w:hint="default" w:ascii="Calibri" w:hAnsi="Calibri" w:cs="Calibri"/>
                <w:sz w:val="18"/>
                <w:szCs w:val="18"/>
              </w:rPr>
              <w:t>Child Mortality Rate</w:t>
            </w:r>
          </w:p>
        </w:tc>
        <w:tc>
          <w:tcPr>
            <w:tcW w:w="1549" w:type="dxa"/>
            <w:tcBorders>
              <w:top w:val="nil"/>
              <w:left w:val="nil"/>
              <w:bottom w:val="single" w:color="000000" w:sz="8" w:space="0"/>
              <w:right w:val="single" w:color="000000" w:sz="8" w:space="0"/>
            </w:tcBorders>
            <w:shd w:val="clear" w:color="000000" w:fill="FFFFFF"/>
            <w:vAlign w:val="center"/>
          </w:tcPr>
          <w:p w14:paraId="62DB3551">
            <w:pPr>
              <w:jc w:val="both"/>
              <w:rPr>
                <w:rFonts w:hint="default" w:ascii="Calibri" w:hAnsi="Calibri" w:cs="Calibri"/>
                <w:sz w:val="18"/>
                <w:szCs w:val="18"/>
              </w:rPr>
            </w:pPr>
            <w:r>
              <w:rPr>
                <w:rFonts w:hint="default" w:ascii="Calibri" w:hAnsi="Calibri" w:cs="Calibri"/>
                <w:sz w:val="18"/>
                <w:szCs w:val="18"/>
              </w:rPr>
              <w:t> 23/1000</w:t>
            </w:r>
          </w:p>
        </w:tc>
        <w:tc>
          <w:tcPr>
            <w:tcW w:w="1663" w:type="dxa"/>
            <w:tcBorders>
              <w:top w:val="nil"/>
              <w:left w:val="nil"/>
              <w:bottom w:val="single" w:color="000000" w:sz="8" w:space="0"/>
              <w:right w:val="single" w:color="000000" w:sz="8" w:space="0"/>
            </w:tcBorders>
            <w:shd w:val="clear" w:color="000000" w:fill="FFFFFF"/>
            <w:vAlign w:val="center"/>
          </w:tcPr>
          <w:p w14:paraId="0E994AB5">
            <w:pPr>
              <w:jc w:val="both"/>
              <w:rPr>
                <w:rFonts w:hint="default" w:ascii="Calibri" w:hAnsi="Calibri" w:cs="Calibri"/>
                <w:sz w:val="18"/>
                <w:szCs w:val="18"/>
              </w:rPr>
            </w:pPr>
            <w:r>
              <w:rPr>
                <w:rFonts w:hint="default" w:ascii="Calibri" w:hAnsi="Calibri" w:cs="Calibri"/>
                <w:sz w:val="18"/>
                <w:szCs w:val="18"/>
              </w:rPr>
              <w:t> NDHS 2018</w:t>
            </w:r>
          </w:p>
        </w:tc>
        <w:tc>
          <w:tcPr>
            <w:tcW w:w="1549" w:type="dxa"/>
            <w:tcBorders>
              <w:top w:val="nil"/>
              <w:left w:val="nil"/>
              <w:bottom w:val="single" w:color="000000" w:sz="8" w:space="0"/>
              <w:right w:val="single" w:color="000000" w:sz="8" w:space="0"/>
            </w:tcBorders>
            <w:shd w:val="clear" w:color="000000" w:fill="FFFFFF"/>
            <w:vAlign w:val="center"/>
          </w:tcPr>
          <w:p w14:paraId="29D3B2E9">
            <w:pPr>
              <w:jc w:val="both"/>
              <w:rPr>
                <w:rFonts w:hint="default" w:ascii="Calibri" w:hAnsi="Calibri" w:cs="Calibri"/>
                <w:sz w:val="18"/>
                <w:szCs w:val="18"/>
              </w:rPr>
            </w:pPr>
            <w:r>
              <w:rPr>
                <w:rFonts w:hint="default" w:ascii="Calibri" w:hAnsi="Calibri" w:cs="Calibri"/>
                <w:sz w:val="18"/>
                <w:szCs w:val="18"/>
              </w:rPr>
              <w:t> 21/1000</w:t>
            </w:r>
          </w:p>
        </w:tc>
        <w:tc>
          <w:tcPr>
            <w:tcW w:w="1526" w:type="dxa"/>
            <w:tcBorders>
              <w:top w:val="nil"/>
              <w:left w:val="nil"/>
              <w:bottom w:val="single" w:color="000000" w:sz="8" w:space="0"/>
              <w:right w:val="single" w:color="000000" w:sz="8" w:space="0"/>
            </w:tcBorders>
            <w:shd w:val="clear" w:color="000000" w:fill="FFFFFF"/>
            <w:vAlign w:val="center"/>
          </w:tcPr>
          <w:p w14:paraId="39834E1E">
            <w:pPr>
              <w:jc w:val="both"/>
              <w:rPr>
                <w:rFonts w:hint="default" w:ascii="Calibri" w:hAnsi="Calibri" w:cs="Calibri"/>
                <w:sz w:val="18"/>
                <w:szCs w:val="18"/>
              </w:rPr>
            </w:pPr>
            <w:r>
              <w:rPr>
                <w:rFonts w:hint="default" w:ascii="Calibri" w:hAnsi="Calibri" w:cs="Calibri"/>
                <w:sz w:val="18"/>
                <w:szCs w:val="18"/>
              </w:rPr>
              <w:t> NDHS 23/24</w:t>
            </w:r>
          </w:p>
        </w:tc>
      </w:tr>
      <w:tr w14:paraId="05F3A46B">
        <w:tblPrEx>
          <w:tblCellMar>
            <w:top w:w="0" w:type="dxa"/>
            <w:left w:w="108" w:type="dxa"/>
            <w:bottom w:w="0" w:type="dxa"/>
            <w:right w:w="108" w:type="dxa"/>
          </w:tblCellMar>
        </w:tblPrEx>
        <w:trPr>
          <w:trHeight w:val="133"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4A492777">
            <w:pPr>
              <w:jc w:val="both"/>
              <w:rPr>
                <w:rFonts w:hint="default" w:ascii="Calibri" w:hAnsi="Calibri" w:cs="Calibri"/>
                <w:b/>
                <w:bCs/>
                <w:sz w:val="18"/>
                <w:szCs w:val="18"/>
              </w:rPr>
            </w:pPr>
            <w:r>
              <w:rPr>
                <w:rFonts w:hint="default" w:ascii="Calibri" w:hAnsi="Calibri" w:cs="Calibri"/>
                <w:b/>
                <w:bCs/>
                <w:sz w:val="18"/>
                <w:szCs w:val="18"/>
              </w:rPr>
              <w:t>6</w:t>
            </w:r>
          </w:p>
        </w:tc>
        <w:tc>
          <w:tcPr>
            <w:tcW w:w="3108" w:type="dxa"/>
            <w:tcBorders>
              <w:top w:val="nil"/>
              <w:left w:val="nil"/>
              <w:bottom w:val="single" w:color="000000" w:sz="8" w:space="0"/>
              <w:right w:val="single" w:color="000000" w:sz="8" w:space="0"/>
            </w:tcBorders>
            <w:shd w:val="clear" w:color="auto" w:fill="auto"/>
            <w:vAlign w:val="center"/>
          </w:tcPr>
          <w:p w14:paraId="737BEC80">
            <w:pPr>
              <w:jc w:val="both"/>
              <w:rPr>
                <w:rFonts w:hint="default" w:ascii="Calibri" w:hAnsi="Calibri" w:cs="Calibri"/>
                <w:sz w:val="18"/>
                <w:szCs w:val="18"/>
              </w:rPr>
            </w:pPr>
            <w:r>
              <w:rPr>
                <w:rFonts w:hint="default" w:ascii="Calibri" w:hAnsi="Calibri" w:cs="Calibri"/>
                <w:sz w:val="18"/>
                <w:szCs w:val="18"/>
              </w:rPr>
              <w:t>Under 5 Mortality Rate</w:t>
            </w:r>
          </w:p>
        </w:tc>
        <w:tc>
          <w:tcPr>
            <w:tcW w:w="1549" w:type="dxa"/>
            <w:tcBorders>
              <w:top w:val="nil"/>
              <w:left w:val="nil"/>
              <w:bottom w:val="single" w:color="000000" w:sz="8" w:space="0"/>
              <w:right w:val="single" w:color="000000" w:sz="8" w:space="0"/>
            </w:tcBorders>
            <w:shd w:val="clear" w:color="000000" w:fill="FFFFFF"/>
            <w:vAlign w:val="center"/>
          </w:tcPr>
          <w:p w14:paraId="742CD665">
            <w:pPr>
              <w:jc w:val="both"/>
              <w:rPr>
                <w:rFonts w:hint="default" w:ascii="Calibri" w:hAnsi="Calibri" w:cs="Calibri"/>
                <w:sz w:val="18"/>
                <w:szCs w:val="18"/>
              </w:rPr>
            </w:pPr>
            <w:r>
              <w:rPr>
                <w:rFonts w:hint="default" w:ascii="Calibri" w:hAnsi="Calibri" w:cs="Calibri"/>
                <w:sz w:val="18"/>
                <w:szCs w:val="18"/>
              </w:rPr>
              <w:t>86/1000</w:t>
            </w:r>
          </w:p>
        </w:tc>
        <w:tc>
          <w:tcPr>
            <w:tcW w:w="1663" w:type="dxa"/>
            <w:tcBorders>
              <w:top w:val="nil"/>
              <w:left w:val="nil"/>
              <w:bottom w:val="single" w:color="000000" w:sz="8" w:space="0"/>
              <w:right w:val="single" w:color="000000" w:sz="8" w:space="0"/>
            </w:tcBorders>
            <w:shd w:val="clear" w:color="000000" w:fill="FFFFFF"/>
            <w:vAlign w:val="center"/>
          </w:tcPr>
          <w:p w14:paraId="7729D01B">
            <w:pPr>
              <w:jc w:val="both"/>
              <w:rPr>
                <w:rFonts w:hint="default" w:ascii="Calibri" w:hAnsi="Calibri" w:cs="Calibri"/>
                <w:sz w:val="18"/>
                <w:szCs w:val="18"/>
              </w:rPr>
            </w:pPr>
            <w:r>
              <w:rPr>
                <w:rFonts w:hint="default" w:ascii="Calibri" w:hAnsi="Calibri" w:cs="Calibri"/>
                <w:sz w:val="18"/>
                <w:szCs w:val="18"/>
              </w:rPr>
              <w:t>NDHS 2018</w:t>
            </w:r>
          </w:p>
        </w:tc>
        <w:tc>
          <w:tcPr>
            <w:tcW w:w="1549" w:type="dxa"/>
            <w:tcBorders>
              <w:top w:val="nil"/>
              <w:left w:val="nil"/>
              <w:bottom w:val="single" w:color="000000" w:sz="8" w:space="0"/>
              <w:right w:val="single" w:color="000000" w:sz="8" w:space="0"/>
            </w:tcBorders>
            <w:shd w:val="clear" w:color="000000" w:fill="FFFFFF"/>
            <w:vAlign w:val="center"/>
          </w:tcPr>
          <w:p w14:paraId="1A219FE9">
            <w:pPr>
              <w:jc w:val="both"/>
              <w:rPr>
                <w:rFonts w:hint="default" w:ascii="Calibri" w:hAnsi="Calibri" w:cs="Calibri"/>
                <w:sz w:val="18"/>
                <w:szCs w:val="18"/>
              </w:rPr>
            </w:pPr>
            <w:r>
              <w:rPr>
                <w:rFonts w:hint="default" w:ascii="Calibri" w:hAnsi="Calibri" w:cs="Calibri"/>
                <w:sz w:val="18"/>
                <w:szCs w:val="18"/>
              </w:rPr>
              <w:t>69/1000</w:t>
            </w:r>
          </w:p>
        </w:tc>
        <w:tc>
          <w:tcPr>
            <w:tcW w:w="1526" w:type="dxa"/>
            <w:tcBorders>
              <w:top w:val="nil"/>
              <w:left w:val="nil"/>
              <w:bottom w:val="single" w:color="000000" w:sz="8" w:space="0"/>
              <w:right w:val="single" w:color="000000" w:sz="8" w:space="0"/>
            </w:tcBorders>
            <w:shd w:val="clear" w:color="000000" w:fill="FFFFFF"/>
            <w:vAlign w:val="center"/>
          </w:tcPr>
          <w:p w14:paraId="17006A1D">
            <w:pPr>
              <w:jc w:val="both"/>
              <w:rPr>
                <w:rFonts w:hint="default" w:ascii="Calibri" w:hAnsi="Calibri" w:cs="Calibri"/>
                <w:sz w:val="18"/>
                <w:szCs w:val="18"/>
              </w:rPr>
            </w:pPr>
            <w:r>
              <w:rPr>
                <w:rFonts w:hint="default" w:ascii="Calibri" w:hAnsi="Calibri" w:cs="Calibri"/>
                <w:sz w:val="18"/>
                <w:szCs w:val="18"/>
              </w:rPr>
              <w:t xml:space="preserve"> NDHS 23/24</w:t>
            </w:r>
          </w:p>
        </w:tc>
      </w:tr>
      <w:tr w14:paraId="278CB8A9">
        <w:tblPrEx>
          <w:tblCellMar>
            <w:top w:w="0" w:type="dxa"/>
            <w:left w:w="108" w:type="dxa"/>
            <w:bottom w:w="0" w:type="dxa"/>
            <w:right w:w="108" w:type="dxa"/>
          </w:tblCellMar>
        </w:tblPrEx>
        <w:trPr>
          <w:trHeight w:val="30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6EF75417">
            <w:pPr>
              <w:jc w:val="both"/>
              <w:rPr>
                <w:rFonts w:hint="default" w:ascii="Calibri" w:hAnsi="Calibri" w:cs="Calibri"/>
                <w:b/>
                <w:bCs/>
                <w:sz w:val="18"/>
                <w:szCs w:val="18"/>
              </w:rPr>
            </w:pPr>
            <w:r>
              <w:rPr>
                <w:rFonts w:hint="default" w:ascii="Calibri" w:hAnsi="Calibri" w:cs="Calibri"/>
                <w:b/>
                <w:bCs/>
                <w:sz w:val="18"/>
                <w:szCs w:val="18"/>
              </w:rPr>
              <w:t>7</w:t>
            </w:r>
          </w:p>
        </w:tc>
        <w:tc>
          <w:tcPr>
            <w:tcW w:w="3108" w:type="dxa"/>
            <w:tcBorders>
              <w:top w:val="nil"/>
              <w:left w:val="nil"/>
              <w:bottom w:val="single" w:color="000000" w:sz="8" w:space="0"/>
              <w:right w:val="single" w:color="000000" w:sz="8" w:space="0"/>
            </w:tcBorders>
            <w:shd w:val="clear" w:color="auto" w:fill="auto"/>
            <w:vAlign w:val="center"/>
          </w:tcPr>
          <w:p w14:paraId="2161F18A">
            <w:pPr>
              <w:jc w:val="both"/>
              <w:rPr>
                <w:rFonts w:hint="default" w:ascii="Calibri" w:hAnsi="Calibri" w:cs="Calibri"/>
                <w:sz w:val="18"/>
                <w:szCs w:val="18"/>
              </w:rPr>
            </w:pPr>
            <w:r>
              <w:rPr>
                <w:rFonts w:hint="default" w:ascii="Calibri" w:hAnsi="Calibri" w:cs="Calibri"/>
                <w:sz w:val="18"/>
                <w:szCs w:val="18"/>
              </w:rPr>
              <w:t>Prevalence of HIV</w:t>
            </w:r>
          </w:p>
        </w:tc>
        <w:tc>
          <w:tcPr>
            <w:tcW w:w="1549" w:type="dxa"/>
            <w:tcBorders>
              <w:top w:val="nil"/>
              <w:left w:val="nil"/>
              <w:bottom w:val="single" w:color="000000" w:sz="8" w:space="0"/>
              <w:right w:val="single" w:color="000000" w:sz="8" w:space="0"/>
            </w:tcBorders>
            <w:shd w:val="clear" w:color="000000" w:fill="FFFFFF"/>
            <w:vAlign w:val="center"/>
          </w:tcPr>
          <w:p w14:paraId="457C0649">
            <w:pPr>
              <w:jc w:val="both"/>
              <w:rPr>
                <w:rFonts w:hint="default" w:ascii="Calibri" w:hAnsi="Calibri" w:cs="Calibri"/>
                <w:sz w:val="18"/>
                <w:szCs w:val="18"/>
              </w:rPr>
            </w:pPr>
            <w:r>
              <w:rPr>
                <w:rFonts w:hint="default" w:ascii="Calibri" w:hAnsi="Calibri" w:cs="Calibri"/>
                <w:sz w:val="18"/>
                <w:szCs w:val="18"/>
              </w:rPr>
              <w:t>2</w:t>
            </w:r>
          </w:p>
        </w:tc>
        <w:tc>
          <w:tcPr>
            <w:tcW w:w="1663" w:type="dxa"/>
            <w:tcBorders>
              <w:top w:val="nil"/>
              <w:left w:val="nil"/>
              <w:bottom w:val="single" w:color="000000" w:sz="8" w:space="0"/>
              <w:right w:val="single" w:color="000000" w:sz="8" w:space="0"/>
            </w:tcBorders>
            <w:shd w:val="clear" w:color="000000" w:fill="FFFFFF"/>
            <w:vAlign w:val="center"/>
          </w:tcPr>
          <w:p w14:paraId="4209FF7A">
            <w:pPr>
              <w:jc w:val="both"/>
              <w:rPr>
                <w:rFonts w:hint="default" w:ascii="Calibri" w:hAnsi="Calibri" w:cs="Calibri"/>
                <w:sz w:val="18"/>
                <w:szCs w:val="18"/>
              </w:rPr>
            </w:pPr>
            <w:r>
              <w:rPr>
                <w:rFonts w:hint="default" w:ascii="Calibri" w:hAnsi="Calibri" w:cs="Calibri"/>
                <w:sz w:val="18"/>
                <w:szCs w:val="18"/>
              </w:rPr>
              <w:t> </w:t>
            </w:r>
          </w:p>
        </w:tc>
        <w:tc>
          <w:tcPr>
            <w:tcW w:w="1549" w:type="dxa"/>
            <w:tcBorders>
              <w:top w:val="nil"/>
              <w:left w:val="nil"/>
              <w:bottom w:val="single" w:color="000000" w:sz="8" w:space="0"/>
              <w:right w:val="single" w:color="000000" w:sz="8" w:space="0"/>
            </w:tcBorders>
            <w:shd w:val="clear" w:color="000000" w:fill="FFFFFF"/>
            <w:vAlign w:val="center"/>
          </w:tcPr>
          <w:p w14:paraId="149AC6D0">
            <w:pPr>
              <w:jc w:val="both"/>
              <w:rPr>
                <w:rFonts w:hint="default" w:ascii="Calibri" w:hAnsi="Calibri" w:cs="Calibri"/>
                <w:sz w:val="18"/>
                <w:szCs w:val="18"/>
              </w:rPr>
            </w:pPr>
            <w:r>
              <w:rPr>
                <w:rFonts w:hint="default" w:ascii="Calibri" w:hAnsi="Calibri" w:cs="Calibri"/>
                <w:sz w:val="18"/>
                <w:szCs w:val="18"/>
              </w:rPr>
              <w:t> </w:t>
            </w:r>
          </w:p>
        </w:tc>
        <w:tc>
          <w:tcPr>
            <w:tcW w:w="1526" w:type="dxa"/>
            <w:tcBorders>
              <w:top w:val="nil"/>
              <w:left w:val="nil"/>
              <w:bottom w:val="single" w:color="000000" w:sz="8" w:space="0"/>
              <w:right w:val="single" w:color="000000" w:sz="8" w:space="0"/>
            </w:tcBorders>
            <w:shd w:val="clear" w:color="000000" w:fill="FFFFFF"/>
            <w:vAlign w:val="center"/>
          </w:tcPr>
          <w:p w14:paraId="10C9C4B9">
            <w:pPr>
              <w:jc w:val="both"/>
              <w:rPr>
                <w:rFonts w:hint="default" w:ascii="Calibri" w:hAnsi="Calibri" w:cs="Calibri"/>
                <w:sz w:val="18"/>
                <w:szCs w:val="18"/>
              </w:rPr>
            </w:pPr>
            <w:r>
              <w:rPr>
                <w:rFonts w:hint="default" w:ascii="Calibri" w:hAnsi="Calibri" w:cs="Calibri"/>
                <w:sz w:val="18"/>
                <w:szCs w:val="18"/>
              </w:rPr>
              <w:t> </w:t>
            </w:r>
          </w:p>
        </w:tc>
      </w:tr>
      <w:tr w14:paraId="30278428">
        <w:tblPrEx>
          <w:tblCellMar>
            <w:top w:w="0" w:type="dxa"/>
            <w:left w:w="108" w:type="dxa"/>
            <w:bottom w:w="0" w:type="dxa"/>
            <w:right w:w="108" w:type="dxa"/>
          </w:tblCellMar>
        </w:tblPrEx>
        <w:trPr>
          <w:trHeight w:val="214"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5C9501DC">
            <w:pPr>
              <w:jc w:val="both"/>
              <w:rPr>
                <w:rFonts w:hint="default" w:ascii="Calibri" w:hAnsi="Calibri" w:cs="Calibri"/>
                <w:b/>
                <w:bCs/>
                <w:sz w:val="18"/>
                <w:szCs w:val="18"/>
              </w:rPr>
            </w:pPr>
            <w:r>
              <w:rPr>
                <w:rFonts w:hint="default" w:ascii="Calibri" w:hAnsi="Calibri" w:cs="Calibri"/>
                <w:b/>
                <w:bCs/>
                <w:sz w:val="18"/>
                <w:szCs w:val="18"/>
              </w:rPr>
              <w:t>8</w:t>
            </w:r>
          </w:p>
        </w:tc>
        <w:tc>
          <w:tcPr>
            <w:tcW w:w="3108" w:type="dxa"/>
            <w:tcBorders>
              <w:top w:val="nil"/>
              <w:left w:val="nil"/>
              <w:bottom w:val="single" w:color="000000" w:sz="8" w:space="0"/>
              <w:right w:val="single" w:color="000000" w:sz="8" w:space="0"/>
            </w:tcBorders>
            <w:shd w:val="clear" w:color="auto" w:fill="auto"/>
            <w:vAlign w:val="center"/>
          </w:tcPr>
          <w:p w14:paraId="5B754649">
            <w:pPr>
              <w:jc w:val="both"/>
              <w:rPr>
                <w:rFonts w:hint="default" w:ascii="Calibri" w:hAnsi="Calibri" w:cs="Calibri"/>
                <w:sz w:val="18"/>
                <w:szCs w:val="18"/>
              </w:rPr>
            </w:pPr>
            <w:r>
              <w:rPr>
                <w:rFonts w:hint="default" w:ascii="Calibri" w:hAnsi="Calibri" w:cs="Calibri"/>
                <w:sz w:val="18"/>
                <w:szCs w:val="18"/>
              </w:rPr>
              <w:t>Proportion of HIV linked to treatment</w:t>
            </w:r>
          </w:p>
        </w:tc>
        <w:tc>
          <w:tcPr>
            <w:tcW w:w="1549" w:type="dxa"/>
            <w:tcBorders>
              <w:top w:val="nil"/>
              <w:left w:val="nil"/>
              <w:bottom w:val="single" w:color="000000" w:sz="8" w:space="0"/>
              <w:right w:val="single" w:color="000000" w:sz="8" w:space="0"/>
            </w:tcBorders>
            <w:shd w:val="clear" w:color="000000" w:fill="FFFFFF"/>
            <w:vAlign w:val="center"/>
          </w:tcPr>
          <w:p w14:paraId="3D1657E7">
            <w:pPr>
              <w:jc w:val="both"/>
              <w:rPr>
                <w:rFonts w:hint="default" w:ascii="Calibri" w:hAnsi="Calibri" w:cs="Calibri"/>
                <w:sz w:val="18"/>
                <w:szCs w:val="18"/>
              </w:rPr>
            </w:pPr>
            <w:r>
              <w:rPr>
                <w:rFonts w:hint="default" w:ascii="Calibri" w:hAnsi="Calibri" w:cs="Calibri"/>
                <w:sz w:val="18"/>
                <w:szCs w:val="18"/>
              </w:rPr>
              <w:t> No data Available</w:t>
            </w:r>
          </w:p>
        </w:tc>
        <w:tc>
          <w:tcPr>
            <w:tcW w:w="1663" w:type="dxa"/>
            <w:tcBorders>
              <w:top w:val="nil"/>
              <w:left w:val="nil"/>
              <w:bottom w:val="single" w:color="000000" w:sz="8" w:space="0"/>
              <w:right w:val="single" w:color="000000" w:sz="8" w:space="0"/>
            </w:tcBorders>
            <w:shd w:val="clear" w:color="000000" w:fill="FFFFFF"/>
            <w:vAlign w:val="center"/>
          </w:tcPr>
          <w:p w14:paraId="1D371CA6">
            <w:pPr>
              <w:jc w:val="both"/>
              <w:rPr>
                <w:rFonts w:hint="default" w:ascii="Calibri" w:hAnsi="Calibri" w:cs="Calibri"/>
                <w:sz w:val="18"/>
                <w:szCs w:val="18"/>
              </w:rPr>
            </w:pPr>
            <w:r>
              <w:rPr>
                <w:rFonts w:hint="default" w:ascii="Calibri" w:hAnsi="Calibri" w:cs="Calibri"/>
                <w:sz w:val="18"/>
                <w:szCs w:val="18"/>
              </w:rPr>
              <w:t> </w:t>
            </w:r>
          </w:p>
        </w:tc>
        <w:tc>
          <w:tcPr>
            <w:tcW w:w="1549" w:type="dxa"/>
            <w:tcBorders>
              <w:top w:val="nil"/>
              <w:left w:val="nil"/>
              <w:bottom w:val="single" w:color="000000" w:sz="8" w:space="0"/>
              <w:right w:val="single" w:color="000000" w:sz="8" w:space="0"/>
            </w:tcBorders>
            <w:shd w:val="clear" w:color="000000" w:fill="FFFFFF"/>
            <w:vAlign w:val="center"/>
          </w:tcPr>
          <w:p w14:paraId="6652DD13">
            <w:pPr>
              <w:jc w:val="both"/>
              <w:rPr>
                <w:rFonts w:hint="default" w:ascii="Calibri" w:hAnsi="Calibri" w:cs="Calibri"/>
                <w:sz w:val="18"/>
                <w:szCs w:val="18"/>
              </w:rPr>
            </w:pPr>
            <w:r>
              <w:rPr>
                <w:rFonts w:hint="default" w:ascii="Calibri" w:hAnsi="Calibri" w:cs="Calibri"/>
                <w:sz w:val="18"/>
                <w:szCs w:val="18"/>
              </w:rPr>
              <w:t> No data Available</w:t>
            </w:r>
          </w:p>
        </w:tc>
        <w:tc>
          <w:tcPr>
            <w:tcW w:w="1526" w:type="dxa"/>
            <w:tcBorders>
              <w:top w:val="nil"/>
              <w:left w:val="nil"/>
              <w:bottom w:val="single" w:color="000000" w:sz="8" w:space="0"/>
              <w:right w:val="single" w:color="000000" w:sz="8" w:space="0"/>
            </w:tcBorders>
            <w:shd w:val="clear" w:color="000000" w:fill="FFFFFF"/>
            <w:vAlign w:val="center"/>
          </w:tcPr>
          <w:p w14:paraId="13F81AC4">
            <w:pPr>
              <w:jc w:val="both"/>
              <w:rPr>
                <w:rFonts w:hint="default" w:ascii="Calibri" w:hAnsi="Calibri" w:cs="Calibri"/>
                <w:sz w:val="18"/>
                <w:szCs w:val="18"/>
              </w:rPr>
            </w:pPr>
            <w:r>
              <w:rPr>
                <w:rFonts w:hint="default" w:ascii="Calibri" w:hAnsi="Calibri" w:cs="Calibri"/>
                <w:sz w:val="18"/>
                <w:szCs w:val="18"/>
              </w:rPr>
              <w:t> </w:t>
            </w:r>
          </w:p>
        </w:tc>
      </w:tr>
      <w:tr w14:paraId="33F3B5F5">
        <w:tblPrEx>
          <w:tblCellMar>
            <w:top w:w="0" w:type="dxa"/>
            <w:left w:w="108" w:type="dxa"/>
            <w:bottom w:w="0" w:type="dxa"/>
            <w:right w:w="108" w:type="dxa"/>
          </w:tblCellMar>
        </w:tblPrEx>
        <w:trPr>
          <w:trHeight w:val="475"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7705B9C9">
            <w:pPr>
              <w:jc w:val="both"/>
              <w:rPr>
                <w:rFonts w:hint="default" w:ascii="Calibri" w:hAnsi="Calibri" w:cs="Calibri"/>
                <w:b/>
                <w:bCs/>
                <w:sz w:val="18"/>
                <w:szCs w:val="18"/>
              </w:rPr>
            </w:pPr>
            <w:r>
              <w:rPr>
                <w:rFonts w:hint="default" w:ascii="Calibri" w:hAnsi="Calibri" w:cs="Calibri"/>
                <w:b/>
                <w:bCs/>
                <w:sz w:val="18"/>
                <w:szCs w:val="18"/>
              </w:rPr>
              <w:t>9</w:t>
            </w:r>
          </w:p>
        </w:tc>
        <w:tc>
          <w:tcPr>
            <w:tcW w:w="3108" w:type="dxa"/>
            <w:tcBorders>
              <w:top w:val="nil"/>
              <w:left w:val="nil"/>
              <w:bottom w:val="single" w:color="000000" w:sz="8" w:space="0"/>
              <w:right w:val="single" w:color="000000" w:sz="8" w:space="0"/>
            </w:tcBorders>
            <w:shd w:val="clear" w:color="auto" w:fill="auto"/>
            <w:vAlign w:val="center"/>
          </w:tcPr>
          <w:p w14:paraId="31B54A42">
            <w:pPr>
              <w:jc w:val="both"/>
              <w:rPr>
                <w:rFonts w:hint="default" w:ascii="Calibri" w:hAnsi="Calibri" w:cs="Calibri"/>
                <w:sz w:val="18"/>
                <w:szCs w:val="18"/>
              </w:rPr>
            </w:pPr>
            <w:r>
              <w:rPr>
                <w:rFonts w:hint="default" w:ascii="Calibri" w:hAnsi="Calibri" w:cs="Calibri"/>
                <w:sz w:val="18"/>
                <w:szCs w:val="18"/>
              </w:rPr>
              <w:t>Percentage receiving ANC from a skilled provider</w:t>
            </w:r>
          </w:p>
        </w:tc>
        <w:tc>
          <w:tcPr>
            <w:tcW w:w="1549" w:type="dxa"/>
            <w:tcBorders>
              <w:top w:val="nil"/>
              <w:left w:val="nil"/>
              <w:bottom w:val="single" w:color="000000" w:sz="8" w:space="0"/>
              <w:right w:val="single" w:color="000000" w:sz="8" w:space="0"/>
            </w:tcBorders>
            <w:shd w:val="clear" w:color="000000" w:fill="FFFFFF"/>
            <w:vAlign w:val="center"/>
          </w:tcPr>
          <w:p w14:paraId="12EE91BB">
            <w:pPr>
              <w:jc w:val="both"/>
              <w:rPr>
                <w:rFonts w:hint="default" w:ascii="Calibri" w:hAnsi="Calibri" w:cs="Calibri"/>
                <w:sz w:val="18"/>
                <w:szCs w:val="18"/>
              </w:rPr>
            </w:pPr>
            <w:r>
              <w:rPr>
                <w:rFonts w:hint="default" w:ascii="Calibri" w:hAnsi="Calibri" w:cs="Calibri"/>
                <w:sz w:val="18"/>
                <w:szCs w:val="18"/>
              </w:rPr>
              <w:t> 93.9%</w:t>
            </w:r>
          </w:p>
        </w:tc>
        <w:tc>
          <w:tcPr>
            <w:tcW w:w="1663" w:type="dxa"/>
            <w:tcBorders>
              <w:top w:val="nil"/>
              <w:left w:val="nil"/>
              <w:bottom w:val="single" w:color="000000" w:sz="8" w:space="0"/>
              <w:right w:val="single" w:color="000000" w:sz="8" w:space="0"/>
            </w:tcBorders>
            <w:shd w:val="clear" w:color="000000" w:fill="FFFFFF"/>
            <w:vAlign w:val="center"/>
          </w:tcPr>
          <w:p w14:paraId="65597EE9">
            <w:pPr>
              <w:jc w:val="both"/>
              <w:rPr>
                <w:rFonts w:hint="default" w:ascii="Calibri" w:hAnsi="Calibri" w:cs="Calibri"/>
                <w:sz w:val="18"/>
                <w:szCs w:val="18"/>
              </w:rPr>
            </w:pPr>
            <w:r>
              <w:rPr>
                <w:rFonts w:hint="default" w:ascii="Calibri" w:hAnsi="Calibri" w:cs="Calibri"/>
                <w:sz w:val="18"/>
                <w:szCs w:val="18"/>
              </w:rPr>
              <w:t> NDHS 2018</w:t>
            </w:r>
          </w:p>
        </w:tc>
        <w:tc>
          <w:tcPr>
            <w:tcW w:w="1549" w:type="dxa"/>
            <w:tcBorders>
              <w:top w:val="nil"/>
              <w:left w:val="nil"/>
              <w:bottom w:val="single" w:color="000000" w:sz="8" w:space="0"/>
              <w:right w:val="single" w:color="000000" w:sz="8" w:space="0"/>
            </w:tcBorders>
            <w:shd w:val="clear" w:color="000000" w:fill="FFFFFF"/>
            <w:vAlign w:val="center"/>
          </w:tcPr>
          <w:p w14:paraId="35669187">
            <w:pPr>
              <w:jc w:val="both"/>
              <w:rPr>
                <w:rFonts w:hint="default" w:ascii="Calibri" w:hAnsi="Calibri" w:cs="Calibri"/>
                <w:sz w:val="18"/>
                <w:szCs w:val="18"/>
              </w:rPr>
            </w:pPr>
            <w:r>
              <w:rPr>
                <w:rFonts w:hint="default" w:ascii="Calibri" w:hAnsi="Calibri" w:cs="Calibri"/>
                <w:sz w:val="18"/>
                <w:szCs w:val="18"/>
              </w:rPr>
              <w:t> 95.2%</w:t>
            </w:r>
          </w:p>
        </w:tc>
        <w:tc>
          <w:tcPr>
            <w:tcW w:w="1526" w:type="dxa"/>
            <w:tcBorders>
              <w:top w:val="nil"/>
              <w:left w:val="nil"/>
              <w:bottom w:val="single" w:color="000000" w:sz="8" w:space="0"/>
              <w:right w:val="single" w:color="000000" w:sz="8" w:space="0"/>
            </w:tcBorders>
            <w:shd w:val="clear" w:color="000000" w:fill="FFFFFF"/>
            <w:vAlign w:val="center"/>
          </w:tcPr>
          <w:p w14:paraId="3AE9BC90">
            <w:pPr>
              <w:jc w:val="both"/>
              <w:rPr>
                <w:rFonts w:hint="default" w:ascii="Calibri" w:hAnsi="Calibri" w:cs="Calibri"/>
                <w:sz w:val="18"/>
                <w:szCs w:val="18"/>
              </w:rPr>
            </w:pPr>
            <w:r>
              <w:rPr>
                <w:rFonts w:hint="default" w:ascii="Calibri" w:hAnsi="Calibri" w:cs="Calibri"/>
                <w:sz w:val="18"/>
                <w:szCs w:val="18"/>
              </w:rPr>
              <w:t> NDHS 23/24</w:t>
            </w:r>
          </w:p>
        </w:tc>
      </w:tr>
      <w:tr w14:paraId="3A72A7E9">
        <w:tblPrEx>
          <w:tblCellMar>
            <w:top w:w="0" w:type="dxa"/>
            <w:left w:w="108" w:type="dxa"/>
            <w:bottom w:w="0" w:type="dxa"/>
            <w:right w:w="108" w:type="dxa"/>
          </w:tblCellMar>
        </w:tblPrEx>
        <w:trPr>
          <w:trHeight w:val="376"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27984315">
            <w:pPr>
              <w:jc w:val="both"/>
              <w:rPr>
                <w:rFonts w:hint="default" w:ascii="Calibri" w:hAnsi="Calibri" w:cs="Calibri"/>
                <w:b/>
                <w:bCs/>
                <w:sz w:val="18"/>
                <w:szCs w:val="18"/>
              </w:rPr>
            </w:pPr>
            <w:r>
              <w:rPr>
                <w:rFonts w:hint="default" w:ascii="Calibri" w:hAnsi="Calibri" w:cs="Calibri"/>
                <w:b/>
                <w:bCs/>
                <w:sz w:val="18"/>
                <w:szCs w:val="18"/>
              </w:rPr>
              <w:t>10</w:t>
            </w:r>
          </w:p>
        </w:tc>
        <w:tc>
          <w:tcPr>
            <w:tcW w:w="3108" w:type="dxa"/>
            <w:tcBorders>
              <w:top w:val="nil"/>
              <w:left w:val="nil"/>
              <w:bottom w:val="single" w:color="000000" w:sz="8" w:space="0"/>
              <w:right w:val="single" w:color="000000" w:sz="8" w:space="0"/>
            </w:tcBorders>
            <w:shd w:val="clear" w:color="auto" w:fill="auto"/>
            <w:vAlign w:val="center"/>
          </w:tcPr>
          <w:p w14:paraId="1752569F">
            <w:pPr>
              <w:jc w:val="both"/>
              <w:rPr>
                <w:rFonts w:hint="default" w:ascii="Calibri" w:hAnsi="Calibri" w:cs="Calibri"/>
                <w:sz w:val="18"/>
                <w:szCs w:val="18"/>
              </w:rPr>
            </w:pPr>
            <w:r>
              <w:rPr>
                <w:rFonts w:hint="default" w:ascii="Calibri" w:hAnsi="Calibri" w:cs="Calibri"/>
                <w:sz w:val="18"/>
                <w:szCs w:val="18"/>
              </w:rPr>
              <w:t>Proportion of pregnant women delivered by SBA</w:t>
            </w:r>
          </w:p>
        </w:tc>
        <w:tc>
          <w:tcPr>
            <w:tcW w:w="1549" w:type="dxa"/>
            <w:tcBorders>
              <w:top w:val="nil"/>
              <w:left w:val="nil"/>
              <w:bottom w:val="single" w:color="000000" w:sz="8" w:space="0"/>
              <w:right w:val="single" w:color="000000" w:sz="8" w:space="0"/>
            </w:tcBorders>
            <w:shd w:val="clear" w:color="000000" w:fill="FFFFFF"/>
            <w:vAlign w:val="center"/>
          </w:tcPr>
          <w:p w14:paraId="4CD1CB02">
            <w:pPr>
              <w:jc w:val="both"/>
              <w:rPr>
                <w:rFonts w:hint="default" w:ascii="Calibri" w:hAnsi="Calibri" w:cs="Calibri"/>
                <w:sz w:val="18"/>
                <w:szCs w:val="18"/>
              </w:rPr>
            </w:pPr>
            <w:r>
              <w:rPr>
                <w:rFonts w:hint="default" w:ascii="Calibri" w:hAnsi="Calibri" w:cs="Calibri"/>
                <w:sz w:val="18"/>
                <w:szCs w:val="18"/>
              </w:rPr>
              <w:t> 92% (2018)</w:t>
            </w:r>
          </w:p>
        </w:tc>
        <w:tc>
          <w:tcPr>
            <w:tcW w:w="1663" w:type="dxa"/>
            <w:tcBorders>
              <w:top w:val="nil"/>
              <w:left w:val="nil"/>
              <w:bottom w:val="single" w:color="000000" w:sz="8" w:space="0"/>
              <w:right w:val="single" w:color="000000" w:sz="8" w:space="0"/>
            </w:tcBorders>
            <w:shd w:val="clear" w:color="000000" w:fill="FFFFFF"/>
            <w:vAlign w:val="center"/>
          </w:tcPr>
          <w:p w14:paraId="2765DCE0">
            <w:pPr>
              <w:jc w:val="both"/>
              <w:rPr>
                <w:rFonts w:hint="default" w:ascii="Calibri" w:hAnsi="Calibri" w:cs="Calibri"/>
                <w:sz w:val="18"/>
                <w:szCs w:val="18"/>
              </w:rPr>
            </w:pPr>
            <w:r>
              <w:rPr>
                <w:rFonts w:hint="default" w:ascii="Calibri" w:hAnsi="Calibri" w:cs="Calibri"/>
                <w:sz w:val="18"/>
                <w:szCs w:val="18"/>
              </w:rPr>
              <w:t> NDHS 2018</w:t>
            </w:r>
          </w:p>
        </w:tc>
        <w:tc>
          <w:tcPr>
            <w:tcW w:w="1549" w:type="dxa"/>
            <w:tcBorders>
              <w:top w:val="nil"/>
              <w:left w:val="nil"/>
              <w:bottom w:val="single" w:color="000000" w:sz="8" w:space="0"/>
              <w:right w:val="single" w:color="000000" w:sz="8" w:space="0"/>
            </w:tcBorders>
            <w:shd w:val="clear" w:color="000000" w:fill="FFFFFF"/>
            <w:vAlign w:val="center"/>
          </w:tcPr>
          <w:p w14:paraId="09D74C5A">
            <w:pPr>
              <w:jc w:val="both"/>
              <w:rPr>
                <w:rFonts w:hint="default" w:ascii="Calibri" w:hAnsi="Calibri" w:cs="Calibri"/>
                <w:sz w:val="18"/>
                <w:szCs w:val="18"/>
              </w:rPr>
            </w:pPr>
            <w:r>
              <w:rPr>
                <w:rFonts w:hint="default" w:ascii="Calibri" w:hAnsi="Calibri" w:cs="Calibri"/>
                <w:sz w:val="18"/>
                <w:szCs w:val="18"/>
              </w:rPr>
              <w:t> 95.2%</w:t>
            </w:r>
          </w:p>
        </w:tc>
        <w:tc>
          <w:tcPr>
            <w:tcW w:w="1526" w:type="dxa"/>
            <w:tcBorders>
              <w:top w:val="nil"/>
              <w:left w:val="nil"/>
              <w:bottom w:val="single" w:color="000000" w:sz="8" w:space="0"/>
              <w:right w:val="single" w:color="000000" w:sz="8" w:space="0"/>
            </w:tcBorders>
            <w:shd w:val="clear" w:color="000000" w:fill="FFFFFF"/>
            <w:vAlign w:val="center"/>
          </w:tcPr>
          <w:p w14:paraId="2398DD68">
            <w:pPr>
              <w:jc w:val="both"/>
              <w:rPr>
                <w:rFonts w:hint="default" w:ascii="Calibri" w:hAnsi="Calibri" w:cs="Calibri"/>
                <w:sz w:val="18"/>
                <w:szCs w:val="18"/>
              </w:rPr>
            </w:pPr>
            <w:r>
              <w:rPr>
                <w:rFonts w:hint="default" w:ascii="Calibri" w:hAnsi="Calibri" w:cs="Calibri"/>
                <w:sz w:val="18"/>
                <w:szCs w:val="18"/>
              </w:rPr>
              <w:t> NDHS 23/24</w:t>
            </w:r>
          </w:p>
        </w:tc>
      </w:tr>
      <w:tr w14:paraId="702AC199">
        <w:tblPrEx>
          <w:tblCellMar>
            <w:top w:w="0" w:type="dxa"/>
            <w:left w:w="108" w:type="dxa"/>
            <w:bottom w:w="0" w:type="dxa"/>
            <w:right w:w="108" w:type="dxa"/>
          </w:tblCellMar>
        </w:tblPrEx>
        <w:trPr>
          <w:trHeight w:val="30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5BA07A46">
            <w:pPr>
              <w:jc w:val="both"/>
              <w:rPr>
                <w:rFonts w:hint="default" w:ascii="Calibri" w:hAnsi="Calibri" w:cs="Calibri"/>
                <w:b/>
                <w:bCs/>
                <w:sz w:val="18"/>
                <w:szCs w:val="18"/>
              </w:rPr>
            </w:pPr>
            <w:r>
              <w:rPr>
                <w:rFonts w:hint="default" w:ascii="Calibri" w:hAnsi="Calibri" w:cs="Calibri"/>
                <w:b/>
                <w:bCs/>
                <w:sz w:val="18"/>
                <w:szCs w:val="18"/>
              </w:rPr>
              <w:t>11</w:t>
            </w:r>
          </w:p>
        </w:tc>
        <w:tc>
          <w:tcPr>
            <w:tcW w:w="3108" w:type="dxa"/>
            <w:tcBorders>
              <w:top w:val="nil"/>
              <w:left w:val="nil"/>
              <w:bottom w:val="single" w:color="000000" w:sz="8" w:space="0"/>
              <w:right w:val="single" w:color="000000" w:sz="8" w:space="0"/>
            </w:tcBorders>
            <w:shd w:val="clear" w:color="auto" w:fill="auto"/>
            <w:vAlign w:val="center"/>
          </w:tcPr>
          <w:p w14:paraId="367FA719">
            <w:pPr>
              <w:jc w:val="both"/>
              <w:rPr>
                <w:rFonts w:hint="default" w:ascii="Calibri" w:hAnsi="Calibri" w:cs="Calibri"/>
                <w:sz w:val="18"/>
                <w:szCs w:val="18"/>
              </w:rPr>
            </w:pPr>
            <w:r>
              <w:rPr>
                <w:rFonts w:hint="default" w:ascii="Calibri" w:hAnsi="Calibri" w:cs="Calibri"/>
                <w:sz w:val="18"/>
                <w:szCs w:val="18"/>
              </w:rPr>
              <w:t>Contraceptive Prevalence</w:t>
            </w:r>
          </w:p>
        </w:tc>
        <w:tc>
          <w:tcPr>
            <w:tcW w:w="1549" w:type="dxa"/>
            <w:tcBorders>
              <w:top w:val="nil"/>
              <w:left w:val="nil"/>
              <w:bottom w:val="single" w:color="000000" w:sz="8" w:space="0"/>
              <w:right w:val="single" w:color="000000" w:sz="8" w:space="0"/>
            </w:tcBorders>
            <w:shd w:val="clear" w:color="000000" w:fill="FFFFFF"/>
            <w:vAlign w:val="center"/>
          </w:tcPr>
          <w:p w14:paraId="5A3A317D">
            <w:pPr>
              <w:jc w:val="both"/>
              <w:rPr>
                <w:rFonts w:hint="default" w:ascii="Calibri" w:hAnsi="Calibri" w:cs="Calibri"/>
                <w:sz w:val="18"/>
                <w:szCs w:val="18"/>
              </w:rPr>
            </w:pPr>
            <w:r>
              <w:rPr>
                <w:rFonts w:hint="default" w:ascii="Calibri" w:hAnsi="Calibri" w:cs="Calibri"/>
                <w:sz w:val="18"/>
                <w:szCs w:val="18"/>
              </w:rPr>
              <w:t> No data Available</w:t>
            </w:r>
          </w:p>
        </w:tc>
        <w:tc>
          <w:tcPr>
            <w:tcW w:w="1663" w:type="dxa"/>
            <w:tcBorders>
              <w:top w:val="nil"/>
              <w:left w:val="nil"/>
              <w:bottom w:val="single" w:color="000000" w:sz="8" w:space="0"/>
              <w:right w:val="single" w:color="000000" w:sz="8" w:space="0"/>
            </w:tcBorders>
            <w:shd w:val="clear" w:color="000000" w:fill="FFFFFF"/>
            <w:vAlign w:val="center"/>
          </w:tcPr>
          <w:p w14:paraId="05896639">
            <w:pPr>
              <w:jc w:val="both"/>
              <w:rPr>
                <w:rFonts w:hint="default" w:ascii="Calibri" w:hAnsi="Calibri" w:cs="Calibri"/>
                <w:sz w:val="18"/>
                <w:szCs w:val="18"/>
              </w:rPr>
            </w:pPr>
            <w:r>
              <w:rPr>
                <w:rFonts w:hint="default" w:ascii="Calibri" w:hAnsi="Calibri" w:cs="Calibri"/>
                <w:sz w:val="18"/>
                <w:szCs w:val="18"/>
              </w:rPr>
              <w:t> </w:t>
            </w:r>
          </w:p>
        </w:tc>
        <w:tc>
          <w:tcPr>
            <w:tcW w:w="1549" w:type="dxa"/>
            <w:tcBorders>
              <w:top w:val="nil"/>
              <w:left w:val="nil"/>
              <w:bottom w:val="single" w:color="000000" w:sz="8" w:space="0"/>
              <w:right w:val="single" w:color="000000" w:sz="8" w:space="0"/>
            </w:tcBorders>
            <w:shd w:val="clear" w:color="000000" w:fill="FFFFFF"/>
            <w:vAlign w:val="center"/>
          </w:tcPr>
          <w:p w14:paraId="03235C12">
            <w:pPr>
              <w:jc w:val="both"/>
              <w:rPr>
                <w:rFonts w:hint="default" w:ascii="Calibri" w:hAnsi="Calibri" w:cs="Calibri"/>
                <w:sz w:val="18"/>
                <w:szCs w:val="18"/>
              </w:rPr>
            </w:pPr>
            <w:r>
              <w:rPr>
                <w:rFonts w:hint="default" w:ascii="Calibri" w:hAnsi="Calibri" w:cs="Calibri"/>
                <w:sz w:val="18"/>
                <w:szCs w:val="18"/>
              </w:rPr>
              <w:t> No data Available</w:t>
            </w:r>
          </w:p>
        </w:tc>
        <w:tc>
          <w:tcPr>
            <w:tcW w:w="1526" w:type="dxa"/>
            <w:tcBorders>
              <w:top w:val="nil"/>
              <w:left w:val="nil"/>
              <w:bottom w:val="single" w:color="000000" w:sz="8" w:space="0"/>
              <w:right w:val="single" w:color="000000" w:sz="8" w:space="0"/>
            </w:tcBorders>
            <w:shd w:val="clear" w:color="000000" w:fill="FFFFFF"/>
            <w:vAlign w:val="center"/>
          </w:tcPr>
          <w:p w14:paraId="7E8FDD53">
            <w:pPr>
              <w:jc w:val="both"/>
              <w:rPr>
                <w:rFonts w:hint="default" w:ascii="Calibri" w:hAnsi="Calibri" w:cs="Calibri"/>
                <w:sz w:val="18"/>
                <w:szCs w:val="18"/>
              </w:rPr>
            </w:pPr>
            <w:r>
              <w:rPr>
                <w:rFonts w:hint="default" w:ascii="Calibri" w:hAnsi="Calibri" w:cs="Calibri"/>
                <w:sz w:val="18"/>
                <w:szCs w:val="18"/>
              </w:rPr>
              <w:t> </w:t>
            </w:r>
          </w:p>
        </w:tc>
      </w:tr>
      <w:tr w14:paraId="20298234">
        <w:tblPrEx>
          <w:tblCellMar>
            <w:top w:w="0" w:type="dxa"/>
            <w:left w:w="108" w:type="dxa"/>
            <w:bottom w:w="0" w:type="dxa"/>
            <w:right w:w="108" w:type="dxa"/>
          </w:tblCellMar>
        </w:tblPrEx>
        <w:trPr>
          <w:trHeight w:val="30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3351F282">
            <w:pPr>
              <w:jc w:val="both"/>
              <w:rPr>
                <w:rFonts w:hint="default" w:ascii="Calibri" w:hAnsi="Calibri" w:cs="Calibri"/>
                <w:b/>
                <w:bCs/>
                <w:sz w:val="18"/>
                <w:szCs w:val="18"/>
              </w:rPr>
            </w:pPr>
            <w:r>
              <w:rPr>
                <w:rFonts w:hint="default" w:ascii="Calibri" w:hAnsi="Calibri" w:cs="Calibri"/>
                <w:b/>
                <w:bCs/>
                <w:sz w:val="18"/>
                <w:szCs w:val="18"/>
              </w:rPr>
              <w:t>12</w:t>
            </w:r>
          </w:p>
        </w:tc>
        <w:tc>
          <w:tcPr>
            <w:tcW w:w="3108" w:type="dxa"/>
            <w:tcBorders>
              <w:top w:val="nil"/>
              <w:left w:val="nil"/>
              <w:bottom w:val="single" w:color="000000" w:sz="8" w:space="0"/>
              <w:right w:val="single" w:color="000000" w:sz="8" w:space="0"/>
            </w:tcBorders>
            <w:shd w:val="clear" w:color="auto" w:fill="auto"/>
            <w:vAlign w:val="center"/>
          </w:tcPr>
          <w:p w14:paraId="69D13CAA">
            <w:pPr>
              <w:jc w:val="both"/>
              <w:rPr>
                <w:rFonts w:hint="default" w:ascii="Calibri" w:hAnsi="Calibri" w:cs="Calibri"/>
                <w:sz w:val="18"/>
                <w:szCs w:val="18"/>
              </w:rPr>
            </w:pPr>
            <w:r>
              <w:rPr>
                <w:rFonts w:hint="default" w:ascii="Calibri" w:hAnsi="Calibri" w:cs="Calibri"/>
                <w:sz w:val="18"/>
                <w:szCs w:val="18"/>
              </w:rPr>
              <w:t>Modern contraceptive prevalence rate</w:t>
            </w:r>
          </w:p>
        </w:tc>
        <w:tc>
          <w:tcPr>
            <w:tcW w:w="1549" w:type="dxa"/>
            <w:tcBorders>
              <w:top w:val="nil"/>
              <w:left w:val="nil"/>
              <w:bottom w:val="single" w:color="000000" w:sz="8" w:space="0"/>
              <w:right w:val="single" w:color="000000" w:sz="8" w:space="0"/>
            </w:tcBorders>
            <w:shd w:val="clear" w:color="000000" w:fill="FFFFFF"/>
            <w:vAlign w:val="center"/>
          </w:tcPr>
          <w:p w14:paraId="1B1144FD">
            <w:pPr>
              <w:jc w:val="both"/>
              <w:rPr>
                <w:rFonts w:hint="default" w:ascii="Calibri" w:hAnsi="Calibri" w:cs="Calibri"/>
                <w:sz w:val="18"/>
                <w:szCs w:val="18"/>
              </w:rPr>
            </w:pPr>
            <w:r>
              <w:rPr>
                <w:rFonts w:hint="default" w:ascii="Calibri" w:hAnsi="Calibri" w:cs="Calibri"/>
                <w:sz w:val="18"/>
                <w:szCs w:val="18"/>
              </w:rPr>
              <w:t>12.9%</w:t>
            </w:r>
          </w:p>
        </w:tc>
        <w:tc>
          <w:tcPr>
            <w:tcW w:w="1663" w:type="dxa"/>
            <w:tcBorders>
              <w:top w:val="nil"/>
              <w:left w:val="nil"/>
              <w:bottom w:val="single" w:color="000000" w:sz="8" w:space="0"/>
              <w:right w:val="single" w:color="000000" w:sz="8" w:space="0"/>
            </w:tcBorders>
            <w:shd w:val="clear" w:color="000000" w:fill="FFFFFF"/>
            <w:vAlign w:val="center"/>
          </w:tcPr>
          <w:p w14:paraId="009061B9">
            <w:pPr>
              <w:jc w:val="both"/>
              <w:rPr>
                <w:rFonts w:hint="default" w:ascii="Calibri" w:hAnsi="Calibri" w:cs="Calibri"/>
                <w:sz w:val="18"/>
                <w:szCs w:val="18"/>
              </w:rPr>
            </w:pPr>
            <w:r>
              <w:rPr>
                <w:rFonts w:hint="default" w:ascii="Calibri" w:hAnsi="Calibri" w:cs="Calibri"/>
                <w:sz w:val="18"/>
                <w:szCs w:val="18"/>
              </w:rPr>
              <w:t>NDHS 2018</w:t>
            </w:r>
          </w:p>
        </w:tc>
        <w:tc>
          <w:tcPr>
            <w:tcW w:w="1549" w:type="dxa"/>
            <w:tcBorders>
              <w:top w:val="nil"/>
              <w:left w:val="nil"/>
              <w:bottom w:val="single" w:color="000000" w:sz="8" w:space="0"/>
              <w:right w:val="single" w:color="000000" w:sz="8" w:space="0"/>
            </w:tcBorders>
            <w:shd w:val="clear" w:color="000000" w:fill="FFFFFF"/>
            <w:vAlign w:val="center"/>
          </w:tcPr>
          <w:p w14:paraId="3E01B872">
            <w:pPr>
              <w:jc w:val="both"/>
              <w:rPr>
                <w:rFonts w:hint="default" w:ascii="Calibri" w:hAnsi="Calibri" w:cs="Calibri"/>
                <w:sz w:val="18"/>
                <w:szCs w:val="18"/>
              </w:rPr>
            </w:pPr>
            <w:r>
              <w:rPr>
                <w:rFonts w:hint="default" w:ascii="Calibri" w:hAnsi="Calibri" w:cs="Calibri"/>
                <w:sz w:val="18"/>
                <w:szCs w:val="18"/>
              </w:rPr>
              <w:t>18.3%</w:t>
            </w:r>
          </w:p>
        </w:tc>
        <w:tc>
          <w:tcPr>
            <w:tcW w:w="1526" w:type="dxa"/>
            <w:tcBorders>
              <w:top w:val="nil"/>
              <w:left w:val="nil"/>
              <w:bottom w:val="single" w:color="000000" w:sz="8" w:space="0"/>
              <w:right w:val="single" w:color="000000" w:sz="8" w:space="0"/>
            </w:tcBorders>
            <w:shd w:val="clear" w:color="000000" w:fill="FFFFFF"/>
            <w:vAlign w:val="center"/>
          </w:tcPr>
          <w:p w14:paraId="630DB6C5">
            <w:pPr>
              <w:jc w:val="both"/>
              <w:rPr>
                <w:rFonts w:hint="default" w:ascii="Calibri" w:hAnsi="Calibri" w:cs="Calibri"/>
                <w:sz w:val="18"/>
                <w:szCs w:val="18"/>
              </w:rPr>
            </w:pPr>
            <w:r>
              <w:rPr>
                <w:rFonts w:hint="default" w:ascii="Calibri" w:hAnsi="Calibri" w:cs="Calibri"/>
                <w:sz w:val="18"/>
                <w:szCs w:val="18"/>
              </w:rPr>
              <w:t>NDHS 23/24</w:t>
            </w:r>
          </w:p>
        </w:tc>
      </w:tr>
      <w:tr w14:paraId="7196A162">
        <w:tblPrEx>
          <w:tblCellMar>
            <w:top w:w="0" w:type="dxa"/>
            <w:left w:w="108" w:type="dxa"/>
            <w:bottom w:w="0" w:type="dxa"/>
            <w:right w:w="108" w:type="dxa"/>
          </w:tblCellMar>
        </w:tblPrEx>
        <w:trPr>
          <w:trHeight w:val="54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7374C82C">
            <w:pPr>
              <w:jc w:val="both"/>
              <w:rPr>
                <w:rFonts w:hint="default" w:ascii="Calibri" w:hAnsi="Calibri" w:cs="Calibri"/>
                <w:b/>
                <w:bCs/>
                <w:sz w:val="18"/>
                <w:szCs w:val="18"/>
              </w:rPr>
            </w:pPr>
            <w:r>
              <w:rPr>
                <w:rFonts w:hint="default" w:ascii="Calibri" w:hAnsi="Calibri" w:cs="Calibri"/>
                <w:b/>
                <w:bCs/>
                <w:sz w:val="18"/>
                <w:szCs w:val="18"/>
              </w:rPr>
              <w:t>13</w:t>
            </w:r>
          </w:p>
        </w:tc>
        <w:tc>
          <w:tcPr>
            <w:tcW w:w="3108" w:type="dxa"/>
            <w:tcBorders>
              <w:top w:val="nil"/>
              <w:left w:val="nil"/>
              <w:bottom w:val="single" w:color="000000" w:sz="8" w:space="0"/>
              <w:right w:val="single" w:color="000000" w:sz="8" w:space="0"/>
            </w:tcBorders>
            <w:shd w:val="clear" w:color="auto" w:fill="auto"/>
            <w:vAlign w:val="center"/>
          </w:tcPr>
          <w:p w14:paraId="62304488">
            <w:pPr>
              <w:jc w:val="both"/>
              <w:rPr>
                <w:rFonts w:hint="default" w:ascii="Calibri" w:hAnsi="Calibri" w:cs="Calibri"/>
                <w:sz w:val="18"/>
                <w:szCs w:val="18"/>
              </w:rPr>
            </w:pPr>
            <w:r>
              <w:rPr>
                <w:rFonts w:hint="default" w:ascii="Calibri" w:hAnsi="Calibri" w:cs="Calibri"/>
                <w:sz w:val="18"/>
                <w:szCs w:val="18"/>
              </w:rPr>
              <w:t>Percentage of children 12-23 month who received all basic vaccination</w:t>
            </w:r>
          </w:p>
        </w:tc>
        <w:tc>
          <w:tcPr>
            <w:tcW w:w="1549" w:type="dxa"/>
            <w:tcBorders>
              <w:top w:val="nil"/>
              <w:left w:val="nil"/>
              <w:bottom w:val="single" w:color="000000" w:sz="8" w:space="0"/>
              <w:right w:val="single" w:color="000000" w:sz="8" w:space="0"/>
            </w:tcBorders>
            <w:shd w:val="clear" w:color="000000" w:fill="FFFFFF"/>
            <w:vAlign w:val="center"/>
          </w:tcPr>
          <w:p w14:paraId="70C1FBAE">
            <w:pPr>
              <w:jc w:val="both"/>
              <w:rPr>
                <w:rFonts w:hint="default" w:ascii="Calibri" w:hAnsi="Calibri" w:cs="Calibri"/>
                <w:sz w:val="18"/>
                <w:szCs w:val="18"/>
              </w:rPr>
            </w:pPr>
            <w:r>
              <w:rPr>
                <w:rFonts w:hint="default" w:ascii="Calibri" w:hAnsi="Calibri" w:cs="Calibri"/>
                <w:sz w:val="18"/>
                <w:szCs w:val="18"/>
              </w:rPr>
              <w:t xml:space="preserve"> 80.4% </w:t>
            </w:r>
          </w:p>
        </w:tc>
        <w:tc>
          <w:tcPr>
            <w:tcW w:w="1663" w:type="dxa"/>
            <w:tcBorders>
              <w:top w:val="nil"/>
              <w:left w:val="nil"/>
              <w:bottom w:val="single" w:color="000000" w:sz="8" w:space="0"/>
              <w:right w:val="single" w:color="000000" w:sz="8" w:space="0"/>
            </w:tcBorders>
            <w:shd w:val="clear" w:color="000000" w:fill="FFFFFF"/>
            <w:vAlign w:val="center"/>
          </w:tcPr>
          <w:p w14:paraId="5CE14017">
            <w:pPr>
              <w:jc w:val="both"/>
              <w:rPr>
                <w:rFonts w:hint="default" w:ascii="Calibri" w:hAnsi="Calibri" w:cs="Calibri"/>
                <w:sz w:val="18"/>
                <w:szCs w:val="18"/>
              </w:rPr>
            </w:pPr>
            <w:r>
              <w:rPr>
                <w:rFonts w:hint="default" w:ascii="Calibri" w:hAnsi="Calibri" w:cs="Calibri"/>
                <w:sz w:val="18"/>
                <w:szCs w:val="18"/>
              </w:rPr>
              <w:t> NDHS 2018</w:t>
            </w:r>
          </w:p>
        </w:tc>
        <w:tc>
          <w:tcPr>
            <w:tcW w:w="1549" w:type="dxa"/>
            <w:tcBorders>
              <w:top w:val="nil"/>
              <w:left w:val="nil"/>
              <w:bottom w:val="single" w:color="000000" w:sz="8" w:space="0"/>
              <w:right w:val="single" w:color="000000" w:sz="8" w:space="0"/>
            </w:tcBorders>
            <w:shd w:val="clear" w:color="000000" w:fill="FFFFFF"/>
            <w:vAlign w:val="center"/>
          </w:tcPr>
          <w:p w14:paraId="48649230">
            <w:pPr>
              <w:jc w:val="both"/>
              <w:rPr>
                <w:rFonts w:hint="default" w:ascii="Calibri" w:hAnsi="Calibri" w:cs="Calibri"/>
                <w:sz w:val="18"/>
                <w:szCs w:val="18"/>
              </w:rPr>
            </w:pPr>
            <w:r>
              <w:rPr>
                <w:rFonts w:hint="default" w:ascii="Calibri" w:hAnsi="Calibri" w:cs="Calibri"/>
                <w:sz w:val="18"/>
                <w:szCs w:val="18"/>
              </w:rPr>
              <w:t> 85%</w:t>
            </w:r>
          </w:p>
        </w:tc>
        <w:tc>
          <w:tcPr>
            <w:tcW w:w="1526" w:type="dxa"/>
            <w:tcBorders>
              <w:top w:val="nil"/>
              <w:left w:val="nil"/>
              <w:bottom w:val="single" w:color="000000" w:sz="8" w:space="0"/>
              <w:right w:val="single" w:color="000000" w:sz="8" w:space="0"/>
            </w:tcBorders>
            <w:shd w:val="clear" w:color="000000" w:fill="FFFFFF"/>
            <w:vAlign w:val="center"/>
          </w:tcPr>
          <w:p w14:paraId="5549217D">
            <w:pPr>
              <w:jc w:val="both"/>
              <w:rPr>
                <w:rFonts w:hint="default" w:ascii="Calibri" w:hAnsi="Calibri" w:cs="Calibri"/>
                <w:sz w:val="18"/>
                <w:szCs w:val="18"/>
              </w:rPr>
            </w:pPr>
            <w:r>
              <w:rPr>
                <w:rFonts w:hint="default" w:ascii="Calibri" w:hAnsi="Calibri" w:cs="Calibri"/>
                <w:sz w:val="18"/>
                <w:szCs w:val="18"/>
              </w:rPr>
              <w:t> NDHS 23/24</w:t>
            </w:r>
          </w:p>
        </w:tc>
      </w:tr>
      <w:tr w14:paraId="3CCA5F20">
        <w:tblPrEx>
          <w:tblCellMar>
            <w:top w:w="0" w:type="dxa"/>
            <w:left w:w="108" w:type="dxa"/>
            <w:bottom w:w="0" w:type="dxa"/>
            <w:right w:w="108" w:type="dxa"/>
          </w:tblCellMar>
        </w:tblPrEx>
        <w:trPr>
          <w:trHeight w:val="448"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3ABA18CC">
            <w:pPr>
              <w:jc w:val="both"/>
              <w:rPr>
                <w:rFonts w:hint="default" w:ascii="Calibri" w:hAnsi="Calibri" w:cs="Calibri"/>
                <w:b/>
                <w:bCs/>
                <w:sz w:val="18"/>
                <w:szCs w:val="18"/>
              </w:rPr>
            </w:pPr>
            <w:r>
              <w:rPr>
                <w:rFonts w:hint="default" w:ascii="Calibri" w:hAnsi="Calibri" w:cs="Calibri"/>
                <w:b/>
                <w:bCs/>
                <w:sz w:val="18"/>
                <w:szCs w:val="18"/>
              </w:rPr>
              <w:t>14</w:t>
            </w:r>
          </w:p>
        </w:tc>
        <w:tc>
          <w:tcPr>
            <w:tcW w:w="3108" w:type="dxa"/>
            <w:tcBorders>
              <w:top w:val="nil"/>
              <w:left w:val="nil"/>
              <w:bottom w:val="single" w:color="000000" w:sz="8" w:space="0"/>
              <w:right w:val="single" w:color="000000" w:sz="8" w:space="0"/>
            </w:tcBorders>
            <w:shd w:val="clear" w:color="auto" w:fill="auto"/>
            <w:vAlign w:val="center"/>
          </w:tcPr>
          <w:p w14:paraId="10562F0B">
            <w:pPr>
              <w:jc w:val="both"/>
              <w:rPr>
                <w:rFonts w:hint="default" w:ascii="Calibri" w:hAnsi="Calibri" w:cs="Calibri"/>
                <w:sz w:val="18"/>
                <w:szCs w:val="18"/>
              </w:rPr>
            </w:pPr>
            <w:r>
              <w:rPr>
                <w:rFonts w:hint="default" w:ascii="Calibri" w:hAnsi="Calibri" w:cs="Calibri"/>
                <w:sz w:val="18"/>
                <w:szCs w:val="18"/>
              </w:rPr>
              <w:t>Proportion of under-five children that are stunted</w:t>
            </w:r>
          </w:p>
        </w:tc>
        <w:tc>
          <w:tcPr>
            <w:tcW w:w="1549" w:type="dxa"/>
            <w:tcBorders>
              <w:top w:val="nil"/>
              <w:left w:val="nil"/>
              <w:bottom w:val="single" w:color="000000" w:sz="8" w:space="0"/>
              <w:right w:val="single" w:color="000000" w:sz="8" w:space="0"/>
            </w:tcBorders>
            <w:shd w:val="clear" w:color="000000" w:fill="FFFFFF"/>
            <w:vAlign w:val="center"/>
          </w:tcPr>
          <w:p w14:paraId="55575FCF">
            <w:pPr>
              <w:jc w:val="both"/>
              <w:rPr>
                <w:rFonts w:hint="default" w:ascii="Calibri" w:hAnsi="Calibri" w:cs="Calibri"/>
                <w:sz w:val="18"/>
                <w:szCs w:val="18"/>
              </w:rPr>
            </w:pPr>
            <w:r>
              <w:rPr>
                <w:rFonts w:hint="default" w:ascii="Calibri" w:hAnsi="Calibri" w:cs="Calibri"/>
                <w:sz w:val="18"/>
                <w:szCs w:val="18"/>
              </w:rPr>
              <w:t>22.2%</w:t>
            </w:r>
          </w:p>
        </w:tc>
        <w:tc>
          <w:tcPr>
            <w:tcW w:w="1663" w:type="dxa"/>
            <w:tcBorders>
              <w:top w:val="nil"/>
              <w:left w:val="nil"/>
              <w:bottom w:val="single" w:color="000000" w:sz="8" w:space="0"/>
              <w:right w:val="single" w:color="000000" w:sz="8" w:space="0"/>
            </w:tcBorders>
            <w:shd w:val="clear" w:color="000000" w:fill="FFFFFF"/>
            <w:vAlign w:val="center"/>
          </w:tcPr>
          <w:p w14:paraId="1403657D">
            <w:pPr>
              <w:jc w:val="both"/>
              <w:rPr>
                <w:rFonts w:hint="default" w:ascii="Calibri" w:hAnsi="Calibri" w:cs="Calibri"/>
                <w:sz w:val="18"/>
                <w:szCs w:val="18"/>
              </w:rPr>
            </w:pPr>
            <w:r>
              <w:rPr>
                <w:rFonts w:hint="default" w:ascii="Calibri" w:hAnsi="Calibri" w:cs="Calibri"/>
                <w:sz w:val="18"/>
                <w:szCs w:val="18"/>
              </w:rPr>
              <w:t>NDHS 2018</w:t>
            </w:r>
          </w:p>
        </w:tc>
        <w:tc>
          <w:tcPr>
            <w:tcW w:w="1549" w:type="dxa"/>
            <w:tcBorders>
              <w:top w:val="nil"/>
              <w:left w:val="nil"/>
              <w:bottom w:val="single" w:color="000000" w:sz="8" w:space="0"/>
              <w:right w:val="single" w:color="000000" w:sz="8" w:space="0"/>
            </w:tcBorders>
            <w:shd w:val="clear" w:color="000000" w:fill="FFFFFF"/>
            <w:vAlign w:val="center"/>
          </w:tcPr>
          <w:p w14:paraId="6159255B">
            <w:pPr>
              <w:jc w:val="both"/>
              <w:rPr>
                <w:rFonts w:hint="default" w:ascii="Calibri" w:hAnsi="Calibri" w:cs="Calibri"/>
                <w:sz w:val="18"/>
                <w:szCs w:val="18"/>
              </w:rPr>
            </w:pPr>
            <w:r>
              <w:rPr>
                <w:rFonts w:hint="default" w:ascii="Calibri" w:hAnsi="Calibri" w:cs="Calibri"/>
                <w:sz w:val="18"/>
                <w:szCs w:val="18"/>
              </w:rPr>
              <w:t>20.2%</w:t>
            </w:r>
          </w:p>
        </w:tc>
        <w:tc>
          <w:tcPr>
            <w:tcW w:w="1526" w:type="dxa"/>
            <w:tcBorders>
              <w:top w:val="nil"/>
              <w:left w:val="nil"/>
              <w:bottom w:val="single" w:color="000000" w:sz="8" w:space="0"/>
              <w:right w:val="single" w:color="000000" w:sz="8" w:space="0"/>
            </w:tcBorders>
            <w:shd w:val="clear" w:color="000000" w:fill="FFFFFF"/>
            <w:vAlign w:val="center"/>
          </w:tcPr>
          <w:p w14:paraId="33FAEFB2">
            <w:pPr>
              <w:jc w:val="both"/>
              <w:rPr>
                <w:rFonts w:hint="default" w:ascii="Calibri" w:hAnsi="Calibri" w:cs="Calibri"/>
                <w:sz w:val="18"/>
                <w:szCs w:val="18"/>
              </w:rPr>
            </w:pPr>
            <w:r>
              <w:rPr>
                <w:rFonts w:hint="default" w:ascii="Calibri" w:hAnsi="Calibri" w:cs="Calibri"/>
                <w:sz w:val="18"/>
                <w:szCs w:val="18"/>
              </w:rPr>
              <w:t>NDHS 23/24</w:t>
            </w:r>
          </w:p>
        </w:tc>
      </w:tr>
      <w:tr w14:paraId="2F3FFD39">
        <w:tblPrEx>
          <w:tblCellMar>
            <w:top w:w="0" w:type="dxa"/>
            <w:left w:w="108" w:type="dxa"/>
            <w:bottom w:w="0" w:type="dxa"/>
            <w:right w:w="108" w:type="dxa"/>
          </w:tblCellMar>
        </w:tblPrEx>
        <w:trPr>
          <w:trHeight w:val="44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3AB011D6">
            <w:pPr>
              <w:jc w:val="both"/>
              <w:rPr>
                <w:rFonts w:hint="default" w:ascii="Calibri" w:hAnsi="Calibri" w:cs="Calibri"/>
                <w:b/>
                <w:bCs/>
                <w:sz w:val="18"/>
                <w:szCs w:val="18"/>
              </w:rPr>
            </w:pPr>
            <w:r>
              <w:rPr>
                <w:rFonts w:hint="default" w:ascii="Calibri" w:hAnsi="Calibri" w:cs="Calibri"/>
                <w:b/>
                <w:bCs/>
                <w:sz w:val="18"/>
                <w:szCs w:val="18"/>
              </w:rPr>
              <w:t>15</w:t>
            </w:r>
          </w:p>
        </w:tc>
        <w:tc>
          <w:tcPr>
            <w:tcW w:w="3108" w:type="dxa"/>
            <w:tcBorders>
              <w:top w:val="nil"/>
              <w:left w:val="nil"/>
              <w:bottom w:val="single" w:color="000000" w:sz="8" w:space="0"/>
              <w:right w:val="single" w:color="000000" w:sz="8" w:space="0"/>
            </w:tcBorders>
            <w:shd w:val="clear" w:color="auto" w:fill="auto"/>
            <w:vAlign w:val="center"/>
          </w:tcPr>
          <w:p w14:paraId="0FA915F6">
            <w:pPr>
              <w:jc w:val="both"/>
              <w:rPr>
                <w:rFonts w:hint="default" w:ascii="Calibri" w:hAnsi="Calibri" w:cs="Calibri"/>
                <w:sz w:val="18"/>
                <w:szCs w:val="18"/>
              </w:rPr>
            </w:pPr>
            <w:r>
              <w:rPr>
                <w:rFonts w:hint="default" w:ascii="Calibri" w:hAnsi="Calibri" w:cs="Calibri"/>
                <w:sz w:val="18"/>
                <w:szCs w:val="18"/>
              </w:rPr>
              <w:t>Pentavalent vaccine coverage</w:t>
            </w:r>
          </w:p>
        </w:tc>
        <w:tc>
          <w:tcPr>
            <w:tcW w:w="1549" w:type="dxa"/>
            <w:tcBorders>
              <w:top w:val="nil"/>
              <w:left w:val="nil"/>
              <w:bottom w:val="single" w:color="000000" w:sz="8" w:space="0"/>
              <w:right w:val="single" w:color="000000" w:sz="8" w:space="0"/>
            </w:tcBorders>
            <w:shd w:val="clear" w:color="000000" w:fill="FFFFFF"/>
            <w:vAlign w:val="center"/>
          </w:tcPr>
          <w:p w14:paraId="64BC4253">
            <w:pPr>
              <w:jc w:val="both"/>
              <w:rPr>
                <w:rFonts w:hint="default" w:ascii="Calibri" w:hAnsi="Calibri" w:cs="Calibri"/>
                <w:sz w:val="18"/>
                <w:szCs w:val="18"/>
              </w:rPr>
            </w:pPr>
            <w:r>
              <w:rPr>
                <w:rFonts w:hint="default" w:ascii="Calibri" w:hAnsi="Calibri" w:cs="Calibri"/>
                <w:sz w:val="18"/>
                <w:szCs w:val="18"/>
              </w:rPr>
              <w:t>60.7</w:t>
            </w:r>
          </w:p>
        </w:tc>
        <w:tc>
          <w:tcPr>
            <w:tcW w:w="1663" w:type="dxa"/>
            <w:tcBorders>
              <w:top w:val="nil"/>
              <w:left w:val="nil"/>
              <w:bottom w:val="single" w:color="000000" w:sz="8" w:space="0"/>
              <w:right w:val="single" w:color="000000" w:sz="8" w:space="0"/>
            </w:tcBorders>
            <w:shd w:val="clear" w:color="000000" w:fill="FFFFFF"/>
            <w:vAlign w:val="center"/>
          </w:tcPr>
          <w:p w14:paraId="254960B1">
            <w:pPr>
              <w:jc w:val="both"/>
              <w:rPr>
                <w:rFonts w:hint="default" w:ascii="Calibri" w:hAnsi="Calibri" w:cs="Calibri"/>
                <w:sz w:val="18"/>
                <w:szCs w:val="18"/>
              </w:rPr>
            </w:pPr>
            <w:r>
              <w:rPr>
                <w:rFonts w:hint="default" w:ascii="Calibri" w:hAnsi="Calibri" w:cs="Calibri"/>
                <w:sz w:val="18"/>
                <w:szCs w:val="18"/>
              </w:rPr>
              <w:t>DHIS 2</w:t>
            </w:r>
          </w:p>
        </w:tc>
        <w:tc>
          <w:tcPr>
            <w:tcW w:w="1549" w:type="dxa"/>
            <w:tcBorders>
              <w:top w:val="nil"/>
              <w:left w:val="nil"/>
              <w:bottom w:val="single" w:color="000000" w:sz="8" w:space="0"/>
              <w:right w:val="single" w:color="000000" w:sz="8" w:space="0"/>
            </w:tcBorders>
            <w:shd w:val="clear" w:color="000000" w:fill="FFFFFF"/>
            <w:vAlign w:val="center"/>
          </w:tcPr>
          <w:p w14:paraId="0B0F276B">
            <w:pPr>
              <w:jc w:val="both"/>
              <w:rPr>
                <w:rFonts w:hint="default" w:ascii="Calibri" w:hAnsi="Calibri" w:cs="Calibri"/>
                <w:sz w:val="18"/>
                <w:szCs w:val="18"/>
              </w:rPr>
            </w:pPr>
            <w:r>
              <w:rPr>
                <w:rFonts w:hint="default" w:ascii="Calibri" w:hAnsi="Calibri" w:cs="Calibri"/>
                <w:sz w:val="18"/>
                <w:szCs w:val="18"/>
              </w:rPr>
              <w:t>74.3</w:t>
            </w:r>
          </w:p>
        </w:tc>
        <w:tc>
          <w:tcPr>
            <w:tcW w:w="1526" w:type="dxa"/>
            <w:tcBorders>
              <w:top w:val="nil"/>
              <w:left w:val="nil"/>
              <w:bottom w:val="single" w:color="000000" w:sz="8" w:space="0"/>
              <w:right w:val="single" w:color="000000" w:sz="8" w:space="0"/>
            </w:tcBorders>
            <w:shd w:val="clear" w:color="000000" w:fill="FFFFFF"/>
            <w:vAlign w:val="center"/>
          </w:tcPr>
          <w:p w14:paraId="5F67E16D">
            <w:pPr>
              <w:jc w:val="both"/>
              <w:rPr>
                <w:rFonts w:hint="default" w:ascii="Calibri" w:hAnsi="Calibri" w:cs="Calibri"/>
                <w:sz w:val="18"/>
                <w:szCs w:val="18"/>
              </w:rPr>
            </w:pPr>
            <w:r>
              <w:rPr>
                <w:rFonts w:hint="default" w:ascii="Calibri" w:hAnsi="Calibri" w:cs="Calibri"/>
                <w:sz w:val="18"/>
                <w:szCs w:val="18"/>
              </w:rPr>
              <w:t>DHIS2</w:t>
            </w:r>
          </w:p>
        </w:tc>
      </w:tr>
      <w:tr w14:paraId="49E2311C">
        <w:tblPrEx>
          <w:tblCellMar>
            <w:top w:w="0" w:type="dxa"/>
            <w:left w:w="108" w:type="dxa"/>
            <w:bottom w:w="0" w:type="dxa"/>
            <w:right w:w="108" w:type="dxa"/>
          </w:tblCellMar>
        </w:tblPrEx>
        <w:trPr>
          <w:trHeight w:val="41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44E23964">
            <w:pPr>
              <w:jc w:val="both"/>
              <w:rPr>
                <w:rFonts w:hint="default" w:ascii="Calibri" w:hAnsi="Calibri" w:cs="Calibri"/>
                <w:b/>
                <w:bCs/>
                <w:sz w:val="18"/>
                <w:szCs w:val="18"/>
              </w:rPr>
            </w:pPr>
            <w:r>
              <w:rPr>
                <w:rFonts w:hint="default" w:ascii="Calibri" w:hAnsi="Calibri" w:cs="Calibri"/>
                <w:b/>
                <w:bCs/>
                <w:sz w:val="18"/>
                <w:szCs w:val="18"/>
              </w:rPr>
              <w:t>16</w:t>
            </w:r>
          </w:p>
        </w:tc>
        <w:tc>
          <w:tcPr>
            <w:tcW w:w="3108" w:type="dxa"/>
            <w:tcBorders>
              <w:top w:val="nil"/>
              <w:left w:val="nil"/>
              <w:bottom w:val="single" w:color="000000" w:sz="8" w:space="0"/>
              <w:right w:val="single" w:color="000000" w:sz="8" w:space="0"/>
            </w:tcBorders>
            <w:shd w:val="clear" w:color="auto" w:fill="auto"/>
            <w:vAlign w:val="center"/>
          </w:tcPr>
          <w:p w14:paraId="35C08852">
            <w:pPr>
              <w:jc w:val="both"/>
              <w:rPr>
                <w:rFonts w:hint="default" w:ascii="Calibri" w:hAnsi="Calibri" w:cs="Calibri"/>
                <w:sz w:val="18"/>
                <w:szCs w:val="18"/>
              </w:rPr>
            </w:pPr>
            <w:r>
              <w:rPr>
                <w:rFonts w:hint="default" w:ascii="Calibri" w:hAnsi="Calibri" w:cs="Calibri"/>
                <w:sz w:val="18"/>
                <w:szCs w:val="18"/>
              </w:rPr>
              <w:t>Skilled birth delivery</w:t>
            </w:r>
          </w:p>
        </w:tc>
        <w:tc>
          <w:tcPr>
            <w:tcW w:w="1549" w:type="dxa"/>
            <w:tcBorders>
              <w:top w:val="nil"/>
              <w:left w:val="nil"/>
              <w:bottom w:val="single" w:color="000000" w:sz="8" w:space="0"/>
              <w:right w:val="single" w:color="000000" w:sz="8" w:space="0"/>
            </w:tcBorders>
            <w:shd w:val="clear" w:color="000000" w:fill="FFFFFF"/>
            <w:vAlign w:val="center"/>
          </w:tcPr>
          <w:p w14:paraId="363A8735">
            <w:pPr>
              <w:jc w:val="both"/>
              <w:rPr>
                <w:rFonts w:hint="default" w:ascii="Calibri" w:hAnsi="Calibri" w:cs="Calibri"/>
                <w:sz w:val="18"/>
                <w:szCs w:val="18"/>
              </w:rPr>
            </w:pPr>
            <w:r>
              <w:rPr>
                <w:rFonts w:hint="default" w:ascii="Calibri" w:hAnsi="Calibri" w:cs="Calibri"/>
                <w:sz w:val="18"/>
                <w:szCs w:val="18"/>
              </w:rPr>
              <w:t> 92%</w:t>
            </w:r>
          </w:p>
        </w:tc>
        <w:tc>
          <w:tcPr>
            <w:tcW w:w="1663" w:type="dxa"/>
            <w:tcBorders>
              <w:top w:val="nil"/>
              <w:left w:val="nil"/>
              <w:bottom w:val="single" w:color="000000" w:sz="8" w:space="0"/>
              <w:right w:val="single" w:color="000000" w:sz="8" w:space="0"/>
            </w:tcBorders>
            <w:shd w:val="clear" w:color="000000" w:fill="FFFFFF"/>
            <w:vAlign w:val="center"/>
          </w:tcPr>
          <w:p w14:paraId="7E61D8C9">
            <w:pPr>
              <w:jc w:val="both"/>
              <w:rPr>
                <w:rFonts w:hint="default" w:ascii="Calibri" w:hAnsi="Calibri" w:cs="Calibri"/>
                <w:sz w:val="18"/>
                <w:szCs w:val="18"/>
              </w:rPr>
            </w:pPr>
            <w:r>
              <w:rPr>
                <w:rFonts w:hint="default" w:ascii="Calibri" w:hAnsi="Calibri" w:cs="Calibri"/>
                <w:sz w:val="18"/>
                <w:szCs w:val="18"/>
              </w:rPr>
              <w:t> NDHS 2018</w:t>
            </w:r>
          </w:p>
        </w:tc>
        <w:tc>
          <w:tcPr>
            <w:tcW w:w="1549" w:type="dxa"/>
            <w:tcBorders>
              <w:top w:val="nil"/>
              <w:left w:val="nil"/>
              <w:bottom w:val="single" w:color="000000" w:sz="8" w:space="0"/>
              <w:right w:val="single" w:color="000000" w:sz="8" w:space="0"/>
            </w:tcBorders>
            <w:shd w:val="clear" w:color="000000" w:fill="FFFFFF"/>
            <w:vAlign w:val="center"/>
          </w:tcPr>
          <w:p w14:paraId="0AC6A3BD">
            <w:pPr>
              <w:jc w:val="both"/>
              <w:rPr>
                <w:rFonts w:hint="default" w:ascii="Calibri" w:hAnsi="Calibri" w:cs="Calibri"/>
                <w:sz w:val="18"/>
                <w:szCs w:val="18"/>
              </w:rPr>
            </w:pPr>
            <w:r>
              <w:rPr>
                <w:rFonts w:hint="default" w:ascii="Calibri" w:hAnsi="Calibri" w:cs="Calibri"/>
                <w:sz w:val="18"/>
                <w:szCs w:val="18"/>
              </w:rPr>
              <w:t> 95%</w:t>
            </w:r>
          </w:p>
        </w:tc>
        <w:tc>
          <w:tcPr>
            <w:tcW w:w="1526" w:type="dxa"/>
            <w:tcBorders>
              <w:top w:val="nil"/>
              <w:left w:val="nil"/>
              <w:bottom w:val="single" w:color="000000" w:sz="8" w:space="0"/>
              <w:right w:val="single" w:color="000000" w:sz="8" w:space="0"/>
            </w:tcBorders>
            <w:shd w:val="clear" w:color="000000" w:fill="FFFFFF"/>
            <w:vAlign w:val="center"/>
          </w:tcPr>
          <w:p w14:paraId="018441EF">
            <w:pPr>
              <w:jc w:val="both"/>
              <w:rPr>
                <w:rFonts w:hint="default" w:ascii="Calibri" w:hAnsi="Calibri" w:cs="Calibri"/>
                <w:sz w:val="18"/>
                <w:szCs w:val="18"/>
              </w:rPr>
            </w:pPr>
            <w:r>
              <w:rPr>
                <w:rFonts w:hint="default" w:ascii="Calibri" w:hAnsi="Calibri" w:cs="Calibri"/>
                <w:sz w:val="18"/>
                <w:szCs w:val="18"/>
              </w:rPr>
              <w:t> NDHS 23/24</w:t>
            </w:r>
          </w:p>
        </w:tc>
      </w:tr>
      <w:tr w14:paraId="504D2F2F">
        <w:tblPrEx>
          <w:tblCellMar>
            <w:top w:w="0" w:type="dxa"/>
            <w:left w:w="108" w:type="dxa"/>
            <w:bottom w:w="0" w:type="dxa"/>
            <w:right w:w="108" w:type="dxa"/>
          </w:tblCellMar>
        </w:tblPrEx>
        <w:trPr>
          <w:trHeight w:val="36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0582DD5D">
            <w:pPr>
              <w:jc w:val="both"/>
              <w:rPr>
                <w:rFonts w:hint="default" w:ascii="Calibri" w:hAnsi="Calibri" w:cs="Calibri"/>
                <w:b/>
                <w:bCs/>
                <w:sz w:val="18"/>
                <w:szCs w:val="18"/>
              </w:rPr>
            </w:pPr>
            <w:r>
              <w:rPr>
                <w:rFonts w:hint="default" w:ascii="Calibri" w:hAnsi="Calibri" w:cs="Calibri"/>
                <w:b/>
                <w:bCs/>
                <w:sz w:val="18"/>
                <w:szCs w:val="18"/>
              </w:rPr>
              <w:t>17</w:t>
            </w:r>
          </w:p>
        </w:tc>
        <w:tc>
          <w:tcPr>
            <w:tcW w:w="3108" w:type="dxa"/>
            <w:tcBorders>
              <w:top w:val="nil"/>
              <w:left w:val="nil"/>
              <w:bottom w:val="single" w:color="000000" w:sz="8" w:space="0"/>
              <w:right w:val="single" w:color="000000" w:sz="8" w:space="0"/>
            </w:tcBorders>
            <w:shd w:val="clear" w:color="auto" w:fill="auto"/>
            <w:vAlign w:val="center"/>
          </w:tcPr>
          <w:p w14:paraId="0872DDBB">
            <w:pPr>
              <w:jc w:val="both"/>
              <w:rPr>
                <w:rFonts w:hint="default" w:ascii="Calibri" w:hAnsi="Calibri" w:cs="Calibri"/>
                <w:sz w:val="18"/>
                <w:szCs w:val="18"/>
              </w:rPr>
            </w:pPr>
            <w:r>
              <w:rPr>
                <w:rFonts w:hint="default" w:ascii="Calibri" w:hAnsi="Calibri" w:cs="Calibri"/>
                <w:sz w:val="18"/>
                <w:szCs w:val="18"/>
              </w:rPr>
              <w:t>Malaria confirmed cases</w:t>
            </w:r>
          </w:p>
        </w:tc>
        <w:tc>
          <w:tcPr>
            <w:tcW w:w="1549" w:type="dxa"/>
            <w:tcBorders>
              <w:top w:val="nil"/>
              <w:left w:val="nil"/>
              <w:bottom w:val="single" w:color="000000" w:sz="8" w:space="0"/>
              <w:right w:val="single" w:color="000000" w:sz="8" w:space="0"/>
            </w:tcBorders>
            <w:shd w:val="clear" w:color="000000" w:fill="FFFFFF"/>
            <w:vAlign w:val="center"/>
          </w:tcPr>
          <w:p w14:paraId="39B0F11A">
            <w:pPr>
              <w:jc w:val="both"/>
              <w:rPr>
                <w:rFonts w:hint="default" w:ascii="Calibri" w:hAnsi="Calibri" w:cs="Calibri"/>
                <w:sz w:val="18"/>
                <w:szCs w:val="18"/>
              </w:rPr>
            </w:pPr>
            <w:r>
              <w:rPr>
                <w:rFonts w:hint="default" w:ascii="Calibri" w:hAnsi="Calibri" w:cs="Calibri"/>
                <w:sz w:val="18"/>
                <w:szCs w:val="18"/>
              </w:rPr>
              <w:t> 60,474</w:t>
            </w:r>
          </w:p>
        </w:tc>
        <w:tc>
          <w:tcPr>
            <w:tcW w:w="1663" w:type="dxa"/>
            <w:tcBorders>
              <w:top w:val="nil"/>
              <w:left w:val="nil"/>
              <w:bottom w:val="single" w:color="000000" w:sz="8" w:space="0"/>
              <w:right w:val="single" w:color="000000" w:sz="8" w:space="0"/>
            </w:tcBorders>
            <w:shd w:val="clear" w:color="000000" w:fill="FFFFFF"/>
            <w:vAlign w:val="center"/>
          </w:tcPr>
          <w:p w14:paraId="541E45B1">
            <w:pPr>
              <w:jc w:val="both"/>
              <w:rPr>
                <w:rFonts w:hint="default" w:ascii="Calibri" w:hAnsi="Calibri" w:cs="Calibri"/>
                <w:sz w:val="18"/>
                <w:szCs w:val="18"/>
              </w:rPr>
            </w:pPr>
            <w:r>
              <w:rPr>
                <w:rFonts w:hint="default" w:ascii="Calibri" w:hAnsi="Calibri" w:cs="Calibri"/>
                <w:sz w:val="18"/>
                <w:szCs w:val="18"/>
              </w:rPr>
              <w:t> DHIS2 2022</w:t>
            </w:r>
          </w:p>
        </w:tc>
        <w:tc>
          <w:tcPr>
            <w:tcW w:w="1549" w:type="dxa"/>
            <w:tcBorders>
              <w:top w:val="nil"/>
              <w:left w:val="nil"/>
              <w:bottom w:val="single" w:color="000000" w:sz="8" w:space="0"/>
              <w:right w:val="single" w:color="000000" w:sz="8" w:space="0"/>
            </w:tcBorders>
            <w:shd w:val="clear" w:color="000000" w:fill="FFFFFF"/>
            <w:vAlign w:val="center"/>
          </w:tcPr>
          <w:p w14:paraId="28646993">
            <w:pPr>
              <w:jc w:val="both"/>
              <w:rPr>
                <w:rFonts w:hint="default" w:ascii="Calibri" w:hAnsi="Calibri" w:cs="Calibri"/>
                <w:sz w:val="18"/>
                <w:szCs w:val="18"/>
              </w:rPr>
            </w:pPr>
            <w:r>
              <w:rPr>
                <w:rFonts w:hint="default" w:ascii="Calibri" w:hAnsi="Calibri" w:cs="Calibri"/>
                <w:sz w:val="18"/>
                <w:szCs w:val="18"/>
              </w:rPr>
              <w:t> 50,336</w:t>
            </w:r>
          </w:p>
        </w:tc>
        <w:tc>
          <w:tcPr>
            <w:tcW w:w="1526" w:type="dxa"/>
            <w:tcBorders>
              <w:top w:val="nil"/>
              <w:left w:val="nil"/>
              <w:bottom w:val="single" w:color="000000" w:sz="8" w:space="0"/>
              <w:right w:val="single" w:color="000000" w:sz="8" w:space="0"/>
            </w:tcBorders>
            <w:shd w:val="clear" w:color="000000" w:fill="FFFFFF"/>
            <w:vAlign w:val="center"/>
          </w:tcPr>
          <w:p w14:paraId="2F32F0D0">
            <w:pPr>
              <w:jc w:val="both"/>
              <w:rPr>
                <w:rFonts w:hint="default" w:ascii="Calibri" w:hAnsi="Calibri" w:cs="Calibri"/>
                <w:sz w:val="18"/>
                <w:szCs w:val="18"/>
              </w:rPr>
            </w:pPr>
            <w:r>
              <w:rPr>
                <w:rFonts w:hint="default" w:ascii="Calibri" w:hAnsi="Calibri" w:cs="Calibri"/>
                <w:sz w:val="18"/>
                <w:szCs w:val="18"/>
              </w:rPr>
              <w:t>DHIS2 2023 </w:t>
            </w:r>
          </w:p>
        </w:tc>
      </w:tr>
      <w:tr w14:paraId="11BE0156">
        <w:tblPrEx>
          <w:tblCellMar>
            <w:top w:w="0" w:type="dxa"/>
            <w:left w:w="108" w:type="dxa"/>
            <w:bottom w:w="0" w:type="dxa"/>
            <w:right w:w="108" w:type="dxa"/>
          </w:tblCellMar>
        </w:tblPrEx>
        <w:trPr>
          <w:trHeight w:val="30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3C17ECD3">
            <w:pPr>
              <w:jc w:val="both"/>
              <w:rPr>
                <w:rFonts w:hint="default" w:ascii="Calibri" w:hAnsi="Calibri" w:cs="Calibri"/>
                <w:b/>
                <w:bCs/>
                <w:sz w:val="18"/>
                <w:szCs w:val="18"/>
              </w:rPr>
            </w:pPr>
            <w:r>
              <w:rPr>
                <w:rFonts w:hint="default" w:ascii="Calibri" w:hAnsi="Calibri" w:cs="Calibri"/>
                <w:b/>
                <w:bCs/>
                <w:sz w:val="18"/>
                <w:szCs w:val="18"/>
              </w:rPr>
              <w:t>18</w:t>
            </w:r>
          </w:p>
        </w:tc>
        <w:tc>
          <w:tcPr>
            <w:tcW w:w="3108" w:type="dxa"/>
            <w:tcBorders>
              <w:top w:val="nil"/>
              <w:left w:val="nil"/>
              <w:bottom w:val="single" w:color="000000" w:sz="8" w:space="0"/>
              <w:right w:val="single" w:color="000000" w:sz="8" w:space="0"/>
            </w:tcBorders>
            <w:shd w:val="clear" w:color="auto" w:fill="auto"/>
            <w:vAlign w:val="center"/>
          </w:tcPr>
          <w:p w14:paraId="7CE530D1">
            <w:pPr>
              <w:jc w:val="both"/>
              <w:rPr>
                <w:rFonts w:hint="default" w:ascii="Calibri" w:hAnsi="Calibri" w:cs="Calibri"/>
                <w:sz w:val="18"/>
                <w:szCs w:val="18"/>
              </w:rPr>
            </w:pPr>
            <w:r>
              <w:rPr>
                <w:rFonts w:hint="default" w:ascii="Calibri" w:hAnsi="Calibri" w:cs="Calibri"/>
                <w:sz w:val="18"/>
                <w:szCs w:val="18"/>
              </w:rPr>
              <w:t>Malaria cases treated with ACT</w:t>
            </w:r>
          </w:p>
        </w:tc>
        <w:tc>
          <w:tcPr>
            <w:tcW w:w="1549" w:type="dxa"/>
            <w:tcBorders>
              <w:top w:val="nil"/>
              <w:left w:val="nil"/>
              <w:bottom w:val="single" w:color="000000" w:sz="8" w:space="0"/>
              <w:right w:val="single" w:color="000000" w:sz="8" w:space="0"/>
            </w:tcBorders>
            <w:shd w:val="clear" w:color="000000" w:fill="FFFFFF"/>
            <w:vAlign w:val="center"/>
          </w:tcPr>
          <w:p w14:paraId="7F8EBDC7">
            <w:pPr>
              <w:jc w:val="both"/>
              <w:rPr>
                <w:rFonts w:hint="default" w:ascii="Calibri" w:hAnsi="Calibri" w:cs="Calibri"/>
                <w:sz w:val="18"/>
                <w:szCs w:val="18"/>
              </w:rPr>
            </w:pPr>
            <w:r>
              <w:rPr>
                <w:rFonts w:hint="default" w:ascii="Calibri" w:hAnsi="Calibri" w:cs="Calibri"/>
                <w:sz w:val="18"/>
                <w:szCs w:val="18"/>
              </w:rPr>
              <w:t> 104,399</w:t>
            </w:r>
          </w:p>
        </w:tc>
        <w:tc>
          <w:tcPr>
            <w:tcW w:w="1663" w:type="dxa"/>
            <w:tcBorders>
              <w:top w:val="nil"/>
              <w:left w:val="nil"/>
              <w:bottom w:val="single" w:color="000000" w:sz="8" w:space="0"/>
              <w:right w:val="single" w:color="000000" w:sz="8" w:space="0"/>
            </w:tcBorders>
            <w:shd w:val="clear" w:color="000000" w:fill="FFFFFF"/>
            <w:vAlign w:val="center"/>
          </w:tcPr>
          <w:p w14:paraId="2213853D">
            <w:pPr>
              <w:jc w:val="both"/>
              <w:rPr>
                <w:rFonts w:hint="default" w:ascii="Calibri" w:hAnsi="Calibri" w:cs="Calibri"/>
                <w:sz w:val="18"/>
                <w:szCs w:val="18"/>
              </w:rPr>
            </w:pPr>
            <w:r>
              <w:rPr>
                <w:rFonts w:hint="default" w:ascii="Calibri" w:hAnsi="Calibri" w:cs="Calibri"/>
                <w:sz w:val="18"/>
                <w:szCs w:val="18"/>
              </w:rPr>
              <w:t>DHIS 2 </w:t>
            </w:r>
          </w:p>
        </w:tc>
        <w:tc>
          <w:tcPr>
            <w:tcW w:w="1549" w:type="dxa"/>
            <w:tcBorders>
              <w:top w:val="nil"/>
              <w:left w:val="nil"/>
              <w:bottom w:val="single" w:color="000000" w:sz="8" w:space="0"/>
              <w:right w:val="single" w:color="000000" w:sz="8" w:space="0"/>
            </w:tcBorders>
            <w:shd w:val="clear" w:color="000000" w:fill="FFFFFF"/>
            <w:vAlign w:val="center"/>
          </w:tcPr>
          <w:p w14:paraId="61EB3812">
            <w:pPr>
              <w:jc w:val="both"/>
              <w:rPr>
                <w:rFonts w:hint="default" w:ascii="Calibri" w:hAnsi="Calibri" w:cs="Calibri"/>
                <w:sz w:val="18"/>
                <w:szCs w:val="18"/>
              </w:rPr>
            </w:pPr>
            <w:r>
              <w:rPr>
                <w:rFonts w:hint="default" w:ascii="Calibri" w:hAnsi="Calibri" w:cs="Calibri"/>
                <w:sz w:val="18"/>
                <w:szCs w:val="18"/>
              </w:rPr>
              <w:t>92,031 </w:t>
            </w:r>
          </w:p>
        </w:tc>
        <w:tc>
          <w:tcPr>
            <w:tcW w:w="1526" w:type="dxa"/>
            <w:tcBorders>
              <w:top w:val="nil"/>
              <w:left w:val="nil"/>
              <w:bottom w:val="single" w:color="000000" w:sz="8" w:space="0"/>
              <w:right w:val="single" w:color="000000" w:sz="8" w:space="0"/>
            </w:tcBorders>
            <w:shd w:val="clear" w:color="000000" w:fill="FFFFFF"/>
            <w:vAlign w:val="center"/>
          </w:tcPr>
          <w:p w14:paraId="17D2EC40">
            <w:pPr>
              <w:jc w:val="both"/>
              <w:rPr>
                <w:rFonts w:hint="default" w:ascii="Calibri" w:hAnsi="Calibri" w:cs="Calibri"/>
                <w:sz w:val="18"/>
                <w:szCs w:val="18"/>
              </w:rPr>
            </w:pPr>
            <w:r>
              <w:rPr>
                <w:rFonts w:hint="default" w:ascii="Calibri" w:hAnsi="Calibri" w:cs="Calibri"/>
                <w:sz w:val="18"/>
                <w:szCs w:val="18"/>
              </w:rPr>
              <w:t> DHIS2 2023</w:t>
            </w:r>
          </w:p>
        </w:tc>
      </w:tr>
      <w:tr w14:paraId="6B77E817">
        <w:tblPrEx>
          <w:tblCellMar>
            <w:top w:w="0" w:type="dxa"/>
            <w:left w:w="108" w:type="dxa"/>
            <w:bottom w:w="0" w:type="dxa"/>
            <w:right w:w="108" w:type="dxa"/>
          </w:tblCellMar>
        </w:tblPrEx>
        <w:trPr>
          <w:trHeight w:val="30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4145E88E">
            <w:pPr>
              <w:jc w:val="both"/>
              <w:rPr>
                <w:rFonts w:hint="default" w:ascii="Calibri" w:hAnsi="Calibri" w:cs="Calibri"/>
                <w:b/>
                <w:bCs/>
                <w:sz w:val="18"/>
                <w:szCs w:val="18"/>
              </w:rPr>
            </w:pPr>
            <w:r>
              <w:rPr>
                <w:rFonts w:hint="default" w:ascii="Calibri" w:hAnsi="Calibri" w:cs="Calibri"/>
                <w:b/>
                <w:bCs/>
                <w:sz w:val="18"/>
                <w:szCs w:val="18"/>
              </w:rPr>
              <w:t>19</w:t>
            </w:r>
          </w:p>
        </w:tc>
        <w:tc>
          <w:tcPr>
            <w:tcW w:w="3108" w:type="dxa"/>
            <w:tcBorders>
              <w:top w:val="nil"/>
              <w:left w:val="nil"/>
              <w:bottom w:val="single" w:color="000000" w:sz="8" w:space="0"/>
              <w:right w:val="single" w:color="000000" w:sz="8" w:space="0"/>
            </w:tcBorders>
            <w:shd w:val="clear" w:color="auto" w:fill="auto"/>
            <w:vAlign w:val="center"/>
          </w:tcPr>
          <w:p w14:paraId="31F75EC9">
            <w:pPr>
              <w:jc w:val="both"/>
              <w:rPr>
                <w:rFonts w:hint="default" w:ascii="Calibri" w:hAnsi="Calibri" w:cs="Calibri"/>
                <w:sz w:val="18"/>
                <w:szCs w:val="18"/>
              </w:rPr>
            </w:pPr>
            <w:r>
              <w:rPr>
                <w:rFonts w:hint="default" w:ascii="Calibri" w:hAnsi="Calibri" w:cs="Calibri"/>
                <w:sz w:val="18"/>
                <w:szCs w:val="18"/>
              </w:rPr>
              <w:t xml:space="preserve">Prevalence Rate  </w:t>
            </w:r>
          </w:p>
        </w:tc>
        <w:tc>
          <w:tcPr>
            <w:tcW w:w="1549" w:type="dxa"/>
            <w:tcBorders>
              <w:top w:val="nil"/>
              <w:left w:val="nil"/>
              <w:bottom w:val="single" w:color="000000" w:sz="8" w:space="0"/>
              <w:right w:val="single" w:color="000000" w:sz="8" w:space="0"/>
            </w:tcBorders>
            <w:shd w:val="clear" w:color="000000" w:fill="FFFFFF"/>
            <w:vAlign w:val="center"/>
          </w:tcPr>
          <w:p w14:paraId="79FC1EA1">
            <w:pPr>
              <w:jc w:val="both"/>
              <w:rPr>
                <w:rFonts w:hint="default" w:ascii="Calibri" w:hAnsi="Calibri" w:cs="Calibri"/>
                <w:sz w:val="18"/>
                <w:szCs w:val="18"/>
              </w:rPr>
            </w:pPr>
            <w:r>
              <w:rPr>
                <w:rFonts w:hint="default" w:ascii="Calibri" w:hAnsi="Calibri" w:cs="Calibri"/>
                <w:sz w:val="18"/>
                <w:szCs w:val="18"/>
              </w:rPr>
              <w:t>219/100000</w:t>
            </w:r>
          </w:p>
        </w:tc>
        <w:tc>
          <w:tcPr>
            <w:tcW w:w="1663" w:type="dxa"/>
            <w:tcBorders>
              <w:top w:val="nil"/>
              <w:left w:val="nil"/>
              <w:bottom w:val="single" w:color="000000" w:sz="8" w:space="0"/>
              <w:right w:val="single" w:color="000000" w:sz="8" w:space="0"/>
            </w:tcBorders>
            <w:shd w:val="clear" w:color="000000" w:fill="FFFFFF"/>
            <w:vAlign w:val="center"/>
          </w:tcPr>
          <w:p w14:paraId="58300FFB">
            <w:pPr>
              <w:jc w:val="both"/>
              <w:rPr>
                <w:rFonts w:hint="default" w:ascii="Calibri" w:hAnsi="Calibri" w:cs="Calibri"/>
                <w:sz w:val="18"/>
                <w:szCs w:val="18"/>
              </w:rPr>
            </w:pPr>
            <w:r>
              <w:rPr>
                <w:rFonts w:hint="default" w:ascii="Calibri" w:hAnsi="Calibri" w:cs="Calibri"/>
                <w:sz w:val="18"/>
                <w:szCs w:val="18"/>
              </w:rPr>
              <w:t>NTBS 2017</w:t>
            </w:r>
          </w:p>
        </w:tc>
        <w:tc>
          <w:tcPr>
            <w:tcW w:w="1549" w:type="dxa"/>
            <w:tcBorders>
              <w:top w:val="nil"/>
              <w:left w:val="nil"/>
              <w:bottom w:val="single" w:color="000000" w:sz="8" w:space="0"/>
              <w:right w:val="single" w:color="000000" w:sz="8" w:space="0"/>
            </w:tcBorders>
            <w:shd w:val="clear" w:color="000000" w:fill="FFFFFF"/>
            <w:vAlign w:val="center"/>
          </w:tcPr>
          <w:p w14:paraId="46E1F603">
            <w:pPr>
              <w:jc w:val="both"/>
              <w:rPr>
                <w:rFonts w:hint="default" w:ascii="Calibri" w:hAnsi="Calibri" w:cs="Calibri"/>
                <w:sz w:val="18"/>
                <w:szCs w:val="18"/>
              </w:rPr>
            </w:pPr>
            <w:r>
              <w:rPr>
                <w:rFonts w:hint="default" w:ascii="Calibri" w:hAnsi="Calibri" w:cs="Calibri"/>
                <w:sz w:val="18"/>
                <w:szCs w:val="18"/>
              </w:rPr>
              <w:t>219/100000</w:t>
            </w:r>
          </w:p>
        </w:tc>
        <w:tc>
          <w:tcPr>
            <w:tcW w:w="1526" w:type="dxa"/>
            <w:tcBorders>
              <w:top w:val="nil"/>
              <w:left w:val="nil"/>
              <w:bottom w:val="single" w:color="000000" w:sz="8" w:space="0"/>
              <w:right w:val="single" w:color="000000" w:sz="8" w:space="0"/>
            </w:tcBorders>
            <w:shd w:val="clear" w:color="000000" w:fill="FFFFFF"/>
            <w:vAlign w:val="center"/>
          </w:tcPr>
          <w:p w14:paraId="65A7A528">
            <w:pPr>
              <w:jc w:val="both"/>
              <w:rPr>
                <w:rFonts w:hint="default" w:ascii="Calibri" w:hAnsi="Calibri" w:cs="Calibri"/>
                <w:sz w:val="18"/>
                <w:szCs w:val="18"/>
              </w:rPr>
            </w:pPr>
            <w:r>
              <w:rPr>
                <w:rFonts w:hint="default" w:ascii="Calibri" w:hAnsi="Calibri" w:cs="Calibri"/>
                <w:sz w:val="18"/>
                <w:szCs w:val="18"/>
              </w:rPr>
              <w:t>NSP 20231</w:t>
            </w:r>
          </w:p>
        </w:tc>
      </w:tr>
      <w:tr w14:paraId="4626ACE9">
        <w:tblPrEx>
          <w:tblCellMar>
            <w:top w:w="0" w:type="dxa"/>
            <w:left w:w="108" w:type="dxa"/>
            <w:bottom w:w="0" w:type="dxa"/>
            <w:right w:w="108" w:type="dxa"/>
          </w:tblCellMar>
        </w:tblPrEx>
        <w:trPr>
          <w:trHeight w:val="36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720F9E28">
            <w:pPr>
              <w:jc w:val="both"/>
              <w:rPr>
                <w:rFonts w:hint="default" w:ascii="Calibri" w:hAnsi="Calibri" w:cs="Calibri"/>
                <w:b/>
                <w:bCs/>
                <w:sz w:val="18"/>
                <w:szCs w:val="18"/>
              </w:rPr>
            </w:pPr>
            <w:r>
              <w:rPr>
                <w:rFonts w:hint="default" w:ascii="Calibri" w:hAnsi="Calibri" w:cs="Calibri"/>
                <w:b/>
                <w:bCs/>
                <w:sz w:val="18"/>
                <w:szCs w:val="18"/>
              </w:rPr>
              <w:t>21</w:t>
            </w:r>
          </w:p>
        </w:tc>
        <w:tc>
          <w:tcPr>
            <w:tcW w:w="3108" w:type="dxa"/>
            <w:tcBorders>
              <w:top w:val="nil"/>
              <w:left w:val="nil"/>
              <w:bottom w:val="single" w:color="000000" w:sz="8" w:space="0"/>
              <w:right w:val="single" w:color="000000" w:sz="8" w:space="0"/>
            </w:tcBorders>
            <w:shd w:val="clear" w:color="auto" w:fill="auto"/>
            <w:vAlign w:val="center"/>
          </w:tcPr>
          <w:p w14:paraId="5C3362A2">
            <w:pPr>
              <w:jc w:val="both"/>
              <w:rPr>
                <w:rFonts w:hint="default" w:ascii="Calibri" w:hAnsi="Calibri" w:cs="Calibri"/>
                <w:sz w:val="18"/>
                <w:szCs w:val="18"/>
              </w:rPr>
            </w:pPr>
            <w:r>
              <w:rPr>
                <w:rFonts w:hint="default" w:ascii="Calibri" w:hAnsi="Calibri" w:cs="Calibri"/>
                <w:sz w:val="18"/>
                <w:szCs w:val="18"/>
              </w:rPr>
              <w:t>% Reduction in TB prevalence</w:t>
            </w:r>
          </w:p>
        </w:tc>
        <w:tc>
          <w:tcPr>
            <w:tcW w:w="1549" w:type="dxa"/>
            <w:tcBorders>
              <w:top w:val="nil"/>
              <w:left w:val="nil"/>
              <w:bottom w:val="single" w:color="000000" w:sz="8" w:space="0"/>
              <w:right w:val="single" w:color="000000" w:sz="8" w:space="0"/>
            </w:tcBorders>
            <w:shd w:val="clear" w:color="000000" w:fill="FFFFFF"/>
            <w:vAlign w:val="center"/>
          </w:tcPr>
          <w:p w14:paraId="3A5BD5AA">
            <w:pPr>
              <w:jc w:val="both"/>
              <w:rPr>
                <w:rFonts w:hint="default" w:ascii="Calibri" w:hAnsi="Calibri" w:cs="Calibri"/>
                <w:sz w:val="18"/>
                <w:szCs w:val="18"/>
              </w:rPr>
            </w:pPr>
            <w:r>
              <w:rPr>
                <w:rFonts w:hint="default" w:ascii="Calibri" w:hAnsi="Calibri" w:cs="Calibri"/>
                <w:sz w:val="18"/>
                <w:szCs w:val="18"/>
              </w:rPr>
              <w:t> No data Available</w:t>
            </w:r>
          </w:p>
        </w:tc>
        <w:tc>
          <w:tcPr>
            <w:tcW w:w="1663" w:type="dxa"/>
            <w:tcBorders>
              <w:top w:val="nil"/>
              <w:left w:val="nil"/>
              <w:bottom w:val="single" w:color="000000" w:sz="8" w:space="0"/>
              <w:right w:val="single" w:color="000000" w:sz="8" w:space="0"/>
            </w:tcBorders>
            <w:shd w:val="clear" w:color="000000" w:fill="FFFFFF"/>
            <w:vAlign w:val="center"/>
          </w:tcPr>
          <w:p w14:paraId="7020BB6A">
            <w:pPr>
              <w:jc w:val="both"/>
              <w:rPr>
                <w:rFonts w:hint="default" w:ascii="Calibri" w:hAnsi="Calibri" w:cs="Calibri"/>
                <w:sz w:val="18"/>
                <w:szCs w:val="18"/>
              </w:rPr>
            </w:pPr>
            <w:r>
              <w:rPr>
                <w:rFonts w:hint="default" w:ascii="Calibri" w:hAnsi="Calibri" w:cs="Calibri"/>
                <w:sz w:val="18"/>
                <w:szCs w:val="18"/>
              </w:rPr>
              <w:t> </w:t>
            </w:r>
          </w:p>
        </w:tc>
        <w:tc>
          <w:tcPr>
            <w:tcW w:w="1549" w:type="dxa"/>
            <w:tcBorders>
              <w:top w:val="nil"/>
              <w:left w:val="nil"/>
              <w:bottom w:val="single" w:color="000000" w:sz="8" w:space="0"/>
              <w:right w:val="single" w:color="000000" w:sz="8" w:space="0"/>
            </w:tcBorders>
            <w:shd w:val="clear" w:color="000000" w:fill="FFFFFF"/>
            <w:vAlign w:val="center"/>
          </w:tcPr>
          <w:p w14:paraId="32C2B77D">
            <w:pPr>
              <w:jc w:val="both"/>
              <w:rPr>
                <w:rFonts w:hint="default" w:ascii="Calibri" w:hAnsi="Calibri" w:cs="Calibri"/>
                <w:sz w:val="18"/>
                <w:szCs w:val="18"/>
              </w:rPr>
            </w:pPr>
            <w:r>
              <w:rPr>
                <w:rFonts w:hint="default" w:ascii="Calibri" w:hAnsi="Calibri" w:cs="Calibri"/>
                <w:sz w:val="18"/>
                <w:szCs w:val="18"/>
              </w:rPr>
              <w:t> No data Available</w:t>
            </w:r>
          </w:p>
        </w:tc>
        <w:tc>
          <w:tcPr>
            <w:tcW w:w="1526" w:type="dxa"/>
            <w:tcBorders>
              <w:top w:val="nil"/>
              <w:left w:val="nil"/>
              <w:bottom w:val="single" w:color="000000" w:sz="8" w:space="0"/>
              <w:right w:val="single" w:color="000000" w:sz="8" w:space="0"/>
            </w:tcBorders>
            <w:shd w:val="clear" w:color="000000" w:fill="FFFFFF"/>
            <w:vAlign w:val="center"/>
          </w:tcPr>
          <w:p w14:paraId="7305F220">
            <w:pPr>
              <w:jc w:val="both"/>
              <w:rPr>
                <w:rFonts w:hint="default" w:ascii="Calibri" w:hAnsi="Calibri" w:cs="Calibri"/>
                <w:sz w:val="18"/>
                <w:szCs w:val="18"/>
              </w:rPr>
            </w:pPr>
            <w:r>
              <w:rPr>
                <w:rFonts w:hint="default" w:ascii="Calibri" w:hAnsi="Calibri" w:cs="Calibri"/>
                <w:sz w:val="18"/>
                <w:szCs w:val="18"/>
              </w:rPr>
              <w:t> </w:t>
            </w:r>
          </w:p>
        </w:tc>
      </w:tr>
      <w:tr w14:paraId="06F0221A">
        <w:tblPrEx>
          <w:tblCellMar>
            <w:top w:w="0" w:type="dxa"/>
            <w:left w:w="108" w:type="dxa"/>
            <w:bottom w:w="0" w:type="dxa"/>
            <w:right w:w="108" w:type="dxa"/>
          </w:tblCellMar>
        </w:tblPrEx>
        <w:trPr>
          <w:trHeight w:val="30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54C44714">
            <w:pPr>
              <w:jc w:val="both"/>
              <w:rPr>
                <w:rFonts w:hint="default" w:ascii="Calibri" w:hAnsi="Calibri" w:cs="Calibri"/>
                <w:b/>
                <w:bCs/>
                <w:sz w:val="18"/>
                <w:szCs w:val="18"/>
              </w:rPr>
            </w:pPr>
            <w:r>
              <w:rPr>
                <w:rFonts w:hint="default" w:ascii="Calibri" w:hAnsi="Calibri" w:cs="Calibri"/>
                <w:b/>
                <w:bCs/>
                <w:sz w:val="18"/>
                <w:szCs w:val="18"/>
              </w:rPr>
              <w:t>22</w:t>
            </w:r>
          </w:p>
        </w:tc>
        <w:tc>
          <w:tcPr>
            <w:tcW w:w="3108" w:type="dxa"/>
            <w:tcBorders>
              <w:top w:val="nil"/>
              <w:left w:val="nil"/>
              <w:bottom w:val="single" w:color="000000" w:sz="8" w:space="0"/>
              <w:right w:val="single" w:color="000000" w:sz="8" w:space="0"/>
            </w:tcBorders>
            <w:shd w:val="clear" w:color="auto" w:fill="auto"/>
            <w:vAlign w:val="center"/>
          </w:tcPr>
          <w:p w14:paraId="08E79B57">
            <w:pPr>
              <w:jc w:val="both"/>
              <w:rPr>
                <w:rFonts w:hint="default" w:ascii="Calibri" w:hAnsi="Calibri" w:cs="Calibri"/>
                <w:sz w:val="18"/>
                <w:szCs w:val="18"/>
              </w:rPr>
            </w:pPr>
            <w:r>
              <w:rPr>
                <w:rFonts w:hint="default" w:ascii="Calibri" w:hAnsi="Calibri" w:cs="Calibri"/>
                <w:sz w:val="18"/>
                <w:szCs w:val="18"/>
              </w:rPr>
              <w:t>% Reduction in TB mortality</w:t>
            </w:r>
          </w:p>
        </w:tc>
        <w:tc>
          <w:tcPr>
            <w:tcW w:w="1549" w:type="dxa"/>
            <w:tcBorders>
              <w:top w:val="nil"/>
              <w:left w:val="nil"/>
              <w:bottom w:val="single" w:color="000000" w:sz="8" w:space="0"/>
              <w:right w:val="single" w:color="000000" w:sz="8" w:space="0"/>
            </w:tcBorders>
            <w:shd w:val="clear" w:color="auto" w:fill="auto"/>
            <w:vAlign w:val="center"/>
          </w:tcPr>
          <w:p w14:paraId="383F209D">
            <w:pPr>
              <w:jc w:val="both"/>
              <w:rPr>
                <w:rFonts w:hint="default" w:ascii="Calibri" w:hAnsi="Calibri" w:cs="Calibri"/>
                <w:sz w:val="18"/>
                <w:szCs w:val="18"/>
              </w:rPr>
            </w:pPr>
            <w:r>
              <w:rPr>
                <w:rFonts w:hint="default" w:ascii="Calibri" w:hAnsi="Calibri" w:cs="Calibri"/>
                <w:sz w:val="18"/>
                <w:szCs w:val="18"/>
              </w:rPr>
              <w:t> No data Available</w:t>
            </w:r>
          </w:p>
        </w:tc>
        <w:tc>
          <w:tcPr>
            <w:tcW w:w="1663" w:type="dxa"/>
            <w:tcBorders>
              <w:top w:val="nil"/>
              <w:left w:val="nil"/>
              <w:bottom w:val="single" w:color="000000" w:sz="8" w:space="0"/>
              <w:right w:val="single" w:color="000000" w:sz="8" w:space="0"/>
            </w:tcBorders>
            <w:shd w:val="clear" w:color="auto" w:fill="auto"/>
            <w:vAlign w:val="center"/>
          </w:tcPr>
          <w:p w14:paraId="68D2EFDD">
            <w:pPr>
              <w:jc w:val="both"/>
              <w:rPr>
                <w:rFonts w:hint="default" w:ascii="Calibri" w:hAnsi="Calibri" w:cs="Calibri"/>
                <w:sz w:val="18"/>
                <w:szCs w:val="18"/>
              </w:rPr>
            </w:pPr>
            <w:r>
              <w:rPr>
                <w:rFonts w:hint="default" w:ascii="Calibri" w:hAnsi="Calibri" w:cs="Calibri"/>
                <w:sz w:val="18"/>
                <w:szCs w:val="18"/>
              </w:rPr>
              <w:t> </w:t>
            </w:r>
          </w:p>
        </w:tc>
        <w:tc>
          <w:tcPr>
            <w:tcW w:w="1549" w:type="dxa"/>
            <w:tcBorders>
              <w:top w:val="nil"/>
              <w:left w:val="nil"/>
              <w:bottom w:val="single" w:color="000000" w:sz="8" w:space="0"/>
              <w:right w:val="single" w:color="000000" w:sz="8" w:space="0"/>
            </w:tcBorders>
            <w:shd w:val="clear" w:color="auto" w:fill="auto"/>
            <w:vAlign w:val="center"/>
          </w:tcPr>
          <w:p w14:paraId="7F48E066">
            <w:pPr>
              <w:jc w:val="both"/>
              <w:rPr>
                <w:rFonts w:hint="default" w:ascii="Calibri" w:hAnsi="Calibri" w:cs="Calibri"/>
                <w:sz w:val="18"/>
                <w:szCs w:val="18"/>
              </w:rPr>
            </w:pPr>
            <w:r>
              <w:rPr>
                <w:rFonts w:hint="default" w:ascii="Calibri" w:hAnsi="Calibri" w:cs="Calibri"/>
                <w:sz w:val="18"/>
                <w:szCs w:val="18"/>
              </w:rPr>
              <w:t> No data Available</w:t>
            </w:r>
          </w:p>
        </w:tc>
        <w:tc>
          <w:tcPr>
            <w:tcW w:w="1526" w:type="dxa"/>
            <w:tcBorders>
              <w:top w:val="nil"/>
              <w:left w:val="nil"/>
              <w:bottom w:val="single" w:color="000000" w:sz="8" w:space="0"/>
              <w:right w:val="single" w:color="000000" w:sz="8" w:space="0"/>
            </w:tcBorders>
            <w:shd w:val="clear" w:color="auto" w:fill="auto"/>
            <w:vAlign w:val="center"/>
          </w:tcPr>
          <w:p w14:paraId="29D5B792">
            <w:pPr>
              <w:jc w:val="both"/>
              <w:rPr>
                <w:rFonts w:hint="default" w:ascii="Calibri" w:hAnsi="Calibri" w:cs="Calibri"/>
                <w:sz w:val="18"/>
                <w:szCs w:val="18"/>
              </w:rPr>
            </w:pPr>
            <w:r>
              <w:rPr>
                <w:rFonts w:hint="default" w:ascii="Calibri" w:hAnsi="Calibri" w:cs="Calibri"/>
                <w:sz w:val="18"/>
                <w:szCs w:val="18"/>
              </w:rPr>
              <w:t> </w:t>
            </w:r>
          </w:p>
        </w:tc>
      </w:tr>
      <w:tr w14:paraId="1D9AB42A">
        <w:tblPrEx>
          <w:tblCellMar>
            <w:top w:w="0" w:type="dxa"/>
            <w:left w:w="108" w:type="dxa"/>
            <w:bottom w:w="0" w:type="dxa"/>
            <w:right w:w="108" w:type="dxa"/>
          </w:tblCellMar>
        </w:tblPrEx>
        <w:trPr>
          <w:trHeight w:val="33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4558EC8D">
            <w:pPr>
              <w:jc w:val="both"/>
              <w:rPr>
                <w:rFonts w:hint="default" w:ascii="Calibri" w:hAnsi="Calibri" w:cs="Calibri"/>
                <w:b/>
                <w:bCs/>
                <w:sz w:val="18"/>
                <w:szCs w:val="18"/>
              </w:rPr>
            </w:pPr>
            <w:r>
              <w:rPr>
                <w:rFonts w:hint="default" w:ascii="Calibri" w:hAnsi="Calibri" w:cs="Calibri"/>
                <w:b/>
                <w:bCs/>
                <w:sz w:val="18"/>
                <w:szCs w:val="18"/>
              </w:rPr>
              <w:t>23</w:t>
            </w:r>
          </w:p>
        </w:tc>
        <w:tc>
          <w:tcPr>
            <w:tcW w:w="3108" w:type="dxa"/>
            <w:tcBorders>
              <w:top w:val="nil"/>
              <w:left w:val="nil"/>
              <w:bottom w:val="single" w:color="000000" w:sz="8" w:space="0"/>
              <w:right w:val="single" w:color="000000" w:sz="8" w:space="0"/>
            </w:tcBorders>
            <w:shd w:val="clear" w:color="auto" w:fill="auto"/>
            <w:vAlign w:val="center"/>
          </w:tcPr>
          <w:p w14:paraId="7F77C465">
            <w:pPr>
              <w:jc w:val="both"/>
              <w:rPr>
                <w:rFonts w:hint="default" w:ascii="Calibri" w:hAnsi="Calibri" w:cs="Calibri"/>
                <w:sz w:val="18"/>
                <w:szCs w:val="18"/>
              </w:rPr>
            </w:pPr>
            <w:r>
              <w:rPr>
                <w:rFonts w:hint="default" w:ascii="Calibri" w:hAnsi="Calibri" w:cs="Calibri"/>
                <w:sz w:val="18"/>
                <w:szCs w:val="18"/>
              </w:rPr>
              <w:t>Case detection rate of all forms of TB</w:t>
            </w:r>
          </w:p>
        </w:tc>
        <w:tc>
          <w:tcPr>
            <w:tcW w:w="1549" w:type="dxa"/>
            <w:tcBorders>
              <w:top w:val="nil"/>
              <w:left w:val="nil"/>
              <w:bottom w:val="single" w:color="000000" w:sz="8" w:space="0"/>
              <w:right w:val="single" w:color="000000" w:sz="8" w:space="0"/>
            </w:tcBorders>
            <w:shd w:val="clear" w:color="auto" w:fill="auto"/>
            <w:vAlign w:val="center"/>
          </w:tcPr>
          <w:p w14:paraId="30B65B77">
            <w:pPr>
              <w:jc w:val="both"/>
              <w:rPr>
                <w:rFonts w:hint="default" w:ascii="Calibri" w:hAnsi="Calibri" w:cs="Calibri"/>
                <w:sz w:val="18"/>
                <w:szCs w:val="18"/>
              </w:rPr>
            </w:pPr>
            <w:r>
              <w:rPr>
                <w:rFonts w:hint="default" w:ascii="Calibri" w:hAnsi="Calibri" w:cs="Calibri"/>
                <w:sz w:val="18"/>
                <w:szCs w:val="18"/>
              </w:rPr>
              <w:t> No data Available</w:t>
            </w:r>
          </w:p>
        </w:tc>
        <w:tc>
          <w:tcPr>
            <w:tcW w:w="1663" w:type="dxa"/>
            <w:tcBorders>
              <w:top w:val="nil"/>
              <w:left w:val="nil"/>
              <w:bottom w:val="single" w:color="000000" w:sz="8" w:space="0"/>
              <w:right w:val="single" w:color="000000" w:sz="8" w:space="0"/>
            </w:tcBorders>
            <w:shd w:val="clear" w:color="auto" w:fill="auto"/>
            <w:vAlign w:val="center"/>
          </w:tcPr>
          <w:p w14:paraId="5EDFB8F9">
            <w:pPr>
              <w:jc w:val="both"/>
              <w:rPr>
                <w:rFonts w:hint="default" w:ascii="Calibri" w:hAnsi="Calibri" w:cs="Calibri"/>
                <w:sz w:val="18"/>
                <w:szCs w:val="18"/>
              </w:rPr>
            </w:pPr>
            <w:r>
              <w:rPr>
                <w:rFonts w:hint="default" w:ascii="Calibri" w:hAnsi="Calibri" w:cs="Calibri"/>
                <w:sz w:val="18"/>
                <w:szCs w:val="18"/>
              </w:rPr>
              <w:t> </w:t>
            </w:r>
          </w:p>
        </w:tc>
        <w:tc>
          <w:tcPr>
            <w:tcW w:w="1549" w:type="dxa"/>
            <w:tcBorders>
              <w:top w:val="nil"/>
              <w:left w:val="nil"/>
              <w:bottom w:val="single" w:color="000000" w:sz="8" w:space="0"/>
              <w:right w:val="single" w:color="000000" w:sz="8" w:space="0"/>
            </w:tcBorders>
            <w:shd w:val="clear" w:color="auto" w:fill="auto"/>
            <w:vAlign w:val="center"/>
          </w:tcPr>
          <w:p w14:paraId="47C81301">
            <w:pPr>
              <w:jc w:val="both"/>
              <w:rPr>
                <w:rFonts w:hint="default" w:ascii="Calibri" w:hAnsi="Calibri" w:cs="Calibri"/>
                <w:sz w:val="18"/>
                <w:szCs w:val="18"/>
              </w:rPr>
            </w:pPr>
            <w:r>
              <w:rPr>
                <w:rFonts w:hint="default" w:ascii="Calibri" w:hAnsi="Calibri" w:cs="Calibri"/>
                <w:sz w:val="18"/>
                <w:szCs w:val="18"/>
              </w:rPr>
              <w:t> No data Available</w:t>
            </w:r>
          </w:p>
        </w:tc>
        <w:tc>
          <w:tcPr>
            <w:tcW w:w="1526" w:type="dxa"/>
            <w:tcBorders>
              <w:top w:val="nil"/>
              <w:left w:val="nil"/>
              <w:bottom w:val="single" w:color="000000" w:sz="8" w:space="0"/>
              <w:right w:val="single" w:color="000000" w:sz="8" w:space="0"/>
            </w:tcBorders>
            <w:shd w:val="clear" w:color="auto" w:fill="auto"/>
            <w:vAlign w:val="center"/>
          </w:tcPr>
          <w:p w14:paraId="618DF271">
            <w:pPr>
              <w:jc w:val="both"/>
              <w:rPr>
                <w:rFonts w:hint="default" w:ascii="Calibri" w:hAnsi="Calibri" w:cs="Calibri"/>
                <w:sz w:val="18"/>
                <w:szCs w:val="18"/>
              </w:rPr>
            </w:pPr>
            <w:r>
              <w:rPr>
                <w:rFonts w:hint="default" w:ascii="Calibri" w:hAnsi="Calibri" w:cs="Calibri"/>
                <w:sz w:val="18"/>
                <w:szCs w:val="18"/>
              </w:rPr>
              <w:t> </w:t>
            </w:r>
          </w:p>
        </w:tc>
      </w:tr>
      <w:tr w14:paraId="76DFB1CC">
        <w:tblPrEx>
          <w:tblCellMar>
            <w:top w:w="0" w:type="dxa"/>
            <w:left w:w="108" w:type="dxa"/>
            <w:bottom w:w="0" w:type="dxa"/>
            <w:right w:w="108" w:type="dxa"/>
          </w:tblCellMar>
        </w:tblPrEx>
        <w:trPr>
          <w:trHeight w:val="57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52FE844D">
            <w:pPr>
              <w:jc w:val="both"/>
              <w:rPr>
                <w:rFonts w:hint="default" w:ascii="Calibri" w:hAnsi="Calibri" w:cs="Calibri"/>
                <w:b/>
                <w:bCs/>
                <w:sz w:val="18"/>
                <w:szCs w:val="18"/>
              </w:rPr>
            </w:pPr>
            <w:r>
              <w:rPr>
                <w:rFonts w:hint="default" w:ascii="Calibri" w:hAnsi="Calibri" w:cs="Calibri"/>
                <w:b/>
                <w:bCs/>
                <w:sz w:val="18"/>
                <w:szCs w:val="18"/>
              </w:rPr>
              <w:t>24</w:t>
            </w:r>
          </w:p>
        </w:tc>
        <w:tc>
          <w:tcPr>
            <w:tcW w:w="3108" w:type="dxa"/>
            <w:tcBorders>
              <w:top w:val="nil"/>
              <w:left w:val="nil"/>
              <w:bottom w:val="single" w:color="000000" w:sz="8" w:space="0"/>
              <w:right w:val="single" w:color="000000" w:sz="8" w:space="0"/>
            </w:tcBorders>
            <w:shd w:val="clear" w:color="auto" w:fill="auto"/>
            <w:vAlign w:val="center"/>
          </w:tcPr>
          <w:p w14:paraId="09265E09">
            <w:pPr>
              <w:jc w:val="both"/>
              <w:rPr>
                <w:rFonts w:hint="default" w:ascii="Calibri" w:hAnsi="Calibri" w:cs="Calibri"/>
                <w:sz w:val="18"/>
                <w:szCs w:val="18"/>
              </w:rPr>
            </w:pPr>
            <w:r>
              <w:rPr>
                <w:rFonts w:hint="default" w:ascii="Calibri" w:hAnsi="Calibri" w:cs="Calibri"/>
                <w:sz w:val="18"/>
                <w:szCs w:val="18"/>
              </w:rPr>
              <w:t>% Reduction in incidence of HIV infections among the key population</w:t>
            </w:r>
          </w:p>
        </w:tc>
        <w:tc>
          <w:tcPr>
            <w:tcW w:w="1549" w:type="dxa"/>
            <w:tcBorders>
              <w:top w:val="nil"/>
              <w:left w:val="nil"/>
              <w:bottom w:val="single" w:color="000000" w:sz="8" w:space="0"/>
              <w:right w:val="single" w:color="000000" w:sz="8" w:space="0"/>
            </w:tcBorders>
            <w:shd w:val="clear" w:color="auto" w:fill="auto"/>
            <w:vAlign w:val="center"/>
          </w:tcPr>
          <w:p w14:paraId="1FF22D81">
            <w:pPr>
              <w:jc w:val="both"/>
              <w:rPr>
                <w:rFonts w:hint="default" w:ascii="Calibri" w:hAnsi="Calibri" w:cs="Calibri"/>
                <w:sz w:val="18"/>
                <w:szCs w:val="18"/>
              </w:rPr>
            </w:pPr>
            <w:r>
              <w:rPr>
                <w:rFonts w:hint="default" w:ascii="Calibri" w:hAnsi="Calibri" w:cs="Calibri"/>
                <w:sz w:val="18"/>
                <w:szCs w:val="18"/>
              </w:rPr>
              <w:t> No data Available</w:t>
            </w:r>
          </w:p>
        </w:tc>
        <w:tc>
          <w:tcPr>
            <w:tcW w:w="1663" w:type="dxa"/>
            <w:tcBorders>
              <w:top w:val="nil"/>
              <w:left w:val="nil"/>
              <w:bottom w:val="single" w:color="000000" w:sz="8" w:space="0"/>
              <w:right w:val="single" w:color="000000" w:sz="8" w:space="0"/>
            </w:tcBorders>
            <w:shd w:val="clear" w:color="auto" w:fill="auto"/>
            <w:vAlign w:val="center"/>
          </w:tcPr>
          <w:p w14:paraId="28C8641D">
            <w:pPr>
              <w:jc w:val="both"/>
              <w:rPr>
                <w:rFonts w:hint="default" w:ascii="Calibri" w:hAnsi="Calibri" w:cs="Calibri"/>
                <w:sz w:val="18"/>
                <w:szCs w:val="18"/>
              </w:rPr>
            </w:pPr>
            <w:r>
              <w:rPr>
                <w:rFonts w:hint="default" w:ascii="Calibri" w:hAnsi="Calibri" w:cs="Calibri"/>
                <w:sz w:val="18"/>
                <w:szCs w:val="18"/>
              </w:rPr>
              <w:t> </w:t>
            </w:r>
          </w:p>
        </w:tc>
        <w:tc>
          <w:tcPr>
            <w:tcW w:w="1549" w:type="dxa"/>
            <w:tcBorders>
              <w:top w:val="nil"/>
              <w:left w:val="nil"/>
              <w:bottom w:val="single" w:color="000000" w:sz="8" w:space="0"/>
              <w:right w:val="single" w:color="000000" w:sz="8" w:space="0"/>
            </w:tcBorders>
            <w:shd w:val="clear" w:color="auto" w:fill="auto"/>
            <w:vAlign w:val="center"/>
          </w:tcPr>
          <w:p w14:paraId="2AB5737E">
            <w:pPr>
              <w:jc w:val="both"/>
              <w:rPr>
                <w:rFonts w:hint="default" w:ascii="Calibri" w:hAnsi="Calibri" w:cs="Calibri"/>
                <w:sz w:val="18"/>
                <w:szCs w:val="18"/>
              </w:rPr>
            </w:pPr>
            <w:r>
              <w:rPr>
                <w:rFonts w:hint="default" w:ascii="Calibri" w:hAnsi="Calibri" w:cs="Calibri"/>
                <w:sz w:val="18"/>
                <w:szCs w:val="18"/>
              </w:rPr>
              <w:t> No data Available</w:t>
            </w:r>
          </w:p>
        </w:tc>
        <w:tc>
          <w:tcPr>
            <w:tcW w:w="1526" w:type="dxa"/>
            <w:tcBorders>
              <w:top w:val="nil"/>
              <w:left w:val="nil"/>
              <w:bottom w:val="single" w:color="000000" w:sz="8" w:space="0"/>
              <w:right w:val="single" w:color="000000" w:sz="8" w:space="0"/>
            </w:tcBorders>
            <w:shd w:val="clear" w:color="auto" w:fill="auto"/>
            <w:vAlign w:val="center"/>
          </w:tcPr>
          <w:p w14:paraId="0E1C8324">
            <w:pPr>
              <w:jc w:val="both"/>
              <w:rPr>
                <w:rFonts w:hint="default" w:ascii="Calibri" w:hAnsi="Calibri" w:cs="Calibri"/>
                <w:sz w:val="18"/>
                <w:szCs w:val="18"/>
              </w:rPr>
            </w:pPr>
            <w:r>
              <w:rPr>
                <w:rFonts w:hint="default" w:ascii="Calibri" w:hAnsi="Calibri" w:cs="Calibri"/>
                <w:sz w:val="18"/>
                <w:szCs w:val="18"/>
              </w:rPr>
              <w:t> </w:t>
            </w:r>
          </w:p>
        </w:tc>
      </w:tr>
      <w:tr w14:paraId="7C3F9122">
        <w:tblPrEx>
          <w:tblCellMar>
            <w:top w:w="0" w:type="dxa"/>
            <w:left w:w="108" w:type="dxa"/>
            <w:bottom w:w="0" w:type="dxa"/>
            <w:right w:w="108" w:type="dxa"/>
          </w:tblCellMar>
        </w:tblPrEx>
        <w:trPr>
          <w:trHeight w:val="51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7EB4E860">
            <w:pPr>
              <w:jc w:val="both"/>
              <w:rPr>
                <w:rFonts w:hint="default" w:ascii="Calibri" w:hAnsi="Calibri" w:cs="Calibri"/>
                <w:b/>
                <w:bCs/>
                <w:sz w:val="18"/>
                <w:szCs w:val="18"/>
              </w:rPr>
            </w:pPr>
            <w:r>
              <w:rPr>
                <w:rFonts w:hint="default" w:ascii="Calibri" w:hAnsi="Calibri" w:cs="Calibri"/>
                <w:b/>
                <w:bCs/>
                <w:sz w:val="18"/>
                <w:szCs w:val="18"/>
              </w:rPr>
              <w:t>25</w:t>
            </w:r>
          </w:p>
        </w:tc>
        <w:tc>
          <w:tcPr>
            <w:tcW w:w="3108" w:type="dxa"/>
            <w:tcBorders>
              <w:top w:val="nil"/>
              <w:left w:val="nil"/>
              <w:bottom w:val="single" w:color="000000" w:sz="8" w:space="0"/>
              <w:right w:val="single" w:color="000000" w:sz="8" w:space="0"/>
            </w:tcBorders>
            <w:shd w:val="clear" w:color="auto" w:fill="auto"/>
            <w:vAlign w:val="center"/>
          </w:tcPr>
          <w:p w14:paraId="7D43A215">
            <w:pPr>
              <w:jc w:val="both"/>
              <w:rPr>
                <w:rFonts w:hint="default" w:ascii="Calibri" w:hAnsi="Calibri" w:cs="Calibri"/>
                <w:sz w:val="18"/>
                <w:szCs w:val="18"/>
              </w:rPr>
            </w:pPr>
            <w:r>
              <w:rPr>
                <w:rFonts w:hint="default" w:ascii="Calibri" w:hAnsi="Calibri" w:cs="Calibri"/>
                <w:sz w:val="18"/>
                <w:szCs w:val="18"/>
              </w:rPr>
              <w:t>% Reduction in incidence of HIV infections among the general populations</w:t>
            </w:r>
          </w:p>
        </w:tc>
        <w:tc>
          <w:tcPr>
            <w:tcW w:w="1549" w:type="dxa"/>
            <w:tcBorders>
              <w:top w:val="nil"/>
              <w:left w:val="nil"/>
              <w:bottom w:val="single" w:color="000000" w:sz="8" w:space="0"/>
              <w:right w:val="single" w:color="000000" w:sz="8" w:space="0"/>
            </w:tcBorders>
            <w:shd w:val="clear" w:color="auto" w:fill="auto"/>
            <w:vAlign w:val="center"/>
          </w:tcPr>
          <w:p w14:paraId="26ADFF89">
            <w:pPr>
              <w:jc w:val="both"/>
              <w:rPr>
                <w:rFonts w:hint="default" w:ascii="Calibri" w:hAnsi="Calibri" w:cs="Calibri"/>
                <w:sz w:val="18"/>
                <w:szCs w:val="18"/>
              </w:rPr>
            </w:pPr>
            <w:r>
              <w:rPr>
                <w:rFonts w:hint="default" w:ascii="Calibri" w:hAnsi="Calibri" w:cs="Calibri"/>
                <w:sz w:val="18"/>
                <w:szCs w:val="18"/>
              </w:rPr>
              <w:t> No data Available</w:t>
            </w:r>
          </w:p>
        </w:tc>
        <w:tc>
          <w:tcPr>
            <w:tcW w:w="1663" w:type="dxa"/>
            <w:tcBorders>
              <w:top w:val="nil"/>
              <w:left w:val="nil"/>
              <w:bottom w:val="single" w:color="000000" w:sz="8" w:space="0"/>
              <w:right w:val="single" w:color="000000" w:sz="8" w:space="0"/>
            </w:tcBorders>
            <w:shd w:val="clear" w:color="auto" w:fill="auto"/>
            <w:vAlign w:val="center"/>
          </w:tcPr>
          <w:p w14:paraId="7C30E0A4">
            <w:pPr>
              <w:jc w:val="both"/>
              <w:rPr>
                <w:rFonts w:hint="default" w:ascii="Calibri" w:hAnsi="Calibri" w:cs="Calibri"/>
                <w:sz w:val="18"/>
                <w:szCs w:val="18"/>
              </w:rPr>
            </w:pPr>
            <w:r>
              <w:rPr>
                <w:rFonts w:hint="default" w:ascii="Calibri" w:hAnsi="Calibri" w:cs="Calibri"/>
                <w:sz w:val="18"/>
                <w:szCs w:val="18"/>
              </w:rPr>
              <w:t> </w:t>
            </w:r>
          </w:p>
        </w:tc>
        <w:tc>
          <w:tcPr>
            <w:tcW w:w="1549" w:type="dxa"/>
            <w:tcBorders>
              <w:top w:val="nil"/>
              <w:left w:val="nil"/>
              <w:bottom w:val="single" w:color="000000" w:sz="8" w:space="0"/>
              <w:right w:val="single" w:color="000000" w:sz="8" w:space="0"/>
            </w:tcBorders>
            <w:shd w:val="clear" w:color="auto" w:fill="auto"/>
            <w:vAlign w:val="center"/>
          </w:tcPr>
          <w:p w14:paraId="7A26E46B">
            <w:pPr>
              <w:jc w:val="both"/>
              <w:rPr>
                <w:rFonts w:hint="default" w:ascii="Calibri" w:hAnsi="Calibri" w:cs="Calibri"/>
                <w:sz w:val="18"/>
                <w:szCs w:val="18"/>
              </w:rPr>
            </w:pPr>
            <w:r>
              <w:rPr>
                <w:rFonts w:hint="default" w:ascii="Calibri" w:hAnsi="Calibri" w:cs="Calibri"/>
                <w:sz w:val="18"/>
                <w:szCs w:val="18"/>
              </w:rPr>
              <w:t> No data Available</w:t>
            </w:r>
          </w:p>
        </w:tc>
        <w:tc>
          <w:tcPr>
            <w:tcW w:w="1526" w:type="dxa"/>
            <w:tcBorders>
              <w:top w:val="nil"/>
              <w:left w:val="nil"/>
              <w:bottom w:val="single" w:color="000000" w:sz="8" w:space="0"/>
              <w:right w:val="single" w:color="000000" w:sz="8" w:space="0"/>
            </w:tcBorders>
            <w:shd w:val="clear" w:color="auto" w:fill="auto"/>
            <w:vAlign w:val="center"/>
          </w:tcPr>
          <w:p w14:paraId="4115CBFD">
            <w:pPr>
              <w:jc w:val="both"/>
              <w:rPr>
                <w:rFonts w:hint="default" w:ascii="Calibri" w:hAnsi="Calibri" w:cs="Calibri"/>
                <w:sz w:val="18"/>
                <w:szCs w:val="18"/>
              </w:rPr>
            </w:pPr>
            <w:r>
              <w:rPr>
                <w:rFonts w:hint="default" w:ascii="Calibri" w:hAnsi="Calibri" w:cs="Calibri"/>
                <w:sz w:val="18"/>
                <w:szCs w:val="18"/>
              </w:rPr>
              <w:t> </w:t>
            </w:r>
          </w:p>
        </w:tc>
      </w:tr>
      <w:tr w14:paraId="210D5E48">
        <w:tblPrEx>
          <w:tblCellMar>
            <w:top w:w="0" w:type="dxa"/>
            <w:left w:w="108" w:type="dxa"/>
            <w:bottom w:w="0" w:type="dxa"/>
            <w:right w:w="108" w:type="dxa"/>
          </w:tblCellMar>
        </w:tblPrEx>
        <w:trPr>
          <w:trHeight w:val="65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2DAFB898">
            <w:pPr>
              <w:jc w:val="both"/>
              <w:rPr>
                <w:rFonts w:hint="default" w:ascii="Calibri" w:hAnsi="Calibri" w:cs="Calibri"/>
                <w:b/>
                <w:bCs/>
                <w:sz w:val="18"/>
                <w:szCs w:val="18"/>
              </w:rPr>
            </w:pPr>
            <w:r>
              <w:rPr>
                <w:rFonts w:hint="default" w:ascii="Calibri" w:hAnsi="Calibri" w:cs="Calibri"/>
                <w:b/>
                <w:bCs/>
                <w:sz w:val="18"/>
                <w:szCs w:val="18"/>
              </w:rPr>
              <w:t>26</w:t>
            </w:r>
          </w:p>
        </w:tc>
        <w:tc>
          <w:tcPr>
            <w:tcW w:w="3108" w:type="dxa"/>
            <w:tcBorders>
              <w:top w:val="nil"/>
              <w:left w:val="nil"/>
              <w:bottom w:val="single" w:color="000000" w:sz="8" w:space="0"/>
              <w:right w:val="single" w:color="000000" w:sz="8" w:space="0"/>
            </w:tcBorders>
            <w:shd w:val="clear" w:color="auto" w:fill="auto"/>
            <w:vAlign w:val="center"/>
          </w:tcPr>
          <w:p w14:paraId="494960C8">
            <w:pPr>
              <w:jc w:val="both"/>
              <w:rPr>
                <w:rFonts w:hint="default" w:ascii="Calibri" w:hAnsi="Calibri" w:cs="Calibri"/>
                <w:sz w:val="18"/>
                <w:szCs w:val="18"/>
              </w:rPr>
            </w:pPr>
            <w:r>
              <w:rPr>
                <w:rFonts w:hint="default" w:ascii="Calibri" w:hAnsi="Calibri" w:cs="Calibri"/>
                <w:sz w:val="18"/>
                <w:szCs w:val="18"/>
              </w:rPr>
              <w:t>% Increase in the general population who know their HIV status</w:t>
            </w:r>
          </w:p>
        </w:tc>
        <w:tc>
          <w:tcPr>
            <w:tcW w:w="1549" w:type="dxa"/>
            <w:tcBorders>
              <w:top w:val="nil"/>
              <w:left w:val="nil"/>
              <w:bottom w:val="single" w:color="000000" w:sz="8" w:space="0"/>
              <w:right w:val="single" w:color="000000" w:sz="8" w:space="0"/>
            </w:tcBorders>
            <w:shd w:val="clear" w:color="auto" w:fill="auto"/>
            <w:vAlign w:val="center"/>
          </w:tcPr>
          <w:p w14:paraId="1F12B006">
            <w:pPr>
              <w:jc w:val="both"/>
              <w:rPr>
                <w:rFonts w:hint="default" w:ascii="Calibri" w:hAnsi="Calibri" w:cs="Calibri"/>
                <w:sz w:val="18"/>
                <w:szCs w:val="18"/>
              </w:rPr>
            </w:pPr>
            <w:r>
              <w:rPr>
                <w:rFonts w:hint="default" w:ascii="Calibri" w:hAnsi="Calibri" w:cs="Calibri"/>
                <w:sz w:val="18"/>
                <w:szCs w:val="18"/>
              </w:rPr>
              <w:t> No data Available</w:t>
            </w:r>
          </w:p>
        </w:tc>
        <w:tc>
          <w:tcPr>
            <w:tcW w:w="1663" w:type="dxa"/>
            <w:tcBorders>
              <w:top w:val="nil"/>
              <w:left w:val="nil"/>
              <w:bottom w:val="single" w:color="000000" w:sz="8" w:space="0"/>
              <w:right w:val="single" w:color="000000" w:sz="8" w:space="0"/>
            </w:tcBorders>
            <w:shd w:val="clear" w:color="auto" w:fill="auto"/>
            <w:vAlign w:val="center"/>
          </w:tcPr>
          <w:p w14:paraId="2AF7A814">
            <w:pPr>
              <w:jc w:val="both"/>
              <w:rPr>
                <w:rFonts w:hint="default" w:ascii="Calibri" w:hAnsi="Calibri" w:cs="Calibri"/>
                <w:sz w:val="18"/>
                <w:szCs w:val="18"/>
              </w:rPr>
            </w:pPr>
            <w:r>
              <w:rPr>
                <w:rFonts w:hint="default" w:ascii="Calibri" w:hAnsi="Calibri" w:cs="Calibri"/>
                <w:sz w:val="18"/>
                <w:szCs w:val="18"/>
              </w:rPr>
              <w:t> </w:t>
            </w:r>
          </w:p>
        </w:tc>
        <w:tc>
          <w:tcPr>
            <w:tcW w:w="1549" w:type="dxa"/>
            <w:tcBorders>
              <w:top w:val="nil"/>
              <w:left w:val="nil"/>
              <w:bottom w:val="single" w:color="000000" w:sz="8" w:space="0"/>
              <w:right w:val="single" w:color="000000" w:sz="8" w:space="0"/>
            </w:tcBorders>
            <w:shd w:val="clear" w:color="auto" w:fill="auto"/>
            <w:vAlign w:val="center"/>
          </w:tcPr>
          <w:p w14:paraId="79F7CF32">
            <w:pPr>
              <w:jc w:val="both"/>
              <w:rPr>
                <w:rFonts w:hint="default" w:ascii="Calibri" w:hAnsi="Calibri" w:cs="Calibri"/>
                <w:sz w:val="18"/>
                <w:szCs w:val="18"/>
              </w:rPr>
            </w:pPr>
            <w:r>
              <w:rPr>
                <w:rFonts w:hint="default" w:ascii="Calibri" w:hAnsi="Calibri" w:cs="Calibri"/>
                <w:sz w:val="18"/>
                <w:szCs w:val="18"/>
              </w:rPr>
              <w:t> No data Available</w:t>
            </w:r>
          </w:p>
        </w:tc>
        <w:tc>
          <w:tcPr>
            <w:tcW w:w="1526" w:type="dxa"/>
            <w:tcBorders>
              <w:top w:val="nil"/>
              <w:left w:val="nil"/>
              <w:bottom w:val="single" w:color="000000" w:sz="8" w:space="0"/>
              <w:right w:val="single" w:color="000000" w:sz="8" w:space="0"/>
            </w:tcBorders>
            <w:shd w:val="clear" w:color="auto" w:fill="auto"/>
            <w:vAlign w:val="center"/>
          </w:tcPr>
          <w:p w14:paraId="32D49964">
            <w:pPr>
              <w:jc w:val="both"/>
              <w:rPr>
                <w:rFonts w:hint="default" w:ascii="Calibri" w:hAnsi="Calibri" w:cs="Calibri"/>
                <w:sz w:val="18"/>
                <w:szCs w:val="18"/>
              </w:rPr>
            </w:pPr>
            <w:r>
              <w:rPr>
                <w:rFonts w:hint="default" w:ascii="Calibri" w:hAnsi="Calibri" w:cs="Calibri"/>
                <w:sz w:val="18"/>
                <w:szCs w:val="18"/>
              </w:rPr>
              <w:t> </w:t>
            </w:r>
          </w:p>
        </w:tc>
      </w:tr>
      <w:tr w14:paraId="3E140E3C">
        <w:tblPrEx>
          <w:tblCellMar>
            <w:top w:w="0" w:type="dxa"/>
            <w:left w:w="108" w:type="dxa"/>
            <w:bottom w:w="0" w:type="dxa"/>
            <w:right w:w="108" w:type="dxa"/>
          </w:tblCellMar>
        </w:tblPrEx>
        <w:trPr>
          <w:trHeight w:val="57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18E6B88A">
            <w:pPr>
              <w:jc w:val="both"/>
              <w:rPr>
                <w:rFonts w:hint="default" w:ascii="Calibri" w:hAnsi="Calibri" w:cs="Calibri"/>
                <w:b/>
                <w:bCs/>
                <w:sz w:val="18"/>
                <w:szCs w:val="18"/>
              </w:rPr>
            </w:pPr>
            <w:r>
              <w:rPr>
                <w:rFonts w:hint="default" w:ascii="Calibri" w:hAnsi="Calibri" w:cs="Calibri"/>
                <w:b/>
                <w:bCs/>
                <w:sz w:val="18"/>
                <w:szCs w:val="18"/>
              </w:rPr>
              <w:t>27</w:t>
            </w:r>
          </w:p>
        </w:tc>
        <w:tc>
          <w:tcPr>
            <w:tcW w:w="3108" w:type="dxa"/>
            <w:tcBorders>
              <w:top w:val="nil"/>
              <w:left w:val="nil"/>
              <w:bottom w:val="single" w:color="000000" w:sz="8" w:space="0"/>
              <w:right w:val="single" w:color="000000" w:sz="8" w:space="0"/>
            </w:tcBorders>
            <w:shd w:val="clear" w:color="auto" w:fill="auto"/>
            <w:vAlign w:val="center"/>
          </w:tcPr>
          <w:p w14:paraId="66424B71">
            <w:pPr>
              <w:jc w:val="both"/>
              <w:rPr>
                <w:rFonts w:hint="default" w:ascii="Calibri" w:hAnsi="Calibri" w:cs="Calibri"/>
                <w:sz w:val="18"/>
                <w:szCs w:val="18"/>
              </w:rPr>
            </w:pPr>
            <w:r>
              <w:rPr>
                <w:rFonts w:hint="default" w:ascii="Calibri" w:hAnsi="Calibri" w:cs="Calibri"/>
                <w:sz w:val="18"/>
                <w:szCs w:val="18"/>
              </w:rPr>
              <w:t>Rate of mother to child transmission of HIV</w:t>
            </w:r>
          </w:p>
        </w:tc>
        <w:tc>
          <w:tcPr>
            <w:tcW w:w="1549" w:type="dxa"/>
            <w:tcBorders>
              <w:top w:val="nil"/>
              <w:left w:val="nil"/>
              <w:bottom w:val="single" w:color="000000" w:sz="8" w:space="0"/>
              <w:right w:val="single" w:color="000000" w:sz="8" w:space="0"/>
            </w:tcBorders>
            <w:shd w:val="clear" w:color="auto" w:fill="auto"/>
            <w:vAlign w:val="center"/>
          </w:tcPr>
          <w:p w14:paraId="18550891">
            <w:pPr>
              <w:jc w:val="both"/>
              <w:rPr>
                <w:rFonts w:hint="default" w:ascii="Calibri" w:hAnsi="Calibri" w:cs="Calibri"/>
                <w:sz w:val="18"/>
                <w:szCs w:val="18"/>
              </w:rPr>
            </w:pPr>
            <w:r>
              <w:rPr>
                <w:rFonts w:hint="default" w:ascii="Calibri" w:hAnsi="Calibri" w:cs="Calibri"/>
                <w:sz w:val="18"/>
                <w:szCs w:val="18"/>
              </w:rPr>
              <w:t> No data Available</w:t>
            </w:r>
          </w:p>
        </w:tc>
        <w:tc>
          <w:tcPr>
            <w:tcW w:w="1663" w:type="dxa"/>
            <w:tcBorders>
              <w:top w:val="nil"/>
              <w:left w:val="nil"/>
              <w:bottom w:val="single" w:color="000000" w:sz="8" w:space="0"/>
              <w:right w:val="single" w:color="000000" w:sz="8" w:space="0"/>
            </w:tcBorders>
            <w:shd w:val="clear" w:color="auto" w:fill="auto"/>
            <w:vAlign w:val="center"/>
          </w:tcPr>
          <w:p w14:paraId="11366657">
            <w:pPr>
              <w:jc w:val="both"/>
              <w:rPr>
                <w:rFonts w:hint="default" w:ascii="Calibri" w:hAnsi="Calibri" w:cs="Calibri"/>
                <w:sz w:val="18"/>
                <w:szCs w:val="18"/>
              </w:rPr>
            </w:pPr>
            <w:r>
              <w:rPr>
                <w:rFonts w:hint="default" w:ascii="Calibri" w:hAnsi="Calibri" w:cs="Calibri"/>
                <w:sz w:val="18"/>
                <w:szCs w:val="18"/>
              </w:rPr>
              <w:t> </w:t>
            </w:r>
          </w:p>
        </w:tc>
        <w:tc>
          <w:tcPr>
            <w:tcW w:w="1549" w:type="dxa"/>
            <w:tcBorders>
              <w:top w:val="nil"/>
              <w:left w:val="nil"/>
              <w:bottom w:val="single" w:color="000000" w:sz="8" w:space="0"/>
              <w:right w:val="single" w:color="000000" w:sz="8" w:space="0"/>
            </w:tcBorders>
            <w:shd w:val="clear" w:color="auto" w:fill="auto"/>
            <w:vAlign w:val="center"/>
          </w:tcPr>
          <w:p w14:paraId="6F00CBE7">
            <w:pPr>
              <w:jc w:val="both"/>
              <w:rPr>
                <w:rFonts w:hint="default" w:ascii="Calibri" w:hAnsi="Calibri" w:cs="Calibri"/>
                <w:sz w:val="18"/>
                <w:szCs w:val="18"/>
              </w:rPr>
            </w:pPr>
            <w:r>
              <w:rPr>
                <w:rFonts w:hint="default" w:ascii="Calibri" w:hAnsi="Calibri" w:cs="Calibri"/>
                <w:sz w:val="18"/>
                <w:szCs w:val="18"/>
              </w:rPr>
              <w:t> No data Available</w:t>
            </w:r>
          </w:p>
        </w:tc>
        <w:tc>
          <w:tcPr>
            <w:tcW w:w="1526" w:type="dxa"/>
            <w:tcBorders>
              <w:top w:val="nil"/>
              <w:left w:val="nil"/>
              <w:bottom w:val="single" w:color="000000" w:sz="8" w:space="0"/>
              <w:right w:val="single" w:color="000000" w:sz="8" w:space="0"/>
            </w:tcBorders>
            <w:shd w:val="clear" w:color="auto" w:fill="auto"/>
            <w:vAlign w:val="center"/>
          </w:tcPr>
          <w:p w14:paraId="0C9B54E2">
            <w:pPr>
              <w:jc w:val="both"/>
              <w:rPr>
                <w:rFonts w:hint="default" w:ascii="Calibri" w:hAnsi="Calibri" w:cs="Calibri"/>
                <w:sz w:val="18"/>
                <w:szCs w:val="18"/>
              </w:rPr>
            </w:pPr>
            <w:r>
              <w:rPr>
                <w:rFonts w:hint="default" w:ascii="Calibri" w:hAnsi="Calibri" w:cs="Calibri"/>
                <w:sz w:val="18"/>
                <w:szCs w:val="18"/>
              </w:rPr>
              <w:t> </w:t>
            </w:r>
          </w:p>
        </w:tc>
      </w:tr>
      <w:tr w14:paraId="663E6C15">
        <w:tblPrEx>
          <w:tblCellMar>
            <w:top w:w="0" w:type="dxa"/>
            <w:left w:w="108" w:type="dxa"/>
            <w:bottom w:w="0" w:type="dxa"/>
            <w:right w:w="108" w:type="dxa"/>
          </w:tblCellMar>
        </w:tblPrEx>
        <w:trPr>
          <w:trHeight w:val="64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2272ED1D">
            <w:pPr>
              <w:jc w:val="both"/>
              <w:rPr>
                <w:rFonts w:hint="default" w:ascii="Calibri" w:hAnsi="Calibri" w:cs="Calibri"/>
                <w:b/>
                <w:bCs/>
                <w:sz w:val="18"/>
                <w:szCs w:val="18"/>
              </w:rPr>
            </w:pPr>
            <w:r>
              <w:rPr>
                <w:rFonts w:hint="default" w:ascii="Calibri" w:hAnsi="Calibri" w:cs="Calibri"/>
                <w:b/>
                <w:bCs/>
                <w:sz w:val="18"/>
                <w:szCs w:val="18"/>
              </w:rPr>
              <w:t>28</w:t>
            </w:r>
          </w:p>
        </w:tc>
        <w:tc>
          <w:tcPr>
            <w:tcW w:w="3108" w:type="dxa"/>
            <w:tcBorders>
              <w:top w:val="nil"/>
              <w:left w:val="nil"/>
              <w:bottom w:val="single" w:color="000000" w:sz="8" w:space="0"/>
              <w:right w:val="single" w:color="000000" w:sz="8" w:space="0"/>
            </w:tcBorders>
            <w:shd w:val="clear" w:color="auto" w:fill="auto"/>
            <w:vAlign w:val="center"/>
          </w:tcPr>
          <w:p w14:paraId="2DFF38CB">
            <w:pPr>
              <w:jc w:val="both"/>
              <w:rPr>
                <w:rFonts w:hint="default" w:ascii="Calibri" w:hAnsi="Calibri" w:cs="Calibri"/>
                <w:sz w:val="18"/>
                <w:szCs w:val="18"/>
              </w:rPr>
            </w:pPr>
            <w:r>
              <w:rPr>
                <w:rFonts w:hint="default" w:ascii="Calibri" w:hAnsi="Calibri" w:cs="Calibri"/>
                <w:sz w:val="18"/>
                <w:szCs w:val="18"/>
              </w:rPr>
              <w:t>% of PLHIV currently on HIV treatment services (ART)</w:t>
            </w:r>
          </w:p>
        </w:tc>
        <w:tc>
          <w:tcPr>
            <w:tcW w:w="1549" w:type="dxa"/>
            <w:tcBorders>
              <w:top w:val="nil"/>
              <w:left w:val="nil"/>
              <w:bottom w:val="single" w:color="000000" w:sz="8" w:space="0"/>
              <w:right w:val="single" w:color="000000" w:sz="8" w:space="0"/>
            </w:tcBorders>
            <w:shd w:val="clear" w:color="auto" w:fill="auto"/>
            <w:vAlign w:val="center"/>
          </w:tcPr>
          <w:p w14:paraId="3332939F">
            <w:pPr>
              <w:jc w:val="both"/>
              <w:rPr>
                <w:rFonts w:hint="default" w:ascii="Calibri" w:hAnsi="Calibri" w:cs="Calibri"/>
                <w:sz w:val="18"/>
                <w:szCs w:val="18"/>
              </w:rPr>
            </w:pPr>
            <w:r>
              <w:rPr>
                <w:rFonts w:hint="default" w:ascii="Calibri" w:hAnsi="Calibri" w:cs="Calibri"/>
                <w:sz w:val="18"/>
                <w:szCs w:val="18"/>
              </w:rPr>
              <w:t> No data Available</w:t>
            </w:r>
          </w:p>
        </w:tc>
        <w:tc>
          <w:tcPr>
            <w:tcW w:w="1663" w:type="dxa"/>
            <w:tcBorders>
              <w:top w:val="nil"/>
              <w:left w:val="nil"/>
              <w:bottom w:val="single" w:color="000000" w:sz="8" w:space="0"/>
              <w:right w:val="single" w:color="000000" w:sz="8" w:space="0"/>
            </w:tcBorders>
            <w:shd w:val="clear" w:color="auto" w:fill="auto"/>
            <w:vAlign w:val="center"/>
          </w:tcPr>
          <w:p w14:paraId="3656065E">
            <w:pPr>
              <w:jc w:val="both"/>
              <w:rPr>
                <w:rFonts w:hint="default" w:ascii="Calibri" w:hAnsi="Calibri" w:cs="Calibri"/>
                <w:sz w:val="18"/>
                <w:szCs w:val="18"/>
              </w:rPr>
            </w:pPr>
            <w:r>
              <w:rPr>
                <w:rFonts w:hint="default" w:ascii="Calibri" w:hAnsi="Calibri" w:cs="Calibri"/>
                <w:sz w:val="18"/>
                <w:szCs w:val="18"/>
              </w:rPr>
              <w:t> </w:t>
            </w:r>
          </w:p>
        </w:tc>
        <w:tc>
          <w:tcPr>
            <w:tcW w:w="1549" w:type="dxa"/>
            <w:tcBorders>
              <w:top w:val="nil"/>
              <w:left w:val="nil"/>
              <w:bottom w:val="single" w:color="000000" w:sz="8" w:space="0"/>
              <w:right w:val="single" w:color="000000" w:sz="8" w:space="0"/>
            </w:tcBorders>
            <w:shd w:val="clear" w:color="auto" w:fill="auto"/>
            <w:vAlign w:val="center"/>
          </w:tcPr>
          <w:p w14:paraId="1D3F0231">
            <w:pPr>
              <w:jc w:val="both"/>
              <w:rPr>
                <w:rFonts w:hint="default" w:ascii="Calibri" w:hAnsi="Calibri" w:cs="Calibri"/>
                <w:sz w:val="18"/>
                <w:szCs w:val="18"/>
              </w:rPr>
            </w:pPr>
            <w:r>
              <w:rPr>
                <w:rFonts w:hint="default" w:ascii="Calibri" w:hAnsi="Calibri" w:cs="Calibri"/>
                <w:sz w:val="18"/>
                <w:szCs w:val="18"/>
              </w:rPr>
              <w:t> No data Available</w:t>
            </w:r>
          </w:p>
        </w:tc>
        <w:tc>
          <w:tcPr>
            <w:tcW w:w="1526" w:type="dxa"/>
            <w:tcBorders>
              <w:top w:val="nil"/>
              <w:left w:val="nil"/>
              <w:bottom w:val="single" w:color="000000" w:sz="8" w:space="0"/>
              <w:right w:val="single" w:color="000000" w:sz="8" w:space="0"/>
            </w:tcBorders>
            <w:shd w:val="clear" w:color="auto" w:fill="auto"/>
            <w:vAlign w:val="center"/>
          </w:tcPr>
          <w:p w14:paraId="1543D491">
            <w:pPr>
              <w:jc w:val="both"/>
              <w:rPr>
                <w:rFonts w:hint="default" w:ascii="Calibri" w:hAnsi="Calibri" w:cs="Calibri"/>
                <w:sz w:val="18"/>
                <w:szCs w:val="18"/>
              </w:rPr>
            </w:pPr>
            <w:r>
              <w:rPr>
                <w:rFonts w:hint="default" w:ascii="Calibri" w:hAnsi="Calibri" w:cs="Calibri"/>
                <w:sz w:val="18"/>
                <w:szCs w:val="18"/>
              </w:rPr>
              <w:t> </w:t>
            </w:r>
          </w:p>
        </w:tc>
      </w:tr>
      <w:tr w14:paraId="7160B0C3">
        <w:tblPrEx>
          <w:tblCellMar>
            <w:top w:w="0" w:type="dxa"/>
            <w:left w:w="108" w:type="dxa"/>
            <w:bottom w:w="0" w:type="dxa"/>
            <w:right w:w="108" w:type="dxa"/>
          </w:tblCellMar>
        </w:tblPrEx>
        <w:trPr>
          <w:trHeight w:val="65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03C53E52">
            <w:pPr>
              <w:jc w:val="both"/>
              <w:rPr>
                <w:rFonts w:hint="default" w:ascii="Calibri" w:hAnsi="Calibri" w:cs="Calibri"/>
                <w:b/>
                <w:bCs/>
                <w:sz w:val="18"/>
                <w:szCs w:val="18"/>
              </w:rPr>
            </w:pPr>
            <w:r>
              <w:rPr>
                <w:rFonts w:hint="default" w:ascii="Calibri" w:hAnsi="Calibri" w:cs="Calibri"/>
                <w:b/>
                <w:bCs/>
                <w:sz w:val="18"/>
                <w:szCs w:val="18"/>
              </w:rPr>
              <w:t>29</w:t>
            </w:r>
          </w:p>
        </w:tc>
        <w:tc>
          <w:tcPr>
            <w:tcW w:w="3108" w:type="dxa"/>
            <w:tcBorders>
              <w:top w:val="nil"/>
              <w:left w:val="nil"/>
              <w:bottom w:val="single" w:color="000000" w:sz="8" w:space="0"/>
              <w:right w:val="single" w:color="000000" w:sz="8" w:space="0"/>
            </w:tcBorders>
            <w:shd w:val="clear" w:color="auto" w:fill="auto"/>
            <w:vAlign w:val="center"/>
          </w:tcPr>
          <w:p w14:paraId="40F4775A">
            <w:pPr>
              <w:jc w:val="both"/>
              <w:rPr>
                <w:rFonts w:hint="default" w:ascii="Calibri" w:hAnsi="Calibri" w:cs="Calibri"/>
                <w:sz w:val="18"/>
                <w:szCs w:val="18"/>
              </w:rPr>
            </w:pPr>
            <w:r>
              <w:rPr>
                <w:rFonts w:hint="default" w:ascii="Calibri" w:hAnsi="Calibri" w:cs="Calibri"/>
                <w:sz w:val="18"/>
                <w:szCs w:val="18"/>
              </w:rPr>
              <w:t>% Reduction in incidence of Viral B hepatitis per 100,000 population</w:t>
            </w:r>
          </w:p>
        </w:tc>
        <w:tc>
          <w:tcPr>
            <w:tcW w:w="1549" w:type="dxa"/>
            <w:tcBorders>
              <w:top w:val="nil"/>
              <w:left w:val="nil"/>
              <w:bottom w:val="single" w:color="000000" w:sz="8" w:space="0"/>
              <w:right w:val="single" w:color="000000" w:sz="8" w:space="0"/>
            </w:tcBorders>
            <w:shd w:val="clear" w:color="auto" w:fill="auto"/>
            <w:vAlign w:val="center"/>
          </w:tcPr>
          <w:p w14:paraId="7D938DEF">
            <w:pPr>
              <w:jc w:val="both"/>
              <w:rPr>
                <w:rFonts w:hint="default" w:ascii="Calibri" w:hAnsi="Calibri" w:cs="Calibri"/>
                <w:sz w:val="18"/>
                <w:szCs w:val="18"/>
              </w:rPr>
            </w:pPr>
            <w:r>
              <w:rPr>
                <w:rFonts w:hint="default" w:ascii="Calibri" w:hAnsi="Calibri" w:cs="Calibri"/>
                <w:sz w:val="18"/>
                <w:szCs w:val="18"/>
              </w:rPr>
              <w:t> 20%</w:t>
            </w:r>
          </w:p>
        </w:tc>
        <w:tc>
          <w:tcPr>
            <w:tcW w:w="1663" w:type="dxa"/>
            <w:tcBorders>
              <w:top w:val="nil"/>
              <w:left w:val="nil"/>
              <w:bottom w:val="single" w:color="000000" w:sz="8" w:space="0"/>
              <w:right w:val="single" w:color="000000" w:sz="8" w:space="0"/>
            </w:tcBorders>
            <w:shd w:val="clear" w:color="auto" w:fill="auto"/>
            <w:vAlign w:val="center"/>
          </w:tcPr>
          <w:p w14:paraId="20B90CA7">
            <w:pPr>
              <w:jc w:val="both"/>
              <w:rPr>
                <w:rFonts w:hint="default" w:ascii="Calibri" w:hAnsi="Calibri" w:cs="Calibri"/>
                <w:sz w:val="18"/>
                <w:szCs w:val="18"/>
              </w:rPr>
            </w:pPr>
            <w:r>
              <w:rPr>
                <w:rFonts w:hint="default" w:ascii="Calibri" w:hAnsi="Calibri" w:cs="Calibri"/>
                <w:sz w:val="18"/>
                <w:szCs w:val="18"/>
              </w:rPr>
              <w:t>NVHG 2023 (National VH Guideline For The Prevention, Treatment And Care</w:t>
            </w:r>
          </w:p>
        </w:tc>
        <w:tc>
          <w:tcPr>
            <w:tcW w:w="1549" w:type="dxa"/>
            <w:tcBorders>
              <w:top w:val="nil"/>
              <w:left w:val="nil"/>
              <w:bottom w:val="single" w:color="000000" w:sz="8" w:space="0"/>
              <w:right w:val="single" w:color="000000" w:sz="8" w:space="0"/>
            </w:tcBorders>
            <w:shd w:val="clear" w:color="auto" w:fill="auto"/>
            <w:vAlign w:val="center"/>
          </w:tcPr>
          <w:p w14:paraId="76271BD6">
            <w:pPr>
              <w:jc w:val="both"/>
              <w:rPr>
                <w:rFonts w:hint="default" w:ascii="Calibri" w:hAnsi="Calibri" w:cs="Calibri"/>
                <w:sz w:val="18"/>
                <w:szCs w:val="18"/>
              </w:rPr>
            </w:pPr>
            <w:r>
              <w:rPr>
                <w:rFonts w:hint="default" w:ascii="Calibri" w:hAnsi="Calibri" w:cs="Calibri"/>
                <w:sz w:val="18"/>
                <w:szCs w:val="18"/>
              </w:rPr>
              <w:t> 20%</w:t>
            </w:r>
          </w:p>
        </w:tc>
        <w:tc>
          <w:tcPr>
            <w:tcW w:w="1526" w:type="dxa"/>
            <w:tcBorders>
              <w:top w:val="nil"/>
              <w:left w:val="nil"/>
              <w:bottom w:val="single" w:color="000000" w:sz="8" w:space="0"/>
              <w:right w:val="single" w:color="000000" w:sz="8" w:space="0"/>
            </w:tcBorders>
            <w:shd w:val="clear" w:color="auto" w:fill="auto"/>
            <w:vAlign w:val="center"/>
          </w:tcPr>
          <w:p w14:paraId="5563D149">
            <w:pPr>
              <w:jc w:val="both"/>
              <w:rPr>
                <w:rFonts w:hint="default" w:ascii="Calibri" w:hAnsi="Calibri" w:cs="Calibri"/>
                <w:sz w:val="18"/>
                <w:szCs w:val="18"/>
              </w:rPr>
            </w:pPr>
            <w:r>
              <w:rPr>
                <w:rFonts w:hint="default" w:ascii="Calibri" w:hAnsi="Calibri" w:cs="Calibri"/>
                <w:sz w:val="18"/>
                <w:szCs w:val="18"/>
              </w:rPr>
              <w:t>NVHG 2022 </w:t>
            </w:r>
          </w:p>
        </w:tc>
      </w:tr>
      <w:tr w14:paraId="21BCBAFB">
        <w:tblPrEx>
          <w:tblCellMar>
            <w:top w:w="0" w:type="dxa"/>
            <w:left w:w="108" w:type="dxa"/>
            <w:bottom w:w="0" w:type="dxa"/>
            <w:right w:w="108" w:type="dxa"/>
          </w:tblCellMar>
        </w:tblPrEx>
        <w:trPr>
          <w:trHeight w:val="55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256A217A">
            <w:pPr>
              <w:jc w:val="both"/>
              <w:rPr>
                <w:rFonts w:hint="default" w:ascii="Calibri" w:hAnsi="Calibri" w:cs="Calibri"/>
                <w:b/>
                <w:bCs/>
                <w:sz w:val="18"/>
                <w:szCs w:val="18"/>
              </w:rPr>
            </w:pPr>
            <w:r>
              <w:rPr>
                <w:rFonts w:hint="default" w:ascii="Calibri" w:hAnsi="Calibri" w:cs="Calibri"/>
                <w:b/>
                <w:bCs/>
                <w:sz w:val="18"/>
                <w:szCs w:val="18"/>
              </w:rPr>
              <w:t>30</w:t>
            </w:r>
          </w:p>
        </w:tc>
        <w:tc>
          <w:tcPr>
            <w:tcW w:w="3108" w:type="dxa"/>
            <w:tcBorders>
              <w:top w:val="nil"/>
              <w:left w:val="nil"/>
              <w:bottom w:val="single" w:color="000000" w:sz="8" w:space="0"/>
              <w:right w:val="single" w:color="000000" w:sz="8" w:space="0"/>
            </w:tcBorders>
            <w:shd w:val="clear" w:color="auto" w:fill="auto"/>
            <w:vAlign w:val="center"/>
          </w:tcPr>
          <w:p w14:paraId="739309E0">
            <w:pPr>
              <w:jc w:val="both"/>
              <w:rPr>
                <w:rFonts w:hint="default" w:ascii="Calibri" w:hAnsi="Calibri" w:cs="Calibri"/>
                <w:sz w:val="18"/>
                <w:szCs w:val="18"/>
              </w:rPr>
            </w:pPr>
            <w:r>
              <w:rPr>
                <w:rFonts w:hint="default" w:ascii="Calibri" w:hAnsi="Calibri" w:cs="Calibri"/>
                <w:sz w:val="18"/>
                <w:szCs w:val="18"/>
              </w:rPr>
              <w:t>% Reduction in prevalence of targeted NTDs</w:t>
            </w:r>
          </w:p>
        </w:tc>
        <w:tc>
          <w:tcPr>
            <w:tcW w:w="1549" w:type="dxa"/>
            <w:tcBorders>
              <w:top w:val="nil"/>
              <w:left w:val="nil"/>
              <w:bottom w:val="single" w:color="000000" w:sz="8" w:space="0"/>
              <w:right w:val="single" w:color="000000" w:sz="8" w:space="0"/>
            </w:tcBorders>
            <w:shd w:val="clear" w:color="auto" w:fill="auto"/>
            <w:vAlign w:val="center"/>
          </w:tcPr>
          <w:p w14:paraId="6AEEDE4B">
            <w:pPr>
              <w:jc w:val="both"/>
              <w:rPr>
                <w:rFonts w:hint="default" w:ascii="Calibri" w:hAnsi="Calibri" w:cs="Calibri"/>
                <w:sz w:val="18"/>
                <w:szCs w:val="18"/>
              </w:rPr>
            </w:pPr>
            <w:r>
              <w:rPr>
                <w:rFonts w:hint="default" w:ascii="Calibri" w:hAnsi="Calibri" w:cs="Calibri"/>
                <w:sz w:val="18"/>
                <w:szCs w:val="18"/>
              </w:rPr>
              <w:t> </w:t>
            </w:r>
          </w:p>
        </w:tc>
        <w:tc>
          <w:tcPr>
            <w:tcW w:w="1663" w:type="dxa"/>
            <w:tcBorders>
              <w:top w:val="nil"/>
              <w:left w:val="nil"/>
              <w:bottom w:val="single" w:color="000000" w:sz="8" w:space="0"/>
              <w:right w:val="single" w:color="000000" w:sz="8" w:space="0"/>
            </w:tcBorders>
            <w:shd w:val="clear" w:color="auto" w:fill="auto"/>
            <w:vAlign w:val="center"/>
          </w:tcPr>
          <w:p w14:paraId="68D2D044">
            <w:pPr>
              <w:jc w:val="both"/>
              <w:rPr>
                <w:rFonts w:hint="default" w:ascii="Calibri" w:hAnsi="Calibri" w:cs="Calibri"/>
                <w:sz w:val="18"/>
                <w:szCs w:val="18"/>
              </w:rPr>
            </w:pPr>
          </w:p>
        </w:tc>
        <w:tc>
          <w:tcPr>
            <w:tcW w:w="1549" w:type="dxa"/>
            <w:tcBorders>
              <w:top w:val="nil"/>
              <w:left w:val="nil"/>
              <w:bottom w:val="single" w:color="000000" w:sz="8" w:space="0"/>
              <w:right w:val="single" w:color="000000" w:sz="8" w:space="0"/>
            </w:tcBorders>
            <w:shd w:val="clear" w:color="auto" w:fill="auto"/>
            <w:vAlign w:val="center"/>
          </w:tcPr>
          <w:p w14:paraId="7A8CA5A1">
            <w:pPr>
              <w:jc w:val="both"/>
              <w:rPr>
                <w:rFonts w:hint="default" w:ascii="Calibri" w:hAnsi="Calibri" w:cs="Calibri"/>
                <w:sz w:val="18"/>
                <w:szCs w:val="18"/>
              </w:rPr>
            </w:pPr>
            <w:r>
              <w:rPr>
                <w:rFonts w:hint="default" w:ascii="Calibri" w:hAnsi="Calibri" w:cs="Calibri"/>
                <w:sz w:val="18"/>
                <w:szCs w:val="18"/>
              </w:rPr>
              <w:t> 20%</w:t>
            </w:r>
          </w:p>
        </w:tc>
        <w:tc>
          <w:tcPr>
            <w:tcW w:w="1526" w:type="dxa"/>
            <w:tcBorders>
              <w:top w:val="nil"/>
              <w:left w:val="nil"/>
              <w:bottom w:val="single" w:color="000000" w:sz="8" w:space="0"/>
              <w:right w:val="single" w:color="000000" w:sz="8" w:space="0"/>
            </w:tcBorders>
            <w:shd w:val="clear" w:color="auto" w:fill="auto"/>
            <w:vAlign w:val="center"/>
          </w:tcPr>
          <w:p w14:paraId="00BB0508">
            <w:pPr>
              <w:jc w:val="both"/>
              <w:rPr>
                <w:rFonts w:hint="default" w:ascii="Calibri" w:hAnsi="Calibri" w:cs="Calibri"/>
                <w:sz w:val="18"/>
                <w:szCs w:val="18"/>
              </w:rPr>
            </w:pPr>
            <w:r>
              <w:rPr>
                <w:rFonts w:hint="default" w:ascii="Calibri" w:hAnsi="Calibri" w:cs="Calibri"/>
                <w:sz w:val="18"/>
                <w:szCs w:val="18"/>
              </w:rPr>
              <w:t> State NTD data 2023</w:t>
            </w:r>
          </w:p>
        </w:tc>
      </w:tr>
      <w:tr w14:paraId="3D946C94">
        <w:tblPrEx>
          <w:tblCellMar>
            <w:top w:w="0" w:type="dxa"/>
            <w:left w:w="108" w:type="dxa"/>
            <w:bottom w:w="0" w:type="dxa"/>
            <w:right w:w="108" w:type="dxa"/>
          </w:tblCellMar>
        </w:tblPrEx>
        <w:trPr>
          <w:trHeight w:val="57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605DF611">
            <w:pPr>
              <w:jc w:val="both"/>
              <w:rPr>
                <w:rFonts w:hint="default" w:ascii="Calibri" w:hAnsi="Calibri" w:cs="Calibri"/>
                <w:b/>
                <w:bCs/>
                <w:sz w:val="18"/>
                <w:szCs w:val="18"/>
              </w:rPr>
            </w:pPr>
            <w:r>
              <w:rPr>
                <w:rFonts w:hint="default" w:ascii="Calibri" w:hAnsi="Calibri" w:cs="Calibri"/>
                <w:b/>
                <w:bCs/>
                <w:sz w:val="18"/>
                <w:szCs w:val="18"/>
              </w:rPr>
              <w:t>31</w:t>
            </w:r>
          </w:p>
        </w:tc>
        <w:tc>
          <w:tcPr>
            <w:tcW w:w="3108" w:type="dxa"/>
            <w:tcBorders>
              <w:top w:val="nil"/>
              <w:left w:val="nil"/>
              <w:bottom w:val="single" w:color="000000" w:sz="8" w:space="0"/>
              <w:right w:val="single" w:color="000000" w:sz="8" w:space="0"/>
            </w:tcBorders>
            <w:shd w:val="clear" w:color="auto" w:fill="auto"/>
            <w:vAlign w:val="center"/>
          </w:tcPr>
          <w:p w14:paraId="0FB5C913">
            <w:pPr>
              <w:jc w:val="both"/>
              <w:rPr>
                <w:rFonts w:hint="default" w:ascii="Calibri" w:hAnsi="Calibri" w:cs="Calibri"/>
                <w:sz w:val="18"/>
                <w:szCs w:val="18"/>
              </w:rPr>
            </w:pPr>
            <w:r>
              <w:rPr>
                <w:rFonts w:hint="default" w:ascii="Calibri" w:hAnsi="Calibri" w:cs="Calibri"/>
                <w:sz w:val="18"/>
                <w:szCs w:val="18"/>
              </w:rPr>
              <w:t>% Reduction in the incidence of snake bites</w:t>
            </w:r>
          </w:p>
        </w:tc>
        <w:tc>
          <w:tcPr>
            <w:tcW w:w="1549" w:type="dxa"/>
            <w:tcBorders>
              <w:top w:val="nil"/>
              <w:left w:val="nil"/>
              <w:bottom w:val="single" w:color="000000" w:sz="8" w:space="0"/>
              <w:right w:val="single" w:color="000000" w:sz="8" w:space="0"/>
            </w:tcBorders>
            <w:shd w:val="clear" w:color="auto" w:fill="auto"/>
            <w:vAlign w:val="center"/>
          </w:tcPr>
          <w:p w14:paraId="4BEFA66F">
            <w:pPr>
              <w:jc w:val="both"/>
              <w:rPr>
                <w:rFonts w:hint="default" w:ascii="Calibri" w:hAnsi="Calibri" w:cs="Calibri"/>
                <w:sz w:val="18"/>
                <w:szCs w:val="18"/>
              </w:rPr>
            </w:pPr>
            <w:r>
              <w:rPr>
                <w:rFonts w:hint="default" w:ascii="Calibri" w:hAnsi="Calibri" w:cs="Calibri"/>
                <w:sz w:val="18"/>
                <w:szCs w:val="18"/>
              </w:rPr>
              <w:t> No data Available</w:t>
            </w:r>
          </w:p>
        </w:tc>
        <w:tc>
          <w:tcPr>
            <w:tcW w:w="1663" w:type="dxa"/>
            <w:tcBorders>
              <w:top w:val="nil"/>
              <w:left w:val="nil"/>
              <w:bottom w:val="single" w:color="000000" w:sz="8" w:space="0"/>
              <w:right w:val="single" w:color="000000" w:sz="8" w:space="0"/>
            </w:tcBorders>
            <w:shd w:val="clear" w:color="auto" w:fill="auto"/>
            <w:vAlign w:val="center"/>
          </w:tcPr>
          <w:p w14:paraId="43D0C392">
            <w:pPr>
              <w:jc w:val="both"/>
              <w:rPr>
                <w:rFonts w:hint="default" w:ascii="Calibri" w:hAnsi="Calibri" w:cs="Calibri"/>
                <w:sz w:val="18"/>
                <w:szCs w:val="18"/>
              </w:rPr>
            </w:pPr>
            <w:r>
              <w:rPr>
                <w:rFonts w:hint="default" w:ascii="Calibri" w:hAnsi="Calibri" w:cs="Calibri"/>
                <w:sz w:val="18"/>
                <w:szCs w:val="18"/>
              </w:rPr>
              <w:t> </w:t>
            </w:r>
          </w:p>
        </w:tc>
        <w:tc>
          <w:tcPr>
            <w:tcW w:w="1549" w:type="dxa"/>
            <w:tcBorders>
              <w:top w:val="nil"/>
              <w:left w:val="nil"/>
              <w:bottom w:val="single" w:color="000000" w:sz="8" w:space="0"/>
              <w:right w:val="single" w:color="000000" w:sz="8" w:space="0"/>
            </w:tcBorders>
            <w:shd w:val="clear" w:color="auto" w:fill="auto"/>
            <w:vAlign w:val="center"/>
          </w:tcPr>
          <w:p w14:paraId="3AEB8A50">
            <w:pPr>
              <w:jc w:val="both"/>
              <w:rPr>
                <w:rFonts w:hint="default" w:ascii="Calibri" w:hAnsi="Calibri" w:cs="Calibri"/>
                <w:sz w:val="18"/>
                <w:szCs w:val="18"/>
              </w:rPr>
            </w:pPr>
            <w:r>
              <w:rPr>
                <w:rFonts w:hint="default" w:ascii="Calibri" w:hAnsi="Calibri" w:cs="Calibri"/>
                <w:sz w:val="18"/>
                <w:szCs w:val="18"/>
              </w:rPr>
              <w:t> No data Available</w:t>
            </w:r>
          </w:p>
        </w:tc>
        <w:tc>
          <w:tcPr>
            <w:tcW w:w="1526" w:type="dxa"/>
            <w:tcBorders>
              <w:top w:val="nil"/>
              <w:left w:val="nil"/>
              <w:bottom w:val="single" w:color="000000" w:sz="8" w:space="0"/>
              <w:right w:val="single" w:color="000000" w:sz="8" w:space="0"/>
            </w:tcBorders>
            <w:shd w:val="clear" w:color="auto" w:fill="auto"/>
            <w:vAlign w:val="center"/>
          </w:tcPr>
          <w:p w14:paraId="7925E378">
            <w:pPr>
              <w:jc w:val="both"/>
              <w:rPr>
                <w:rFonts w:hint="default" w:ascii="Calibri" w:hAnsi="Calibri" w:cs="Calibri"/>
                <w:sz w:val="18"/>
                <w:szCs w:val="18"/>
              </w:rPr>
            </w:pPr>
            <w:r>
              <w:rPr>
                <w:rFonts w:hint="default" w:ascii="Calibri" w:hAnsi="Calibri" w:cs="Calibri"/>
                <w:sz w:val="18"/>
                <w:szCs w:val="18"/>
              </w:rPr>
              <w:t> </w:t>
            </w:r>
          </w:p>
        </w:tc>
      </w:tr>
      <w:tr w14:paraId="66F9A9C5">
        <w:tblPrEx>
          <w:tblCellMar>
            <w:top w:w="0" w:type="dxa"/>
            <w:left w:w="108" w:type="dxa"/>
            <w:bottom w:w="0" w:type="dxa"/>
            <w:right w:w="108" w:type="dxa"/>
          </w:tblCellMar>
        </w:tblPrEx>
        <w:trPr>
          <w:trHeight w:val="55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02163885">
            <w:pPr>
              <w:jc w:val="both"/>
              <w:rPr>
                <w:rFonts w:hint="default" w:ascii="Calibri" w:hAnsi="Calibri" w:cs="Calibri"/>
                <w:b/>
                <w:bCs/>
                <w:sz w:val="18"/>
                <w:szCs w:val="18"/>
              </w:rPr>
            </w:pPr>
            <w:r>
              <w:rPr>
                <w:rFonts w:hint="default" w:ascii="Calibri" w:hAnsi="Calibri" w:cs="Calibri"/>
                <w:b/>
                <w:bCs/>
                <w:sz w:val="18"/>
                <w:szCs w:val="18"/>
              </w:rPr>
              <w:t>32</w:t>
            </w:r>
          </w:p>
        </w:tc>
        <w:tc>
          <w:tcPr>
            <w:tcW w:w="3108" w:type="dxa"/>
            <w:tcBorders>
              <w:top w:val="nil"/>
              <w:left w:val="nil"/>
              <w:bottom w:val="single" w:color="000000" w:sz="8" w:space="0"/>
              <w:right w:val="single" w:color="000000" w:sz="8" w:space="0"/>
            </w:tcBorders>
            <w:shd w:val="clear" w:color="auto" w:fill="auto"/>
            <w:vAlign w:val="center"/>
          </w:tcPr>
          <w:p w14:paraId="2982F61F">
            <w:pPr>
              <w:jc w:val="both"/>
              <w:rPr>
                <w:rFonts w:hint="default" w:ascii="Calibri" w:hAnsi="Calibri" w:cs="Calibri"/>
                <w:sz w:val="18"/>
                <w:szCs w:val="18"/>
              </w:rPr>
            </w:pPr>
            <w:r>
              <w:rPr>
                <w:rFonts w:hint="default" w:ascii="Calibri" w:hAnsi="Calibri" w:cs="Calibri"/>
                <w:sz w:val="18"/>
                <w:szCs w:val="18"/>
              </w:rPr>
              <w:t>Incidence of Snake bites</w:t>
            </w:r>
          </w:p>
        </w:tc>
        <w:tc>
          <w:tcPr>
            <w:tcW w:w="1549" w:type="dxa"/>
            <w:tcBorders>
              <w:top w:val="nil"/>
              <w:left w:val="nil"/>
              <w:bottom w:val="single" w:color="000000" w:sz="8" w:space="0"/>
              <w:right w:val="single" w:color="000000" w:sz="8" w:space="0"/>
            </w:tcBorders>
            <w:shd w:val="clear" w:color="auto" w:fill="auto"/>
            <w:vAlign w:val="center"/>
          </w:tcPr>
          <w:p w14:paraId="2028D8C2">
            <w:pPr>
              <w:jc w:val="both"/>
              <w:rPr>
                <w:rFonts w:hint="default" w:ascii="Calibri" w:hAnsi="Calibri" w:cs="Calibri"/>
                <w:sz w:val="18"/>
                <w:szCs w:val="18"/>
              </w:rPr>
            </w:pPr>
            <w:r>
              <w:rPr>
                <w:rFonts w:hint="default" w:ascii="Calibri" w:hAnsi="Calibri" w:cs="Calibri"/>
                <w:sz w:val="18"/>
                <w:szCs w:val="18"/>
              </w:rPr>
              <w:t>No data Available</w:t>
            </w:r>
          </w:p>
        </w:tc>
        <w:tc>
          <w:tcPr>
            <w:tcW w:w="1663" w:type="dxa"/>
            <w:tcBorders>
              <w:top w:val="nil"/>
              <w:left w:val="nil"/>
              <w:bottom w:val="single" w:color="000000" w:sz="8" w:space="0"/>
              <w:right w:val="single" w:color="000000" w:sz="8" w:space="0"/>
            </w:tcBorders>
            <w:shd w:val="clear" w:color="auto" w:fill="auto"/>
            <w:vAlign w:val="center"/>
          </w:tcPr>
          <w:p w14:paraId="5A105E9F">
            <w:pPr>
              <w:jc w:val="both"/>
              <w:rPr>
                <w:rFonts w:hint="default" w:ascii="Calibri" w:hAnsi="Calibri" w:cs="Calibri"/>
                <w:sz w:val="18"/>
                <w:szCs w:val="18"/>
              </w:rPr>
            </w:pPr>
          </w:p>
        </w:tc>
        <w:tc>
          <w:tcPr>
            <w:tcW w:w="1549" w:type="dxa"/>
            <w:tcBorders>
              <w:top w:val="nil"/>
              <w:left w:val="nil"/>
              <w:bottom w:val="single" w:color="000000" w:sz="8" w:space="0"/>
              <w:right w:val="single" w:color="000000" w:sz="8" w:space="0"/>
            </w:tcBorders>
            <w:shd w:val="clear" w:color="auto" w:fill="auto"/>
            <w:vAlign w:val="center"/>
          </w:tcPr>
          <w:p w14:paraId="410AD2ED">
            <w:pPr>
              <w:jc w:val="both"/>
              <w:rPr>
                <w:rFonts w:hint="default" w:ascii="Calibri" w:hAnsi="Calibri" w:cs="Calibri"/>
                <w:sz w:val="18"/>
                <w:szCs w:val="18"/>
              </w:rPr>
            </w:pPr>
            <w:r>
              <w:rPr>
                <w:rFonts w:hint="default" w:ascii="Calibri" w:hAnsi="Calibri" w:cs="Calibri"/>
                <w:sz w:val="18"/>
                <w:szCs w:val="18"/>
              </w:rPr>
              <w:t>No data Available</w:t>
            </w:r>
          </w:p>
        </w:tc>
        <w:tc>
          <w:tcPr>
            <w:tcW w:w="1526" w:type="dxa"/>
            <w:tcBorders>
              <w:top w:val="nil"/>
              <w:left w:val="nil"/>
              <w:bottom w:val="single" w:color="000000" w:sz="8" w:space="0"/>
              <w:right w:val="single" w:color="000000" w:sz="8" w:space="0"/>
            </w:tcBorders>
            <w:shd w:val="clear" w:color="auto" w:fill="auto"/>
            <w:vAlign w:val="center"/>
          </w:tcPr>
          <w:p w14:paraId="574AADC8">
            <w:pPr>
              <w:jc w:val="both"/>
              <w:rPr>
                <w:rFonts w:hint="default" w:ascii="Calibri" w:hAnsi="Calibri" w:cs="Calibri"/>
                <w:sz w:val="18"/>
                <w:szCs w:val="18"/>
              </w:rPr>
            </w:pPr>
          </w:p>
        </w:tc>
      </w:tr>
      <w:tr w14:paraId="306EE698">
        <w:tblPrEx>
          <w:tblCellMar>
            <w:top w:w="0" w:type="dxa"/>
            <w:left w:w="108" w:type="dxa"/>
            <w:bottom w:w="0" w:type="dxa"/>
            <w:right w:w="108" w:type="dxa"/>
          </w:tblCellMar>
        </w:tblPrEx>
        <w:trPr>
          <w:trHeight w:val="55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12F2DBC9">
            <w:pPr>
              <w:jc w:val="both"/>
              <w:rPr>
                <w:rFonts w:hint="default" w:ascii="Calibri" w:hAnsi="Calibri" w:cs="Calibri"/>
                <w:b/>
                <w:bCs/>
                <w:sz w:val="18"/>
                <w:szCs w:val="18"/>
              </w:rPr>
            </w:pPr>
            <w:r>
              <w:rPr>
                <w:rFonts w:hint="default" w:ascii="Calibri" w:hAnsi="Calibri" w:cs="Calibri"/>
                <w:b/>
                <w:bCs/>
                <w:sz w:val="18"/>
                <w:szCs w:val="18"/>
              </w:rPr>
              <w:t>33</w:t>
            </w:r>
          </w:p>
        </w:tc>
        <w:tc>
          <w:tcPr>
            <w:tcW w:w="3108" w:type="dxa"/>
            <w:tcBorders>
              <w:top w:val="nil"/>
              <w:left w:val="nil"/>
              <w:bottom w:val="single" w:color="000000" w:sz="8" w:space="0"/>
              <w:right w:val="single" w:color="000000" w:sz="8" w:space="0"/>
            </w:tcBorders>
            <w:shd w:val="clear" w:color="auto" w:fill="auto"/>
            <w:vAlign w:val="center"/>
          </w:tcPr>
          <w:p w14:paraId="09E6731B">
            <w:pPr>
              <w:jc w:val="both"/>
              <w:rPr>
                <w:rFonts w:hint="default" w:ascii="Calibri" w:hAnsi="Calibri" w:cs="Calibri"/>
                <w:sz w:val="18"/>
                <w:szCs w:val="18"/>
              </w:rPr>
            </w:pPr>
            <w:r>
              <w:rPr>
                <w:rFonts w:hint="default" w:ascii="Calibri" w:hAnsi="Calibri" w:cs="Calibri"/>
                <w:sz w:val="18"/>
                <w:szCs w:val="18"/>
              </w:rPr>
              <w:t>% Reduction in overall mortality from NCDs</w:t>
            </w:r>
          </w:p>
        </w:tc>
        <w:tc>
          <w:tcPr>
            <w:tcW w:w="1549" w:type="dxa"/>
            <w:tcBorders>
              <w:top w:val="nil"/>
              <w:left w:val="nil"/>
              <w:bottom w:val="single" w:color="000000" w:sz="8" w:space="0"/>
              <w:right w:val="single" w:color="000000" w:sz="8" w:space="0"/>
            </w:tcBorders>
            <w:shd w:val="clear" w:color="auto" w:fill="auto"/>
            <w:vAlign w:val="center"/>
          </w:tcPr>
          <w:p w14:paraId="68DA986A">
            <w:pPr>
              <w:jc w:val="both"/>
              <w:rPr>
                <w:rFonts w:hint="default" w:ascii="Calibri" w:hAnsi="Calibri" w:cs="Calibri"/>
                <w:sz w:val="18"/>
                <w:szCs w:val="18"/>
              </w:rPr>
            </w:pPr>
            <w:r>
              <w:rPr>
                <w:rFonts w:hint="default" w:ascii="Calibri" w:hAnsi="Calibri" w:cs="Calibri"/>
                <w:sz w:val="18"/>
                <w:szCs w:val="18"/>
              </w:rPr>
              <w:t> No data Available</w:t>
            </w:r>
          </w:p>
        </w:tc>
        <w:tc>
          <w:tcPr>
            <w:tcW w:w="1663" w:type="dxa"/>
            <w:tcBorders>
              <w:top w:val="nil"/>
              <w:left w:val="nil"/>
              <w:bottom w:val="single" w:color="000000" w:sz="8" w:space="0"/>
              <w:right w:val="single" w:color="000000" w:sz="8" w:space="0"/>
            </w:tcBorders>
            <w:shd w:val="clear" w:color="auto" w:fill="auto"/>
            <w:vAlign w:val="center"/>
          </w:tcPr>
          <w:p w14:paraId="251610E5">
            <w:pPr>
              <w:jc w:val="both"/>
              <w:rPr>
                <w:rFonts w:hint="default" w:ascii="Calibri" w:hAnsi="Calibri" w:cs="Calibri"/>
                <w:sz w:val="18"/>
                <w:szCs w:val="18"/>
              </w:rPr>
            </w:pPr>
            <w:r>
              <w:rPr>
                <w:rFonts w:hint="default" w:ascii="Calibri" w:hAnsi="Calibri" w:cs="Calibri"/>
                <w:sz w:val="18"/>
                <w:szCs w:val="18"/>
              </w:rPr>
              <w:t> </w:t>
            </w:r>
          </w:p>
        </w:tc>
        <w:tc>
          <w:tcPr>
            <w:tcW w:w="1549" w:type="dxa"/>
            <w:tcBorders>
              <w:top w:val="nil"/>
              <w:left w:val="nil"/>
              <w:bottom w:val="single" w:color="000000" w:sz="8" w:space="0"/>
              <w:right w:val="single" w:color="000000" w:sz="8" w:space="0"/>
            </w:tcBorders>
            <w:shd w:val="clear" w:color="auto" w:fill="auto"/>
            <w:vAlign w:val="center"/>
          </w:tcPr>
          <w:p w14:paraId="5A92FABB">
            <w:pPr>
              <w:jc w:val="both"/>
              <w:rPr>
                <w:rFonts w:hint="default" w:ascii="Calibri" w:hAnsi="Calibri" w:cs="Calibri"/>
                <w:sz w:val="18"/>
                <w:szCs w:val="18"/>
              </w:rPr>
            </w:pPr>
            <w:r>
              <w:rPr>
                <w:rFonts w:hint="default" w:ascii="Calibri" w:hAnsi="Calibri" w:cs="Calibri"/>
                <w:sz w:val="18"/>
                <w:szCs w:val="18"/>
              </w:rPr>
              <w:t> No data Available</w:t>
            </w:r>
          </w:p>
        </w:tc>
        <w:tc>
          <w:tcPr>
            <w:tcW w:w="1526" w:type="dxa"/>
            <w:tcBorders>
              <w:top w:val="nil"/>
              <w:left w:val="nil"/>
              <w:bottom w:val="single" w:color="000000" w:sz="8" w:space="0"/>
              <w:right w:val="single" w:color="000000" w:sz="8" w:space="0"/>
            </w:tcBorders>
            <w:shd w:val="clear" w:color="auto" w:fill="auto"/>
            <w:vAlign w:val="center"/>
          </w:tcPr>
          <w:p w14:paraId="53A9B418">
            <w:pPr>
              <w:jc w:val="both"/>
              <w:rPr>
                <w:rFonts w:hint="default" w:ascii="Calibri" w:hAnsi="Calibri" w:cs="Calibri"/>
                <w:sz w:val="18"/>
                <w:szCs w:val="18"/>
              </w:rPr>
            </w:pPr>
            <w:r>
              <w:rPr>
                <w:rFonts w:hint="default" w:ascii="Calibri" w:hAnsi="Calibri" w:cs="Calibri"/>
                <w:sz w:val="18"/>
                <w:szCs w:val="18"/>
              </w:rPr>
              <w:t> </w:t>
            </w:r>
          </w:p>
        </w:tc>
      </w:tr>
      <w:tr w14:paraId="74D875AD">
        <w:tblPrEx>
          <w:tblCellMar>
            <w:top w:w="0" w:type="dxa"/>
            <w:left w:w="108" w:type="dxa"/>
            <w:bottom w:w="0" w:type="dxa"/>
            <w:right w:w="108" w:type="dxa"/>
          </w:tblCellMar>
        </w:tblPrEx>
        <w:trPr>
          <w:trHeight w:val="55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299121F2">
            <w:pPr>
              <w:jc w:val="both"/>
              <w:rPr>
                <w:rFonts w:hint="default" w:ascii="Calibri" w:hAnsi="Calibri" w:cs="Calibri"/>
                <w:b/>
                <w:bCs/>
                <w:sz w:val="18"/>
                <w:szCs w:val="18"/>
              </w:rPr>
            </w:pPr>
            <w:r>
              <w:rPr>
                <w:rFonts w:hint="default" w:ascii="Calibri" w:hAnsi="Calibri" w:cs="Calibri"/>
                <w:b/>
                <w:bCs/>
                <w:sz w:val="18"/>
                <w:szCs w:val="18"/>
              </w:rPr>
              <w:t>34</w:t>
            </w:r>
          </w:p>
        </w:tc>
        <w:tc>
          <w:tcPr>
            <w:tcW w:w="3108" w:type="dxa"/>
            <w:tcBorders>
              <w:top w:val="nil"/>
              <w:left w:val="nil"/>
              <w:bottom w:val="single" w:color="000000" w:sz="8" w:space="0"/>
              <w:right w:val="single" w:color="000000" w:sz="8" w:space="0"/>
            </w:tcBorders>
            <w:shd w:val="clear" w:color="auto" w:fill="auto"/>
            <w:vAlign w:val="center"/>
          </w:tcPr>
          <w:p w14:paraId="3FD01AC1">
            <w:pPr>
              <w:jc w:val="both"/>
              <w:rPr>
                <w:rFonts w:hint="default" w:ascii="Calibri" w:hAnsi="Calibri" w:cs="Calibri"/>
                <w:sz w:val="18"/>
                <w:szCs w:val="18"/>
              </w:rPr>
            </w:pPr>
            <w:r>
              <w:rPr>
                <w:rFonts w:hint="default" w:ascii="Calibri" w:hAnsi="Calibri" w:cs="Calibri"/>
                <w:sz w:val="18"/>
                <w:szCs w:val="18"/>
              </w:rPr>
              <w:t>Prevalence rate of tobacco use among adults</w:t>
            </w:r>
          </w:p>
        </w:tc>
        <w:tc>
          <w:tcPr>
            <w:tcW w:w="1549" w:type="dxa"/>
            <w:tcBorders>
              <w:top w:val="nil"/>
              <w:left w:val="nil"/>
              <w:bottom w:val="single" w:color="000000" w:sz="8" w:space="0"/>
              <w:right w:val="single" w:color="000000" w:sz="8" w:space="0"/>
            </w:tcBorders>
            <w:shd w:val="clear" w:color="auto" w:fill="auto"/>
            <w:vAlign w:val="center"/>
          </w:tcPr>
          <w:p w14:paraId="2D9F2FC9">
            <w:pPr>
              <w:jc w:val="both"/>
              <w:rPr>
                <w:rFonts w:hint="default" w:ascii="Calibri" w:hAnsi="Calibri" w:cs="Calibri"/>
                <w:sz w:val="18"/>
                <w:szCs w:val="18"/>
              </w:rPr>
            </w:pPr>
            <w:r>
              <w:rPr>
                <w:rFonts w:hint="default" w:ascii="Calibri" w:hAnsi="Calibri" w:cs="Calibri"/>
                <w:sz w:val="18"/>
                <w:szCs w:val="18"/>
              </w:rPr>
              <w:t> 12.7%</w:t>
            </w:r>
          </w:p>
        </w:tc>
        <w:tc>
          <w:tcPr>
            <w:tcW w:w="1663" w:type="dxa"/>
            <w:tcBorders>
              <w:top w:val="nil"/>
              <w:left w:val="nil"/>
              <w:bottom w:val="single" w:color="000000" w:sz="8" w:space="0"/>
              <w:right w:val="single" w:color="000000" w:sz="8" w:space="0"/>
            </w:tcBorders>
            <w:shd w:val="clear" w:color="auto" w:fill="auto"/>
            <w:vAlign w:val="center"/>
          </w:tcPr>
          <w:p w14:paraId="4EF90B69">
            <w:pPr>
              <w:jc w:val="both"/>
              <w:rPr>
                <w:rFonts w:hint="default" w:ascii="Calibri" w:hAnsi="Calibri" w:cs="Calibri"/>
                <w:sz w:val="18"/>
                <w:szCs w:val="18"/>
              </w:rPr>
            </w:pPr>
            <w:r>
              <w:rPr>
                <w:rFonts w:hint="default" w:ascii="Calibri" w:hAnsi="Calibri" w:cs="Calibri"/>
                <w:sz w:val="18"/>
                <w:szCs w:val="18"/>
              </w:rPr>
              <w:t>NIH 2020 (National Institute for Health)</w:t>
            </w:r>
          </w:p>
        </w:tc>
        <w:tc>
          <w:tcPr>
            <w:tcW w:w="1549" w:type="dxa"/>
            <w:tcBorders>
              <w:top w:val="nil"/>
              <w:left w:val="nil"/>
              <w:bottom w:val="single" w:color="000000" w:sz="8" w:space="0"/>
              <w:right w:val="single" w:color="000000" w:sz="8" w:space="0"/>
            </w:tcBorders>
            <w:shd w:val="clear" w:color="auto" w:fill="auto"/>
            <w:vAlign w:val="center"/>
          </w:tcPr>
          <w:p w14:paraId="4337895F">
            <w:pPr>
              <w:jc w:val="both"/>
              <w:rPr>
                <w:rFonts w:hint="default" w:ascii="Calibri" w:hAnsi="Calibri" w:cs="Calibri"/>
                <w:sz w:val="18"/>
                <w:szCs w:val="18"/>
              </w:rPr>
            </w:pPr>
            <w:r>
              <w:rPr>
                <w:rFonts w:hint="default" w:ascii="Calibri" w:hAnsi="Calibri" w:cs="Calibri"/>
                <w:sz w:val="18"/>
                <w:szCs w:val="18"/>
              </w:rPr>
              <w:t> No data Available</w:t>
            </w:r>
          </w:p>
        </w:tc>
        <w:tc>
          <w:tcPr>
            <w:tcW w:w="1526" w:type="dxa"/>
            <w:tcBorders>
              <w:top w:val="nil"/>
              <w:left w:val="nil"/>
              <w:bottom w:val="single" w:color="000000" w:sz="8" w:space="0"/>
              <w:right w:val="single" w:color="000000" w:sz="8" w:space="0"/>
            </w:tcBorders>
            <w:shd w:val="clear" w:color="auto" w:fill="auto"/>
            <w:vAlign w:val="center"/>
          </w:tcPr>
          <w:p w14:paraId="449DCD44">
            <w:pPr>
              <w:jc w:val="both"/>
              <w:rPr>
                <w:rFonts w:hint="default" w:ascii="Calibri" w:hAnsi="Calibri" w:cs="Calibri"/>
                <w:sz w:val="18"/>
                <w:szCs w:val="18"/>
              </w:rPr>
            </w:pPr>
            <w:r>
              <w:rPr>
                <w:rFonts w:hint="default" w:ascii="Calibri" w:hAnsi="Calibri" w:cs="Calibri"/>
                <w:sz w:val="18"/>
                <w:szCs w:val="18"/>
              </w:rPr>
              <w:t> </w:t>
            </w:r>
          </w:p>
        </w:tc>
      </w:tr>
      <w:tr w14:paraId="52DD2904">
        <w:tblPrEx>
          <w:tblCellMar>
            <w:top w:w="0" w:type="dxa"/>
            <w:left w:w="108" w:type="dxa"/>
            <w:bottom w:w="0" w:type="dxa"/>
            <w:right w:w="108" w:type="dxa"/>
          </w:tblCellMar>
        </w:tblPrEx>
        <w:trPr>
          <w:trHeight w:val="61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2F277518">
            <w:pPr>
              <w:jc w:val="both"/>
              <w:rPr>
                <w:rFonts w:hint="default" w:ascii="Calibri" w:hAnsi="Calibri" w:cs="Calibri"/>
                <w:b/>
                <w:bCs/>
                <w:sz w:val="18"/>
                <w:szCs w:val="18"/>
              </w:rPr>
            </w:pPr>
            <w:r>
              <w:rPr>
                <w:rFonts w:hint="default" w:ascii="Calibri" w:hAnsi="Calibri" w:cs="Calibri"/>
                <w:b/>
                <w:bCs/>
                <w:sz w:val="18"/>
                <w:szCs w:val="18"/>
              </w:rPr>
              <w:t>35</w:t>
            </w:r>
          </w:p>
        </w:tc>
        <w:tc>
          <w:tcPr>
            <w:tcW w:w="3108" w:type="dxa"/>
            <w:tcBorders>
              <w:top w:val="nil"/>
              <w:left w:val="nil"/>
              <w:bottom w:val="single" w:color="000000" w:sz="8" w:space="0"/>
              <w:right w:val="single" w:color="000000" w:sz="8" w:space="0"/>
            </w:tcBorders>
            <w:shd w:val="clear" w:color="auto" w:fill="auto"/>
            <w:vAlign w:val="center"/>
          </w:tcPr>
          <w:p w14:paraId="17C3EE51">
            <w:pPr>
              <w:jc w:val="both"/>
              <w:rPr>
                <w:rFonts w:hint="default" w:ascii="Calibri" w:hAnsi="Calibri" w:cs="Calibri"/>
                <w:sz w:val="18"/>
                <w:szCs w:val="18"/>
              </w:rPr>
            </w:pPr>
            <w:r>
              <w:rPr>
                <w:rFonts w:hint="default" w:ascii="Calibri" w:hAnsi="Calibri" w:cs="Calibri"/>
                <w:sz w:val="18"/>
                <w:szCs w:val="18"/>
              </w:rPr>
              <w:t>% of blind &amp; visually impaired persons that have adequate access to eye treatment and rehabilitative services by 2022</w:t>
            </w:r>
          </w:p>
        </w:tc>
        <w:tc>
          <w:tcPr>
            <w:tcW w:w="1549" w:type="dxa"/>
            <w:tcBorders>
              <w:top w:val="nil"/>
              <w:left w:val="nil"/>
              <w:bottom w:val="single" w:color="000000" w:sz="8" w:space="0"/>
              <w:right w:val="single" w:color="000000" w:sz="8" w:space="0"/>
            </w:tcBorders>
            <w:shd w:val="clear" w:color="auto" w:fill="auto"/>
            <w:vAlign w:val="center"/>
          </w:tcPr>
          <w:p w14:paraId="529A4FAC">
            <w:pPr>
              <w:jc w:val="both"/>
              <w:rPr>
                <w:rFonts w:hint="default" w:ascii="Calibri" w:hAnsi="Calibri" w:cs="Calibri"/>
                <w:sz w:val="18"/>
                <w:szCs w:val="18"/>
              </w:rPr>
            </w:pPr>
            <w:r>
              <w:rPr>
                <w:rFonts w:hint="default" w:ascii="Calibri" w:hAnsi="Calibri" w:cs="Calibri"/>
                <w:sz w:val="18"/>
                <w:szCs w:val="18"/>
              </w:rPr>
              <w:t> No data Available</w:t>
            </w:r>
          </w:p>
        </w:tc>
        <w:tc>
          <w:tcPr>
            <w:tcW w:w="1663" w:type="dxa"/>
            <w:tcBorders>
              <w:top w:val="nil"/>
              <w:left w:val="nil"/>
              <w:bottom w:val="single" w:color="000000" w:sz="8" w:space="0"/>
              <w:right w:val="single" w:color="000000" w:sz="8" w:space="0"/>
            </w:tcBorders>
            <w:shd w:val="clear" w:color="auto" w:fill="auto"/>
            <w:vAlign w:val="center"/>
          </w:tcPr>
          <w:p w14:paraId="04EF66CF">
            <w:pPr>
              <w:jc w:val="both"/>
              <w:rPr>
                <w:rFonts w:hint="default" w:ascii="Calibri" w:hAnsi="Calibri" w:cs="Calibri"/>
                <w:sz w:val="18"/>
                <w:szCs w:val="18"/>
              </w:rPr>
            </w:pPr>
            <w:r>
              <w:rPr>
                <w:rFonts w:hint="default" w:ascii="Calibri" w:hAnsi="Calibri" w:cs="Calibri"/>
                <w:sz w:val="18"/>
                <w:szCs w:val="18"/>
              </w:rPr>
              <w:t> </w:t>
            </w:r>
          </w:p>
        </w:tc>
        <w:tc>
          <w:tcPr>
            <w:tcW w:w="1549" w:type="dxa"/>
            <w:tcBorders>
              <w:top w:val="nil"/>
              <w:left w:val="nil"/>
              <w:bottom w:val="single" w:color="000000" w:sz="8" w:space="0"/>
              <w:right w:val="single" w:color="000000" w:sz="8" w:space="0"/>
            </w:tcBorders>
            <w:shd w:val="clear" w:color="auto" w:fill="auto"/>
            <w:vAlign w:val="center"/>
          </w:tcPr>
          <w:p w14:paraId="6F47C732">
            <w:pPr>
              <w:jc w:val="both"/>
              <w:rPr>
                <w:rFonts w:hint="default" w:ascii="Calibri" w:hAnsi="Calibri" w:cs="Calibri"/>
                <w:sz w:val="18"/>
                <w:szCs w:val="18"/>
              </w:rPr>
            </w:pPr>
            <w:r>
              <w:rPr>
                <w:rFonts w:hint="default" w:ascii="Calibri" w:hAnsi="Calibri" w:cs="Calibri"/>
                <w:sz w:val="18"/>
                <w:szCs w:val="18"/>
              </w:rPr>
              <w:t> No data Available</w:t>
            </w:r>
          </w:p>
        </w:tc>
        <w:tc>
          <w:tcPr>
            <w:tcW w:w="1526" w:type="dxa"/>
            <w:tcBorders>
              <w:top w:val="nil"/>
              <w:left w:val="nil"/>
              <w:bottom w:val="single" w:color="000000" w:sz="8" w:space="0"/>
              <w:right w:val="single" w:color="000000" w:sz="8" w:space="0"/>
            </w:tcBorders>
            <w:shd w:val="clear" w:color="auto" w:fill="auto"/>
            <w:vAlign w:val="center"/>
          </w:tcPr>
          <w:p w14:paraId="2FB1CB9E">
            <w:pPr>
              <w:jc w:val="both"/>
              <w:rPr>
                <w:rFonts w:hint="default" w:ascii="Calibri" w:hAnsi="Calibri" w:cs="Calibri"/>
                <w:sz w:val="18"/>
                <w:szCs w:val="18"/>
              </w:rPr>
            </w:pPr>
            <w:r>
              <w:rPr>
                <w:rFonts w:hint="default" w:ascii="Calibri" w:hAnsi="Calibri" w:cs="Calibri"/>
                <w:sz w:val="18"/>
                <w:szCs w:val="18"/>
              </w:rPr>
              <w:t> </w:t>
            </w:r>
          </w:p>
        </w:tc>
      </w:tr>
      <w:tr w14:paraId="78625366">
        <w:tblPrEx>
          <w:tblCellMar>
            <w:top w:w="0" w:type="dxa"/>
            <w:left w:w="108" w:type="dxa"/>
            <w:bottom w:w="0" w:type="dxa"/>
            <w:right w:w="108" w:type="dxa"/>
          </w:tblCellMar>
        </w:tblPrEx>
        <w:trPr>
          <w:trHeight w:val="300" w:hRule="atLeast"/>
        </w:trPr>
        <w:tc>
          <w:tcPr>
            <w:tcW w:w="590" w:type="dxa"/>
            <w:tcBorders>
              <w:top w:val="nil"/>
              <w:left w:val="single" w:color="000000" w:sz="8" w:space="0"/>
              <w:bottom w:val="single" w:color="000000" w:sz="8" w:space="0"/>
              <w:right w:val="single" w:color="000000" w:sz="8" w:space="0"/>
            </w:tcBorders>
            <w:shd w:val="clear" w:color="auto" w:fill="auto"/>
            <w:vAlign w:val="center"/>
          </w:tcPr>
          <w:p w14:paraId="097B5646">
            <w:pPr>
              <w:jc w:val="both"/>
              <w:rPr>
                <w:rFonts w:hint="default" w:ascii="Calibri" w:hAnsi="Calibri" w:cs="Calibri"/>
                <w:b/>
                <w:bCs/>
                <w:sz w:val="18"/>
                <w:szCs w:val="18"/>
              </w:rPr>
            </w:pPr>
            <w:r>
              <w:rPr>
                <w:rFonts w:hint="default" w:ascii="Calibri" w:hAnsi="Calibri" w:cs="Calibri"/>
                <w:b/>
                <w:bCs/>
                <w:sz w:val="18"/>
                <w:szCs w:val="18"/>
              </w:rPr>
              <w:t>36</w:t>
            </w:r>
          </w:p>
        </w:tc>
        <w:tc>
          <w:tcPr>
            <w:tcW w:w="3108" w:type="dxa"/>
            <w:tcBorders>
              <w:top w:val="nil"/>
              <w:left w:val="nil"/>
              <w:bottom w:val="single" w:color="000000" w:sz="8" w:space="0"/>
              <w:right w:val="single" w:color="000000" w:sz="8" w:space="0"/>
            </w:tcBorders>
            <w:shd w:val="clear" w:color="auto" w:fill="auto"/>
            <w:vAlign w:val="center"/>
          </w:tcPr>
          <w:p w14:paraId="5BA96A69">
            <w:pPr>
              <w:jc w:val="both"/>
              <w:rPr>
                <w:rFonts w:hint="default" w:ascii="Calibri" w:hAnsi="Calibri" w:cs="Calibri"/>
                <w:sz w:val="18"/>
                <w:szCs w:val="18"/>
              </w:rPr>
            </w:pPr>
            <w:r>
              <w:rPr>
                <w:rFonts w:hint="default" w:ascii="Calibri" w:hAnsi="Calibri" w:cs="Calibri"/>
                <w:sz w:val="18"/>
                <w:szCs w:val="18"/>
              </w:rPr>
              <w:t>Functional health facilities</w:t>
            </w:r>
          </w:p>
        </w:tc>
        <w:tc>
          <w:tcPr>
            <w:tcW w:w="1549" w:type="dxa"/>
            <w:tcBorders>
              <w:top w:val="nil"/>
              <w:left w:val="nil"/>
              <w:bottom w:val="single" w:color="000000" w:sz="8" w:space="0"/>
              <w:right w:val="single" w:color="000000" w:sz="8" w:space="0"/>
            </w:tcBorders>
            <w:shd w:val="clear" w:color="auto" w:fill="auto"/>
            <w:vAlign w:val="center"/>
          </w:tcPr>
          <w:p w14:paraId="0D6413B7">
            <w:pPr>
              <w:jc w:val="both"/>
              <w:rPr>
                <w:rFonts w:hint="default" w:ascii="Calibri" w:hAnsi="Calibri" w:cs="Calibri"/>
                <w:sz w:val="18"/>
                <w:szCs w:val="18"/>
              </w:rPr>
            </w:pPr>
            <w:r>
              <w:rPr>
                <w:rFonts w:hint="default" w:ascii="Calibri" w:hAnsi="Calibri" w:cs="Calibri"/>
                <w:sz w:val="18"/>
                <w:szCs w:val="18"/>
              </w:rPr>
              <w:t>749</w:t>
            </w:r>
          </w:p>
        </w:tc>
        <w:tc>
          <w:tcPr>
            <w:tcW w:w="1663" w:type="dxa"/>
            <w:tcBorders>
              <w:top w:val="nil"/>
              <w:left w:val="nil"/>
              <w:bottom w:val="single" w:color="000000" w:sz="8" w:space="0"/>
              <w:right w:val="single" w:color="000000" w:sz="8" w:space="0"/>
            </w:tcBorders>
            <w:shd w:val="clear" w:color="auto" w:fill="auto"/>
            <w:vAlign w:val="center"/>
          </w:tcPr>
          <w:p w14:paraId="53551797">
            <w:pPr>
              <w:jc w:val="both"/>
              <w:rPr>
                <w:rFonts w:hint="default" w:ascii="Calibri" w:hAnsi="Calibri" w:cs="Calibri"/>
                <w:sz w:val="18"/>
                <w:szCs w:val="18"/>
              </w:rPr>
            </w:pPr>
            <w:r>
              <w:rPr>
                <w:rFonts w:hint="default" w:ascii="Calibri" w:hAnsi="Calibri" w:cs="Calibri"/>
                <w:sz w:val="18"/>
                <w:szCs w:val="18"/>
              </w:rPr>
              <w:t> </w:t>
            </w:r>
          </w:p>
        </w:tc>
        <w:tc>
          <w:tcPr>
            <w:tcW w:w="1549" w:type="dxa"/>
            <w:tcBorders>
              <w:top w:val="nil"/>
              <w:left w:val="nil"/>
              <w:bottom w:val="single" w:color="000000" w:sz="8" w:space="0"/>
              <w:right w:val="single" w:color="000000" w:sz="8" w:space="0"/>
            </w:tcBorders>
            <w:shd w:val="clear" w:color="auto" w:fill="auto"/>
            <w:vAlign w:val="center"/>
          </w:tcPr>
          <w:p w14:paraId="0276D9F8">
            <w:pPr>
              <w:jc w:val="both"/>
              <w:rPr>
                <w:rFonts w:hint="default" w:ascii="Calibri" w:hAnsi="Calibri" w:cs="Calibri"/>
                <w:sz w:val="18"/>
                <w:szCs w:val="18"/>
              </w:rPr>
            </w:pPr>
            <w:r>
              <w:rPr>
                <w:rFonts w:hint="default" w:ascii="Calibri" w:hAnsi="Calibri" w:cs="Calibri"/>
                <w:sz w:val="18"/>
                <w:szCs w:val="18"/>
              </w:rPr>
              <w:t> </w:t>
            </w:r>
          </w:p>
        </w:tc>
        <w:tc>
          <w:tcPr>
            <w:tcW w:w="1526" w:type="dxa"/>
            <w:tcBorders>
              <w:top w:val="nil"/>
              <w:left w:val="nil"/>
              <w:bottom w:val="single" w:color="000000" w:sz="8" w:space="0"/>
              <w:right w:val="single" w:color="000000" w:sz="8" w:space="0"/>
            </w:tcBorders>
            <w:shd w:val="clear" w:color="auto" w:fill="auto"/>
            <w:vAlign w:val="center"/>
          </w:tcPr>
          <w:p w14:paraId="2494B7F7">
            <w:pPr>
              <w:jc w:val="both"/>
              <w:rPr>
                <w:rFonts w:hint="default" w:ascii="Calibri" w:hAnsi="Calibri" w:cs="Calibri"/>
                <w:sz w:val="18"/>
                <w:szCs w:val="18"/>
              </w:rPr>
            </w:pPr>
            <w:r>
              <w:rPr>
                <w:rFonts w:hint="default" w:ascii="Calibri" w:hAnsi="Calibri" w:cs="Calibri"/>
                <w:sz w:val="18"/>
                <w:szCs w:val="18"/>
              </w:rPr>
              <w:t> </w:t>
            </w:r>
          </w:p>
        </w:tc>
      </w:tr>
    </w:tbl>
    <w:p w14:paraId="7792E59E">
      <w:pPr>
        <w:rPr>
          <w:rFonts w:hint="default" w:ascii="Calibri" w:hAnsi="Calibri" w:cs="Calibri"/>
          <w:sz w:val="18"/>
          <w:szCs w:val="18"/>
        </w:rPr>
      </w:pPr>
    </w:p>
    <w:p w14:paraId="65440B74">
      <w:pPr>
        <w:jc w:val="both"/>
        <w:rPr>
          <w:rFonts w:hint="default" w:ascii="Calibri" w:hAnsi="Calibri" w:cs="Calibri"/>
          <w:b/>
          <w:sz w:val="18"/>
          <w:szCs w:val="18"/>
        </w:rPr>
      </w:pPr>
    </w:p>
    <w:p w14:paraId="66B967F3">
      <w:pPr>
        <w:spacing w:line="480" w:lineRule="auto"/>
        <w:jc w:val="both"/>
        <w:rPr>
          <w:rFonts w:hint="default" w:ascii="Calibri" w:hAnsi="Calibri" w:cs="Calibri"/>
          <w:b/>
          <w:bCs/>
          <w:sz w:val="18"/>
          <w:szCs w:val="18"/>
          <w:lang w:val="en-GB"/>
        </w:rPr>
      </w:pPr>
      <w:r>
        <w:rPr>
          <w:rFonts w:hint="default" w:ascii="Calibri" w:hAnsi="Calibri" w:cs="Calibri"/>
          <w:b/>
          <w:bCs/>
          <w:sz w:val="18"/>
          <w:szCs w:val="18"/>
          <w:lang w:val="en-GB"/>
        </w:rPr>
        <w:t>1.5: Health Infrastructure</w:t>
      </w:r>
    </w:p>
    <w:p w14:paraId="4E676736">
      <w:pPr>
        <w:tabs>
          <w:tab w:val="left" w:pos="1134"/>
        </w:tabs>
        <w:spacing w:line="480" w:lineRule="auto"/>
        <w:jc w:val="both"/>
        <w:rPr>
          <w:rFonts w:hint="default" w:ascii="Calibri" w:hAnsi="Calibri" w:cs="Calibri"/>
          <w:sz w:val="18"/>
          <w:szCs w:val="18"/>
        </w:rPr>
      </w:pPr>
      <w:r>
        <w:rPr>
          <w:rFonts w:hint="default" w:ascii="Calibri" w:hAnsi="Calibri" w:cs="Calibri"/>
          <w:sz w:val="18"/>
          <w:szCs w:val="18"/>
        </w:rPr>
        <w:t>A</w:t>
      </w:r>
      <w:r>
        <w:rPr>
          <w:rFonts w:hint="default" w:ascii="Calibri" w:hAnsi="Calibri" w:cs="Calibri"/>
          <w:color w:val="auto"/>
          <w:sz w:val="18"/>
          <w:szCs w:val="18"/>
        </w:rPr>
        <w:t xml:space="preserve">bia health system </w:t>
      </w:r>
      <w:r>
        <w:rPr>
          <w:rFonts w:hint="default" w:ascii="Calibri" w:hAnsi="Calibri" w:cs="Calibri"/>
          <w:color w:val="auto"/>
          <w:sz w:val="18"/>
          <w:szCs w:val="18"/>
          <w:lang w:val="en-GB"/>
        </w:rPr>
        <w:t>has</w:t>
      </w:r>
      <w:r>
        <w:rPr>
          <w:rFonts w:hint="default" w:ascii="Calibri" w:hAnsi="Calibri" w:cs="Calibri"/>
          <w:color w:val="auto"/>
          <w:sz w:val="18"/>
          <w:szCs w:val="18"/>
          <w:highlight w:val="none"/>
        </w:rPr>
        <w:t>11</w:t>
      </w:r>
      <w:r>
        <w:rPr>
          <w:rFonts w:hint="default" w:ascii="Calibri" w:hAnsi="Calibri" w:cs="Calibri"/>
          <w:color w:val="auto"/>
          <w:sz w:val="18"/>
          <w:szCs w:val="18"/>
        </w:rPr>
        <w:t xml:space="preserve"> training health institutions, and over 1</w:t>
      </w:r>
      <w:r>
        <w:rPr>
          <w:rFonts w:hint="default" w:ascii="Calibri" w:hAnsi="Calibri" w:cs="Calibri"/>
          <w:color w:val="auto"/>
          <w:sz w:val="18"/>
          <w:szCs w:val="18"/>
          <w:lang w:val="en-US"/>
        </w:rPr>
        <w:t>,</w:t>
      </w:r>
      <w:r>
        <w:rPr>
          <w:rFonts w:hint="default" w:ascii="Calibri" w:hAnsi="Calibri" w:cs="Calibri"/>
          <w:color w:val="auto"/>
          <w:sz w:val="18"/>
          <w:szCs w:val="18"/>
        </w:rPr>
        <w:t xml:space="preserve">259 healthcare facilities. Abia State government has the responsibility for secondary health care facilities and the Abia State University Teaching Hospital Aba; while the local government has the responsibility for the primary health centers and health posts in their wards. The State Ministry of Health plans and develops health programmes and supervises implementation along the national health policy guidelines. The Ministry through the Hospital Management Board provides secondary health care services. There are </w:t>
      </w:r>
      <w:r>
        <w:rPr>
          <w:rFonts w:hint="default" w:ascii="Calibri" w:hAnsi="Calibri" w:cs="Calibri"/>
          <w:color w:val="auto"/>
          <w:sz w:val="18"/>
          <w:szCs w:val="18"/>
          <w:lang w:val="en-US"/>
        </w:rPr>
        <w:t>ove</w:t>
      </w:r>
      <w:r>
        <w:rPr>
          <w:rFonts w:hint="default" w:ascii="Calibri" w:hAnsi="Calibri" w:cs="Calibri"/>
          <w:color w:val="auto"/>
          <w:sz w:val="18"/>
          <w:szCs w:val="18"/>
          <w:highlight w:val="none"/>
          <w:lang w:val="en-US"/>
        </w:rPr>
        <w:t>r</w:t>
      </w:r>
      <w:r>
        <w:rPr>
          <w:rFonts w:hint="default" w:ascii="Calibri" w:hAnsi="Calibri" w:cs="Calibri"/>
          <w:color w:val="auto"/>
          <w:sz w:val="18"/>
          <w:szCs w:val="18"/>
          <w:highlight w:val="none"/>
        </w:rPr>
        <w:t xml:space="preserve"> one thousand two hundred and fifty nine (1</w:t>
      </w:r>
      <w:r>
        <w:rPr>
          <w:rFonts w:hint="default" w:ascii="Calibri" w:hAnsi="Calibri" w:cs="Calibri"/>
          <w:color w:val="auto"/>
          <w:sz w:val="18"/>
          <w:szCs w:val="18"/>
          <w:highlight w:val="none"/>
          <w:lang w:val="en-US"/>
        </w:rPr>
        <w:t>,</w:t>
      </w:r>
      <w:r>
        <w:rPr>
          <w:rFonts w:hint="default" w:ascii="Calibri" w:hAnsi="Calibri" w:cs="Calibri"/>
          <w:color w:val="auto"/>
          <w:sz w:val="18"/>
          <w:szCs w:val="18"/>
          <w:highlight w:val="none"/>
        </w:rPr>
        <w:t>259) health facilities both private and public in the state. The public facilities include one (1) state owned teaching hospital, one (1) federal medical Centre, 11 General hospitals, 5 Cottage hospitals, one psychiatric hospital, two dental centers, one Children Specialist Hospital, one Eye Clinic, one Multipurpose  Hospital, one civil service clinic and one Leprosarium.</w:t>
      </w:r>
      <w:r>
        <w:rPr>
          <w:rFonts w:hint="default" w:ascii="Calibri" w:hAnsi="Calibri" w:cs="Calibri"/>
          <w:color w:val="auto"/>
          <w:sz w:val="18"/>
          <w:szCs w:val="18"/>
        </w:rPr>
        <w:t xml:space="preserve"> The private health facilities add up to 66.3 per cent in the state. The State Ministry</w:t>
      </w:r>
      <w:r>
        <w:rPr>
          <w:rFonts w:hint="default" w:ascii="Calibri" w:hAnsi="Calibri" w:cs="Calibri"/>
          <w:sz w:val="18"/>
          <w:szCs w:val="18"/>
        </w:rPr>
        <w:t xml:space="preserve"> of Health plays supervisory role over the LGAs in the implementation of PHC programmes and guidelines.  The funding of healthcare services in the state are largely of two main sources- government support and out of pocket financing</w:t>
      </w:r>
      <w:r>
        <w:rPr>
          <w:rFonts w:hint="default" w:ascii="Calibri" w:hAnsi="Calibri" w:cs="Calibri"/>
          <w:sz w:val="18"/>
          <w:szCs w:val="18"/>
          <w:lang w:val="en-GB"/>
        </w:rPr>
        <w:t>, with additional fund support from Implementing Partners</w:t>
      </w:r>
      <w:r>
        <w:rPr>
          <w:rFonts w:hint="default" w:ascii="Calibri" w:hAnsi="Calibri" w:cs="Calibri"/>
          <w:sz w:val="18"/>
          <w:szCs w:val="18"/>
        </w:rPr>
        <w:t>.</w:t>
      </w:r>
    </w:p>
    <w:p w14:paraId="476087B1">
      <w:pPr>
        <w:tabs>
          <w:tab w:val="left" w:pos="1134"/>
        </w:tabs>
        <w:spacing w:line="480" w:lineRule="auto"/>
        <w:jc w:val="both"/>
        <w:rPr>
          <w:rFonts w:hint="default" w:ascii="Calibri" w:hAnsi="Calibri" w:cs="Calibri"/>
          <w:sz w:val="18"/>
          <w:szCs w:val="18"/>
        </w:rPr>
      </w:pPr>
      <w:r>
        <w:rPr>
          <w:rFonts w:hint="default" w:ascii="Calibri" w:hAnsi="Calibri" w:cs="Calibri"/>
          <w:sz w:val="18"/>
          <w:szCs w:val="18"/>
        </w:rPr>
        <w:t>Table 3: Number of Health Facilities by level and ownership</w:t>
      </w:r>
    </w:p>
    <w:tbl>
      <w:tblPr>
        <w:tblStyle w:val="54"/>
        <w:tblW w:w="935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93"/>
        <w:gridCol w:w="1689"/>
        <w:gridCol w:w="1815"/>
        <w:gridCol w:w="1562"/>
        <w:gridCol w:w="2391"/>
      </w:tblGrid>
      <w:tr w14:paraId="7C3C1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5" w:hRule="atLeast"/>
        </w:trPr>
        <w:tc>
          <w:tcPr>
            <w:tcW w:w="1893" w:type="dxa"/>
            <w:shd w:val="clear" w:color="auto" w:fill="FFFFFF"/>
          </w:tcPr>
          <w:p w14:paraId="6F63D2CB">
            <w:pPr>
              <w:widowControl w:val="0"/>
              <w:tabs>
                <w:tab w:val="left" w:pos="1134"/>
              </w:tabs>
              <w:spacing w:line="360" w:lineRule="auto"/>
              <w:jc w:val="both"/>
              <w:rPr>
                <w:rFonts w:hint="default" w:ascii="Calibri" w:hAnsi="Calibri" w:cs="Calibri"/>
                <w:sz w:val="18"/>
                <w:szCs w:val="18"/>
              </w:rPr>
            </w:pPr>
            <w:r>
              <w:rPr>
                <w:rFonts w:hint="default" w:ascii="Calibri" w:hAnsi="Calibri" w:cs="Calibri"/>
                <w:sz w:val="18"/>
                <w:szCs w:val="18"/>
              </w:rPr>
              <w:t>Level</w:t>
            </w:r>
          </w:p>
        </w:tc>
        <w:tc>
          <w:tcPr>
            <w:tcW w:w="1689" w:type="dxa"/>
            <w:shd w:val="clear" w:color="auto" w:fill="FFFFFF"/>
          </w:tcPr>
          <w:p w14:paraId="6B936404">
            <w:pPr>
              <w:widowControl w:val="0"/>
              <w:tabs>
                <w:tab w:val="left" w:pos="1134"/>
              </w:tabs>
              <w:spacing w:line="360" w:lineRule="auto"/>
              <w:jc w:val="both"/>
              <w:rPr>
                <w:rFonts w:hint="default" w:ascii="Calibri" w:hAnsi="Calibri" w:cs="Calibri"/>
                <w:sz w:val="18"/>
                <w:szCs w:val="18"/>
              </w:rPr>
            </w:pPr>
            <w:r>
              <w:rPr>
                <w:rFonts w:hint="default" w:ascii="Calibri" w:hAnsi="Calibri" w:cs="Calibri"/>
                <w:sz w:val="18"/>
                <w:szCs w:val="18"/>
              </w:rPr>
              <w:t>Public (state)</w:t>
            </w:r>
          </w:p>
        </w:tc>
        <w:tc>
          <w:tcPr>
            <w:tcW w:w="1815" w:type="dxa"/>
            <w:shd w:val="clear" w:color="auto" w:fill="FFFFFF"/>
          </w:tcPr>
          <w:p w14:paraId="6DF5A138">
            <w:pPr>
              <w:widowControl w:val="0"/>
              <w:tabs>
                <w:tab w:val="left" w:pos="1134"/>
              </w:tabs>
              <w:spacing w:line="360" w:lineRule="auto"/>
              <w:jc w:val="both"/>
              <w:rPr>
                <w:rFonts w:hint="default" w:ascii="Calibri" w:hAnsi="Calibri" w:cs="Calibri"/>
                <w:sz w:val="18"/>
                <w:szCs w:val="18"/>
              </w:rPr>
            </w:pPr>
            <w:r>
              <w:rPr>
                <w:rFonts w:hint="default" w:ascii="Calibri" w:hAnsi="Calibri" w:cs="Calibri"/>
                <w:sz w:val="18"/>
                <w:szCs w:val="18"/>
              </w:rPr>
              <w:t>Public (federal)</w:t>
            </w:r>
          </w:p>
        </w:tc>
        <w:tc>
          <w:tcPr>
            <w:tcW w:w="1562" w:type="dxa"/>
            <w:shd w:val="clear" w:color="auto" w:fill="FFFFFF"/>
          </w:tcPr>
          <w:p w14:paraId="2EB5B687">
            <w:pPr>
              <w:widowControl w:val="0"/>
              <w:tabs>
                <w:tab w:val="left" w:pos="1134"/>
              </w:tabs>
              <w:spacing w:line="360" w:lineRule="auto"/>
              <w:jc w:val="both"/>
              <w:rPr>
                <w:rFonts w:hint="default" w:ascii="Calibri" w:hAnsi="Calibri" w:cs="Calibri"/>
                <w:sz w:val="18"/>
                <w:szCs w:val="18"/>
              </w:rPr>
            </w:pPr>
            <w:r>
              <w:rPr>
                <w:rFonts w:hint="default" w:ascii="Calibri" w:hAnsi="Calibri" w:cs="Calibri"/>
                <w:sz w:val="18"/>
                <w:szCs w:val="18"/>
              </w:rPr>
              <w:t>Private</w:t>
            </w:r>
          </w:p>
        </w:tc>
        <w:tc>
          <w:tcPr>
            <w:tcW w:w="2391" w:type="dxa"/>
            <w:shd w:val="clear" w:color="auto" w:fill="FFFFFF"/>
          </w:tcPr>
          <w:p w14:paraId="4490C598">
            <w:pPr>
              <w:widowControl w:val="0"/>
              <w:tabs>
                <w:tab w:val="left" w:pos="1134"/>
              </w:tabs>
              <w:spacing w:line="360" w:lineRule="auto"/>
              <w:jc w:val="both"/>
              <w:rPr>
                <w:rFonts w:hint="default" w:ascii="Calibri" w:hAnsi="Calibri" w:cs="Calibri"/>
                <w:sz w:val="18"/>
                <w:szCs w:val="18"/>
              </w:rPr>
            </w:pPr>
            <w:r>
              <w:rPr>
                <w:rFonts w:hint="default" w:ascii="Calibri" w:hAnsi="Calibri" w:cs="Calibri"/>
                <w:sz w:val="18"/>
                <w:szCs w:val="18"/>
              </w:rPr>
              <w:t>Total</w:t>
            </w:r>
          </w:p>
        </w:tc>
      </w:tr>
      <w:tr w14:paraId="78DB1E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893" w:type="dxa"/>
            <w:shd w:val="clear" w:color="auto" w:fill="FFFFFF"/>
          </w:tcPr>
          <w:p w14:paraId="036B7601">
            <w:pPr>
              <w:widowControl w:val="0"/>
              <w:tabs>
                <w:tab w:val="left" w:pos="1134"/>
              </w:tabs>
              <w:spacing w:line="360" w:lineRule="auto"/>
              <w:jc w:val="both"/>
              <w:rPr>
                <w:rFonts w:hint="default" w:ascii="Calibri" w:hAnsi="Calibri" w:cs="Calibri"/>
                <w:sz w:val="18"/>
                <w:szCs w:val="18"/>
              </w:rPr>
            </w:pPr>
            <w:r>
              <w:rPr>
                <w:rFonts w:hint="default" w:ascii="Calibri" w:hAnsi="Calibri" w:cs="Calibri"/>
                <w:sz w:val="18"/>
                <w:szCs w:val="18"/>
              </w:rPr>
              <w:t>Primary</w:t>
            </w:r>
          </w:p>
        </w:tc>
        <w:tc>
          <w:tcPr>
            <w:tcW w:w="1689" w:type="dxa"/>
            <w:shd w:val="clear" w:color="auto" w:fill="FFFFFF"/>
          </w:tcPr>
          <w:p w14:paraId="79F3D468">
            <w:pPr>
              <w:widowControl w:val="0"/>
              <w:tabs>
                <w:tab w:val="left" w:pos="1134"/>
              </w:tabs>
              <w:spacing w:line="360" w:lineRule="auto"/>
              <w:jc w:val="both"/>
              <w:rPr>
                <w:rFonts w:hint="default" w:ascii="Calibri" w:hAnsi="Calibri" w:cs="Calibri"/>
                <w:bCs/>
                <w:sz w:val="18"/>
                <w:szCs w:val="18"/>
              </w:rPr>
            </w:pPr>
            <w:r>
              <w:rPr>
                <w:rFonts w:hint="default" w:ascii="Calibri" w:hAnsi="Calibri" w:cs="Calibri"/>
                <w:bCs/>
                <w:sz w:val="18"/>
                <w:szCs w:val="18"/>
              </w:rPr>
              <w:t>749</w:t>
            </w:r>
          </w:p>
        </w:tc>
        <w:tc>
          <w:tcPr>
            <w:tcW w:w="1815" w:type="dxa"/>
            <w:shd w:val="clear" w:color="auto" w:fill="FFFFFF"/>
          </w:tcPr>
          <w:p w14:paraId="2E3E90D1">
            <w:pPr>
              <w:widowControl w:val="0"/>
              <w:tabs>
                <w:tab w:val="left" w:pos="1134"/>
              </w:tabs>
              <w:spacing w:line="360" w:lineRule="auto"/>
              <w:jc w:val="both"/>
              <w:rPr>
                <w:rFonts w:hint="default" w:ascii="Calibri" w:hAnsi="Calibri" w:cs="Calibri"/>
                <w:bCs/>
                <w:sz w:val="18"/>
                <w:szCs w:val="18"/>
              </w:rPr>
            </w:pPr>
            <w:r>
              <w:rPr>
                <w:rFonts w:hint="default" w:ascii="Calibri" w:hAnsi="Calibri" w:cs="Calibri"/>
                <w:bCs/>
                <w:sz w:val="18"/>
                <w:szCs w:val="18"/>
              </w:rPr>
              <w:t>0</w:t>
            </w:r>
          </w:p>
        </w:tc>
        <w:tc>
          <w:tcPr>
            <w:tcW w:w="1562" w:type="dxa"/>
            <w:shd w:val="clear" w:color="auto" w:fill="FFFFFF"/>
          </w:tcPr>
          <w:p w14:paraId="5EDE3F5D">
            <w:pPr>
              <w:widowControl w:val="0"/>
              <w:tabs>
                <w:tab w:val="left" w:pos="1134"/>
              </w:tabs>
              <w:spacing w:line="360" w:lineRule="auto"/>
              <w:jc w:val="both"/>
              <w:rPr>
                <w:rFonts w:hint="default" w:ascii="Calibri" w:hAnsi="Calibri" w:cs="Calibri"/>
                <w:bCs/>
                <w:sz w:val="18"/>
                <w:szCs w:val="18"/>
              </w:rPr>
            </w:pPr>
            <w:r>
              <w:rPr>
                <w:rFonts w:hint="default" w:ascii="Calibri" w:hAnsi="Calibri" w:cs="Calibri"/>
                <w:bCs/>
                <w:sz w:val="18"/>
                <w:szCs w:val="18"/>
              </w:rPr>
              <w:t>200</w:t>
            </w:r>
          </w:p>
        </w:tc>
        <w:tc>
          <w:tcPr>
            <w:tcW w:w="2391" w:type="dxa"/>
            <w:shd w:val="clear" w:color="auto" w:fill="FFFFFF"/>
          </w:tcPr>
          <w:p w14:paraId="60B583E8">
            <w:pPr>
              <w:widowControl w:val="0"/>
              <w:tabs>
                <w:tab w:val="left" w:pos="1134"/>
              </w:tabs>
              <w:spacing w:line="360" w:lineRule="auto"/>
              <w:jc w:val="both"/>
              <w:rPr>
                <w:rFonts w:hint="default" w:ascii="Calibri" w:hAnsi="Calibri" w:cs="Calibri"/>
                <w:bCs/>
                <w:sz w:val="18"/>
                <w:szCs w:val="18"/>
              </w:rPr>
            </w:pPr>
            <w:r>
              <w:rPr>
                <w:rFonts w:hint="default" w:ascii="Calibri" w:hAnsi="Calibri" w:cs="Calibri"/>
                <w:bCs/>
                <w:sz w:val="18"/>
                <w:szCs w:val="18"/>
              </w:rPr>
              <w:t>948</w:t>
            </w:r>
          </w:p>
        </w:tc>
      </w:tr>
      <w:tr w14:paraId="7DD677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893" w:type="dxa"/>
            <w:shd w:val="clear" w:color="auto" w:fill="FFFFFF"/>
          </w:tcPr>
          <w:p w14:paraId="3770189A">
            <w:pPr>
              <w:widowControl w:val="0"/>
              <w:tabs>
                <w:tab w:val="left" w:pos="1134"/>
              </w:tabs>
              <w:spacing w:line="360" w:lineRule="auto"/>
              <w:jc w:val="both"/>
              <w:rPr>
                <w:rFonts w:hint="default" w:ascii="Calibri" w:hAnsi="Calibri" w:cs="Calibri"/>
                <w:sz w:val="18"/>
                <w:szCs w:val="18"/>
              </w:rPr>
            </w:pPr>
            <w:r>
              <w:rPr>
                <w:rFonts w:hint="default" w:ascii="Calibri" w:hAnsi="Calibri" w:cs="Calibri"/>
                <w:sz w:val="18"/>
                <w:szCs w:val="18"/>
              </w:rPr>
              <w:t>Secondary</w:t>
            </w:r>
          </w:p>
        </w:tc>
        <w:tc>
          <w:tcPr>
            <w:tcW w:w="1689" w:type="dxa"/>
            <w:shd w:val="clear" w:color="auto" w:fill="FFFFFF"/>
          </w:tcPr>
          <w:p w14:paraId="4B769512">
            <w:pPr>
              <w:widowControl w:val="0"/>
              <w:tabs>
                <w:tab w:val="left" w:pos="1134"/>
              </w:tabs>
              <w:spacing w:line="360" w:lineRule="auto"/>
              <w:jc w:val="both"/>
              <w:rPr>
                <w:rFonts w:hint="default" w:ascii="Calibri" w:hAnsi="Calibri" w:cs="Calibri"/>
                <w:bCs/>
                <w:sz w:val="18"/>
                <w:szCs w:val="18"/>
              </w:rPr>
            </w:pPr>
            <w:r>
              <w:rPr>
                <w:rFonts w:hint="default" w:ascii="Calibri" w:hAnsi="Calibri" w:cs="Calibri"/>
                <w:bCs/>
                <w:sz w:val="18"/>
                <w:szCs w:val="18"/>
              </w:rPr>
              <w:t>24</w:t>
            </w:r>
          </w:p>
        </w:tc>
        <w:tc>
          <w:tcPr>
            <w:tcW w:w="1815" w:type="dxa"/>
            <w:shd w:val="clear" w:color="auto" w:fill="FFFFFF"/>
          </w:tcPr>
          <w:p w14:paraId="632F7BDE">
            <w:pPr>
              <w:widowControl w:val="0"/>
              <w:tabs>
                <w:tab w:val="left" w:pos="1134"/>
              </w:tabs>
              <w:spacing w:line="360" w:lineRule="auto"/>
              <w:jc w:val="both"/>
              <w:rPr>
                <w:rFonts w:hint="default" w:ascii="Calibri" w:hAnsi="Calibri" w:cs="Calibri"/>
                <w:bCs/>
                <w:sz w:val="18"/>
                <w:szCs w:val="18"/>
              </w:rPr>
            </w:pPr>
            <w:r>
              <w:rPr>
                <w:rFonts w:hint="default" w:ascii="Calibri" w:hAnsi="Calibri" w:cs="Calibri"/>
                <w:bCs/>
                <w:sz w:val="18"/>
                <w:szCs w:val="18"/>
              </w:rPr>
              <w:t>0</w:t>
            </w:r>
          </w:p>
        </w:tc>
        <w:tc>
          <w:tcPr>
            <w:tcW w:w="1562" w:type="dxa"/>
            <w:shd w:val="clear" w:color="auto" w:fill="FFFFFF"/>
          </w:tcPr>
          <w:p w14:paraId="395F947F">
            <w:pPr>
              <w:widowControl w:val="0"/>
              <w:tabs>
                <w:tab w:val="left" w:pos="1134"/>
              </w:tabs>
              <w:spacing w:line="360" w:lineRule="auto"/>
              <w:jc w:val="both"/>
              <w:rPr>
                <w:rFonts w:hint="default" w:ascii="Calibri" w:hAnsi="Calibri" w:cs="Calibri"/>
                <w:bCs/>
                <w:sz w:val="18"/>
                <w:szCs w:val="18"/>
              </w:rPr>
            </w:pPr>
            <w:r>
              <w:rPr>
                <w:rFonts w:hint="default" w:ascii="Calibri" w:hAnsi="Calibri" w:cs="Calibri"/>
                <w:bCs/>
                <w:sz w:val="18"/>
                <w:szCs w:val="18"/>
              </w:rPr>
              <w:t>283</w:t>
            </w:r>
          </w:p>
        </w:tc>
        <w:tc>
          <w:tcPr>
            <w:tcW w:w="2391" w:type="dxa"/>
            <w:shd w:val="clear" w:color="auto" w:fill="FFFFFF"/>
          </w:tcPr>
          <w:p w14:paraId="12AF4DB0">
            <w:pPr>
              <w:widowControl w:val="0"/>
              <w:tabs>
                <w:tab w:val="left" w:pos="1134"/>
              </w:tabs>
              <w:spacing w:line="360" w:lineRule="auto"/>
              <w:jc w:val="both"/>
              <w:rPr>
                <w:rFonts w:hint="default" w:ascii="Calibri" w:hAnsi="Calibri" w:cs="Calibri"/>
                <w:bCs/>
                <w:sz w:val="18"/>
                <w:szCs w:val="18"/>
              </w:rPr>
            </w:pPr>
            <w:r>
              <w:rPr>
                <w:rFonts w:hint="default" w:ascii="Calibri" w:hAnsi="Calibri" w:cs="Calibri"/>
                <w:bCs/>
                <w:sz w:val="18"/>
                <w:szCs w:val="18"/>
              </w:rPr>
              <w:t>307</w:t>
            </w:r>
          </w:p>
        </w:tc>
      </w:tr>
      <w:tr w14:paraId="5AE60E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2" w:hRule="atLeast"/>
        </w:trPr>
        <w:tc>
          <w:tcPr>
            <w:tcW w:w="1893" w:type="dxa"/>
            <w:shd w:val="clear" w:color="auto" w:fill="FFFFFF"/>
          </w:tcPr>
          <w:p w14:paraId="6921E49B">
            <w:pPr>
              <w:widowControl w:val="0"/>
              <w:tabs>
                <w:tab w:val="left" w:pos="1134"/>
              </w:tabs>
              <w:spacing w:line="360" w:lineRule="auto"/>
              <w:jc w:val="both"/>
              <w:rPr>
                <w:rFonts w:hint="default" w:ascii="Calibri" w:hAnsi="Calibri" w:cs="Calibri"/>
                <w:sz w:val="18"/>
                <w:szCs w:val="18"/>
              </w:rPr>
            </w:pPr>
            <w:r>
              <w:rPr>
                <w:rFonts w:hint="default" w:ascii="Calibri" w:hAnsi="Calibri" w:cs="Calibri"/>
                <w:sz w:val="18"/>
                <w:szCs w:val="18"/>
              </w:rPr>
              <w:t>Tertiary</w:t>
            </w:r>
          </w:p>
        </w:tc>
        <w:tc>
          <w:tcPr>
            <w:tcW w:w="1689" w:type="dxa"/>
            <w:shd w:val="clear" w:color="auto" w:fill="FFFFFF"/>
          </w:tcPr>
          <w:p w14:paraId="63C585EB">
            <w:pPr>
              <w:widowControl w:val="0"/>
              <w:tabs>
                <w:tab w:val="left" w:pos="1134"/>
              </w:tabs>
              <w:spacing w:line="360" w:lineRule="auto"/>
              <w:jc w:val="both"/>
              <w:rPr>
                <w:rFonts w:hint="default" w:ascii="Calibri" w:hAnsi="Calibri" w:cs="Calibri"/>
                <w:bCs/>
                <w:color w:val="auto"/>
                <w:sz w:val="18"/>
                <w:szCs w:val="18"/>
              </w:rPr>
            </w:pPr>
            <w:r>
              <w:rPr>
                <w:rFonts w:hint="default" w:ascii="Calibri" w:hAnsi="Calibri" w:cs="Calibri"/>
                <w:bCs/>
                <w:color w:val="auto"/>
                <w:sz w:val="18"/>
                <w:szCs w:val="18"/>
              </w:rPr>
              <w:t>2</w:t>
            </w:r>
          </w:p>
        </w:tc>
        <w:tc>
          <w:tcPr>
            <w:tcW w:w="1815" w:type="dxa"/>
            <w:shd w:val="clear" w:color="auto" w:fill="FFFFFF"/>
          </w:tcPr>
          <w:p w14:paraId="23AFA415">
            <w:pPr>
              <w:widowControl w:val="0"/>
              <w:tabs>
                <w:tab w:val="left" w:pos="1134"/>
              </w:tabs>
              <w:spacing w:line="360" w:lineRule="auto"/>
              <w:jc w:val="both"/>
              <w:rPr>
                <w:rFonts w:hint="default" w:ascii="Calibri" w:hAnsi="Calibri" w:cs="Calibri"/>
                <w:bCs/>
                <w:color w:val="auto"/>
                <w:sz w:val="18"/>
                <w:szCs w:val="18"/>
              </w:rPr>
            </w:pPr>
            <w:r>
              <w:rPr>
                <w:rFonts w:hint="default" w:ascii="Calibri" w:hAnsi="Calibri" w:cs="Calibri"/>
                <w:bCs/>
                <w:color w:val="auto"/>
                <w:sz w:val="18"/>
                <w:szCs w:val="18"/>
              </w:rPr>
              <w:t>1</w:t>
            </w:r>
          </w:p>
        </w:tc>
        <w:tc>
          <w:tcPr>
            <w:tcW w:w="1562" w:type="dxa"/>
            <w:shd w:val="clear" w:color="auto" w:fill="FFFFFF"/>
          </w:tcPr>
          <w:p w14:paraId="087214B0">
            <w:pPr>
              <w:widowControl w:val="0"/>
              <w:tabs>
                <w:tab w:val="left" w:pos="1134"/>
              </w:tabs>
              <w:spacing w:line="360" w:lineRule="auto"/>
              <w:jc w:val="both"/>
              <w:rPr>
                <w:rFonts w:hint="default" w:ascii="Calibri" w:hAnsi="Calibri" w:cs="Calibri"/>
                <w:bCs/>
                <w:color w:val="auto"/>
                <w:sz w:val="18"/>
                <w:szCs w:val="18"/>
              </w:rPr>
            </w:pPr>
            <w:r>
              <w:rPr>
                <w:rFonts w:hint="default" w:ascii="Calibri" w:hAnsi="Calibri" w:cs="Calibri"/>
                <w:bCs/>
                <w:color w:val="auto"/>
                <w:sz w:val="18"/>
                <w:szCs w:val="18"/>
              </w:rPr>
              <w:t>1</w:t>
            </w:r>
          </w:p>
        </w:tc>
        <w:tc>
          <w:tcPr>
            <w:tcW w:w="2391" w:type="dxa"/>
            <w:shd w:val="clear" w:color="auto" w:fill="FFFFFF"/>
          </w:tcPr>
          <w:p w14:paraId="2C59D70B">
            <w:pPr>
              <w:widowControl w:val="0"/>
              <w:tabs>
                <w:tab w:val="left" w:pos="1134"/>
              </w:tabs>
              <w:spacing w:line="360" w:lineRule="auto"/>
              <w:jc w:val="both"/>
              <w:rPr>
                <w:rFonts w:hint="default" w:ascii="Calibri" w:hAnsi="Calibri" w:cs="Calibri"/>
                <w:bCs/>
                <w:color w:val="auto"/>
                <w:sz w:val="18"/>
                <w:szCs w:val="18"/>
              </w:rPr>
            </w:pPr>
            <w:r>
              <w:rPr>
                <w:rFonts w:hint="default" w:ascii="Calibri" w:hAnsi="Calibri" w:cs="Calibri"/>
                <w:bCs/>
                <w:color w:val="auto"/>
                <w:sz w:val="18"/>
                <w:szCs w:val="18"/>
              </w:rPr>
              <w:t>4</w:t>
            </w:r>
          </w:p>
        </w:tc>
      </w:tr>
    </w:tbl>
    <w:p w14:paraId="58962EA2">
      <w:pPr>
        <w:spacing w:line="480" w:lineRule="auto"/>
        <w:rPr>
          <w:rFonts w:hint="default" w:ascii="Calibri" w:hAnsi="Calibri" w:cs="Calibri"/>
          <w:b/>
          <w:bCs/>
          <w:i/>
          <w:iCs/>
          <w:sz w:val="18"/>
          <w:szCs w:val="18"/>
        </w:rPr>
      </w:pPr>
    </w:p>
    <w:p w14:paraId="3948734B">
      <w:pPr>
        <w:spacing w:line="480" w:lineRule="auto"/>
        <w:rPr>
          <w:rFonts w:hint="default" w:ascii="Calibri" w:hAnsi="Calibri" w:cs="Calibri"/>
          <w:sz w:val="18"/>
          <w:szCs w:val="18"/>
        </w:rPr>
      </w:pPr>
      <w:r>
        <w:rPr>
          <w:rFonts w:hint="default" w:ascii="Calibri" w:hAnsi="Calibri" w:cs="Calibri"/>
          <w:b/>
          <w:bCs/>
          <w:i/>
          <w:iCs/>
          <w:sz w:val="18"/>
          <w:szCs w:val="18"/>
        </w:rPr>
        <w:t>Analysis of AOP financing</w:t>
      </w:r>
      <w:r>
        <w:rPr>
          <w:rFonts w:hint="default" w:ascii="Calibri" w:hAnsi="Calibri" w:cs="Calibri"/>
          <w:sz w:val="18"/>
          <w:szCs w:val="18"/>
        </w:rPr>
        <w:t xml:space="preserve">:  </w:t>
      </w:r>
    </w:p>
    <w:p w14:paraId="02487D79">
      <w:pPr>
        <w:spacing w:line="480" w:lineRule="auto"/>
        <w:jc w:val="both"/>
        <w:rPr>
          <w:rFonts w:hint="default" w:ascii="Calibri" w:hAnsi="Calibri" w:cs="Calibri"/>
          <w:sz w:val="18"/>
          <w:szCs w:val="18"/>
          <w:lang w:val="en-GB"/>
        </w:rPr>
      </w:pPr>
      <w:r>
        <w:rPr>
          <w:rFonts w:hint="default" w:ascii="Calibri" w:hAnsi="Calibri" w:cs="Calibri"/>
          <w:sz w:val="18"/>
          <w:szCs w:val="18"/>
          <w:lang w:val="en-GB"/>
        </w:rPr>
        <w:t xml:space="preserve">Table 4: The 4 years consolidated annual budgetary allocation for Abia State </w:t>
      </w:r>
    </w:p>
    <w:tbl>
      <w:tblPr>
        <w:tblStyle w:val="55"/>
        <w:tblW w:w="935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42"/>
        <w:gridCol w:w="3096"/>
        <w:gridCol w:w="2967"/>
        <w:gridCol w:w="2245"/>
      </w:tblGrid>
      <w:tr w14:paraId="19C5D4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42" w:type="dxa"/>
            <w:shd w:val="clear" w:color="auto" w:fill="FFFFFF"/>
          </w:tcPr>
          <w:p w14:paraId="5B7F3FBA">
            <w:pPr>
              <w:widowControl w:val="0"/>
              <w:spacing w:line="360" w:lineRule="auto"/>
              <w:jc w:val="both"/>
              <w:rPr>
                <w:rFonts w:hint="default" w:ascii="Calibri" w:hAnsi="Calibri" w:cs="Calibri"/>
                <w:sz w:val="18"/>
                <w:szCs w:val="18"/>
              </w:rPr>
            </w:pPr>
            <w:r>
              <w:rPr>
                <w:rFonts w:hint="default" w:ascii="Calibri" w:hAnsi="Calibri" w:cs="Calibri"/>
                <w:sz w:val="18"/>
                <w:szCs w:val="18"/>
              </w:rPr>
              <w:t>Year</w:t>
            </w:r>
          </w:p>
        </w:tc>
        <w:tc>
          <w:tcPr>
            <w:tcW w:w="3096" w:type="dxa"/>
            <w:shd w:val="clear" w:color="auto" w:fill="FFFFFF"/>
          </w:tcPr>
          <w:p w14:paraId="3AF67551">
            <w:pPr>
              <w:widowControl w:val="0"/>
              <w:spacing w:line="360" w:lineRule="auto"/>
              <w:jc w:val="both"/>
              <w:rPr>
                <w:rFonts w:hint="default" w:ascii="Calibri" w:hAnsi="Calibri" w:cs="Calibri"/>
                <w:sz w:val="18"/>
                <w:szCs w:val="18"/>
              </w:rPr>
            </w:pPr>
            <w:r>
              <w:rPr>
                <w:rFonts w:hint="default" w:ascii="Calibri" w:hAnsi="Calibri" w:cs="Calibri"/>
                <w:sz w:val="18"/>
                <w:szCs w:val="18"/>
              </w:rPr>
              <w:t>State total budget (N)</w:t>
            </w:r>
          </w:p>
        </w:tc>
        <w:tc>
          <w:tcPr>
            <w:tcW w:w="2967" w:type="dxa"/>
            <w:shd w:val="clear" w:color="auto" w:fill="FFFFFF"/>
          </w:tcPr>
          <w:p w14:paraId="3922C6C2">
            <w:pPr>
              <w:widowControl w:val="0"/>
              <w:spacing w:line="360" w:lineRule="auto"/>
              <w:jc w:val="both"/>
              <w:rPr>
                <w:rFonts w:hint="default" w:ascii="Calibri" w:hAnsi="Calibri" w:cs="Calibri"/>
                <w:sz w:val="18"/>
                <w:szCs w:val="18"/>
              </w:rPr>
            </w:pPr>
            <w:r>
              <w:rPr>
                <w:rFonts w:hint="default" w:ascii="Calibri" w:hAnsi="Calibri" w:cs="Calibri"/>
                <w:sz w:val="18"/>
                <w:szCs w:val="18"/>
              </w:rPr>
              <w:t>Health Sector allocation (N)</w:t>
            </w:r>
          </w:p>
        </w:tc>
        <w:tc>
          <w:tcPr>
            <w:tcW w:w="2245" w:type="dxa"/>
            <w:shd w:val="clear" w:color="auto" w:fill="FFFFFF"/>
          </w:tcPr>
          <w:p w14:paraId="329D04F5">
            <w:pPr>
              <w:widowControl w:val="0"/>
              <w:spacing w:line="360" w:lineRule="auto"/>
              <w:jc w:val="both"/>
              <w:rPr>
                <w:rFonts w:hint="default" w:ascii="Calibri" w:hAnsi="Calibri" w:cs="Calibri"/>
                <w:sz w:val="18"/>
                <w:szCs w:val="18"/>
              </w:rPr>
            </w:pPr>
            <w:r>
              <w:rPr>
                <w:rFonts w:hint="default" w:ascii="Calibri" w:hAnsi="Calibri" w:cs="Calibri"/>
                <w:sz w:val="18"/>
                <w:szCs w:val="18"/>
              </w:rPr>
              <w:t>% allocated to health</w:t>
            </w:r>
          </w:p>
        </w:tc>
      </w:tr>
      <w:tr w14:paraId="4371AB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42" w:type="dxa"/>
            <w:shd w:val="clear" w:color="auto" w:fill="FFFFFF"/>
          </w:tcPr>
          <w:p w14:paraId="0ABA64D1">
            <w:pPr>
              <w:widowControl w:val="0"/>
              <w:spacing w:line="360" w:lineRule="auto"/>
              <w:jc w:val="both"/>
              <w:rPr>
                <w:rFonts w:hint="default" w:ascii="Calibri" w:hAnsi="Calibri" w:cs="Calibri"/>
                <w:sz w:val="18"/>
                <w:szCs w:val="18"/>
              </w:rPr>
            </w:pPr>
            <w:r>
              <w:rPr>
                <w:rFonts w:hint="default" w:ascii="Calibri" w:hAnsi="Calibri" w:cs="Calibri"/>
                <w:sz w:val="18"/>
                <w:szCs w:val="18"/>
              </w:rPr>
              <w:t>2021</w:t>
            </w:r>
          </w:p>
        </w:tc>
        <w:tc>
          <w:tcPr>
            <w:tcW w:w="3096" w:type="dxa"/>
            <w:shd w:val="clear" w:color="auto" w:fill="FFFFFF"/>
          </w:tcPr>
          <w:p w14:paraId="38571321">
            <w:pPr>
              <w:widowControl w:val="0"/>
              <w:spacing w:line="360" w:lineRule="auto"/>
              <w:jc w:val="both"/>
              <w:rPr>
                <w:rFonts w:hint="default" w:ascii="Calibri" w:hAnsi="Calibri" w:cs="Calibri"/>
                <w:bCs/>
                <w:sz w:val="18"/>
                <w:szCs w:val="18"/>
              </w:rPr>
            </w:pPr>
            <w:r>
              <w:rPr>
                <w:rFonts w:hint="default" w:ascii="Calibri" w:hAnsi="Calibri" w:cs="Calibri"/>
                <w:bCs/>
                <w:sz w:val="18"/>
                <w:szCs w:val="18"/>
              </w:rPr>
              <w:t>153,785,649,490.00</w:t>
            </w:r>
          </w:p>
        </w:tc>
        <w:tc>
          <w:tcPr>
            <w:tcW w:w="2967" w:type="dxa"/>
            <w:shd w:val="clear" w:color="auto" w:fill="FFFFFF"/>
          </w:tcPr>
          <w:p w14:paraId="0ADF6472">
            <w:pPr>
              <w:widowControl w:val="0"/>
              <w:spacing w:line="360" w:lineRule="auto"/>
              <w:jc w:val="both"/>
              <w:rPr>
                <w:rFonts w:hint="default" w:ascii="Calibri" w:hAnsi="Calibri" w:cs="Calibri"/>
                <w:bCs/>
                <w:sz w:val="18"/>
                <w:szCs w:val="18"/>
              </w:rPr>
            </w:pPr>
            <w:r>
              <w:rPr>
                <w:rFonts w:hint="default" w:ascii="Calibri" w:hAnsi="Calibri" w:cs="Calibri"/>
                <w:bCs/>
                <w:sz w:val="18"/>
                <w:szCs w:val="18"/>
              </w:rPr>
              <w:t>6,602,650,032.00</w:t>
            </w:r>
          </w:p>
        </w:tc>
        <w:tc>
          <w:tcPr>
            <w:tcW w:w="2245" w:type="dxa"/>
            <w:shd w:val="clear" w:color="auto" w:fill="FFFFFF"/>
          </w:tcPr>
          <w:p w14:paraId="0776FD4B">
            <w:pPr>
              <w:widowControl w:val="0"/>
              <w:spacing w:line="360" w:lineRule="auto"/>
              <w:jc w:val="both"/>
              <w:rPr>
                <w:rFonts w:hint="default" w:ascii="Calibri" w:hAnsi="Calibri" w:cs="Calibri"/>
                <w:bCs/>
                <w:sz w:val="18"/>
                <w:szCs w:val="18"/>
              </w:rPr>
            </w:pPr>
            <w:r>
              <w:rPr>
                <w:rFonts w:hint="default" w:ascii="Calibri" w:hAnsi="Calibri" w:cs="Calibri"/>
                <w:bCs/>
                <w:sz w:val="18"/>
                <w:szCs w:val="18"/>
              </w:rPr>
              <w:t>4%</w:t>
            </w:r>
          </w:p>
        </w:tc>
      </w:tr>
      <w:tr w14:paraId="211B91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42" w:type="dxa"/>
            <w:shd w:val="clear" w:color="auto" w:fill="FFFFFF"/>
          </w:tcPr>
          <w:p w14:paraId="7409BF34">
            <w:pPr>
              <w:widowControl w:val="0"/>
              <w:shd w:val="clear" w:color="auto" w:fill="FFFFFF"/>
              <w:spacing w:line="360" w:lineRule="auto"/>
              <w:jc w:val="both"/>
              <w:rPr>
                <w:rFonts w:hint="default" w:ascii="Calibri" w:hAnsi="Calibri" w:cs="Calibri"/>
                <w:sz w:val="18"/>
                <w:szCs w:val="18"/>
              </w:rPr>
            </w:pPr>
            <w:r>
              <w:rPr>
                <w:rFonts w:hint="default" w:ascii="Calibri" w:hAnsi="Calibri" w:cs="Calibri"/>
                <w:sz w:val="18"/>
                <w:szCs w:val="18"/>
              </w:rPr>
              <w:t>2022</w:t>
            </w:r>
          </w:p>
        </w:tc>
        <w:tc>
          <w:tcPr>
            <w:tcW w:w="3096" w:type="dxa"/>
            <w:shd w:val="clear" w:color="auto" w:fill="FFFFFF"/>
          </w:tcPr>
          <w:p w14:paraId="2A644363">
            <w:pPr>
              <w:widowControl w:val="0"/>
              <w:shd w:val="clear" w:color="auto" w:fill="FFFFFF"/>
              <w:spacing w:line="360" w:lineRule="auto"/>
              <w:jc w:val="both"/>
              <w:rPr>
                <w:rFonts w:hint="default" w:ascii="Calibri" w:hAnsi="Calibri" w:cs="Calibri"/>
                <w:bCs/>
                <w:sz w:val="18"/>
                <w:szCs w:val="18"/>
              </w:rPr>
            </w:pPr>
            <w:r>
              <w:rPr>
                <w:rFonts w:hint="default" w:ascii="Calibri" w:hAnsi="Calibri" w:cs="Calibri"/>
                <w:bCs/>
                <w:sz w:val="18"/>
                <w:szCs w:val="18"/>
              </w:rPr>
              <w:t>147,787,781,300</w:t>
            </w:r>
          </w:p>
        </w:tc>
        <w:tc>
          <w:tcPr>
            <w:tcW w:w="2967" w:type="dxa"/>
            <w:shd w:val="clear" w:color="auto" w:fill="FFFFFF"/>
          </w:tcPr>
          <w:p w14:paraId="131A881F">
            <w:pPr>
              <w:widowControl w:val="0"/>
              <w:shd w:val="clear" w:color="auto" w:fill="FFFFFF"/>
              <w:spacing w:line="360" w:lineRule="auto"/>
              <w:jc w:val="both"/>
              <w:rPr>
                <w:rFonts w:hint="default" w:ascii="Calibri" w:hAnsi="Calibri" w:cs="Calibri"/>
                <w:bCs/>
                <w:sz w:val="18"/>
                <w:szCs w:val="18"/>
              </w:rPr>
            </w:pPr>
            <w:r>
              <w:rPr>
                <w:rFonts w:hint="default" w:ascii="Calibri" w:hAnsi="Calibri" w:cs="Calibri"/>
                <w:bCs/>
                <w:sz w:val="18"/>
                <w:szCs w:val="18"/>
              </w:rPr>
              <w:t>3,285,853,400.00</w:t>
            </w:r>
          </w:p>
        </w:tc>
        <w:tc>
          <w:tcPr>
            <w:tcW w:w="2245" w:type="dxa"/>
            <w:shd w:val="clear" w:color="auto" w:fill="FFFFFF"/>
          </w:tcPr>
          <w:p w14:paraId="7130E92B">
            <w:pPr>
              <w:widowControl w:val="0"/>
              <w:shd w:val="clear" w:color="auto" w:fill="FFFFFF"/>
              <w:spacing w:line="360" w:lineRule="auto"/>
              <w:jc w:val="both"/>
              <w:rPr>
                <w:rFonts w:hint="default" w:ascii="Calibri" w:hAnsi="Calibri" w:cs="Calibri"/>
                <w:bCs/>
                <w:sz w:val="18"/>
                <w:szCs w:val="18"/>
              </w:rPr>
            </w:pPr>
            <w:r>
              <w:rPr>
                <w:rFonts w:hint="default" w:ascii="Calibri" w:hAnsi="Calibri" w:cs="Calibri"/>
                <w:bCs/>
                <w:sz w:val="18"/>
                <w:szCs w:val="18"/>
              </w:rPr>
              <w:t>2%</w:t>
            </w:r>
          </w:p>
        </w:tc>
      </w:tr>
      <w:tr w14:paraId="5FD427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42" w:type="dxa"/>
            <w:shd w:val="clear" w:color="auto" w:fill="FFFFFF"/>
          </w:tcPr>
          <w:p w14:paraId="3B952D84">
            <w:pPr>
              <w:widowControl w:val="0"/>
              <w:shd w:val="clear" w:color="auto" w:fill="FFFFFF"/>
              <w:spacing w:line="360" w:lineRule="auto"/>
              <w:jc w:val="both"/>
              <w:rPr>
                <w:rFonts w:hint="default" w:ascii="Calibri" w:hAnsi="Calibri" w:cs="Calibri"/>
                <w:sz w:val="18"/>
                <w:szCs w:val="18"/>
              </w:rPr>
            </w:pPr>
            <w:r>
              <w:rPr>
                <w:rFonts w:hint="default" w:ascii="Calibri" w:hAnsi="Calibri" w:cs="Calibri"/>
                <w:sz w:val="18"/>
                <w:szCs w:val="18"/>
              </w:rPr>
              <w:t>2023</w:t>
            </w:r>
          </w:p>
        </w:tc>
        <w:tc>
          <w:tcPr>
            <w:tcW w:w="3096" w:type="dxa"/>
            <w:shd w:val="clear" w:color="auto" w:fill="FFFFFF"/>
          </w:tcPr>
          <w:p w14:paraId="4F575B18">
            <w:pPr>
              <w:widowControl w:val="0"/>
              <w:shd w:val="clear" w:color="auto" w:fill="FFFFFF"/>
              <w:spacing w:line="360" w:lineRule="auto"/>
              <w:jc w:val="both"/>
              <w:rPr>
                <w:rFonts w:hint="default" w:ascii="Calibri" w:hAnsi="Calibri" w:cs="Calibri"/>
                <w:bCs/>
                <w:sz w:val="18"/>
                <w:szCs w:val="18"/>
              </w:rPr>
            </w:pPr>
            <w:r>
              <w:rPr>
                <w:rFonts w:hint="default" w:ascii="Calibri" w:hAnsi="Calibri" w:cs="Calibri"/>
                <w:bCs/>
                <w:sz w:val="18"/>
                <w:szCs w:val="18"/>
              </w:rPr>
              <w:t>160,517,504,300</w:t>
            </w:r>
          </w:p>
        </w:tc>
        <w:tc>
          <w:tcPr>
            <w:tcW w:w="2967" w:type="dxa"/>
            <w:shd w:val="clear" w:color="auto" w:fill="FFFFFF"/>
          </w:tcPr>
          <w:p w14:paraId="24CD8340">
            <w:pPr>
              <w:widowControl w:val="0"/>
              <w:shd w:val="clear" w:color="auto" w:fill="FFFFFF"/>
              <w:spacing w:line="360" w:lineRule="auto"/>
              <w:jc w:val="both"/>
              <w:rPr>
                <w:rFonts w:hint="default" w:ascii="Calibri" w:hAnsi="Calibri" w:cs="Calibri"/>
                <w:bCs/>
                <w:sz w:val="18"/>
                <w:szCs w:val="18"/>
              </w:rPr>
            </w:pPr>
            <w:r>
              <w:rPr>
                <w:rFonts w:hint="default" w:ascii="Calibri" w:hAnsi="Calibri" w:cs="Calibri"/>
                <w:bCs/>
                <w:sz w:val="18"/>
                <w:szCs w:val="18"/>
              </w:rPr>
              <w:t>6,998,690,700.00</w:t>
            </w:r>
          </w:p>
        </w:tc>
        <w:tc>
          <w:tcPr>
            <w:tcW w:w="2245" w:type="dxa"/>
            <w:shd w:val="clear" w:color="auto" w:fill="FFFFFF"/>
          </w:tcPr>
          <w:p w14:paraId="487E2AA1">
            <w:pPr>
              <w:widowControl w:val="0"/>
              <w:shd w:val="clear" w:color="auto" w:fill="FFFFFF"/>
              <w:spacing w:line="360" w:lineRule="auto"/>
              <w:jc w:val="both"/>
              <w:rPr>
                <w:rFonts w:hint="default" w:ascii="Calibri" w:hAnsi="Calibri" w:cs="Calibri"/>
                <w:bCs/>
                <w:sz w:val="18"/>
                <w:szCs w:val="18"/>
              </w:rPr>
            </w:pPr>
            <w:r>
              <w:rPr>
                <w:rFonts w:hint="default" w:ascii="Calibri" w:hAnsi="Calibri" w:cs="Calibri"/>
                <w:bCs/>
                <w:sz w:val="18"/>
                <w:szCs w:val="18"/>
              </w:rPr>
              <w:t>4%</w:t>
            </w:r>
          </w:p>
        </w:tc>
      </w:tr>
      <w:tr w14:paraId="6A1E78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42" w:type="dxa"/>
            <w:shd w:val="clear" w:color="auto" w:fill="FFFFFF"/>
          </w:tcPr>
          <w:p w14:paraId="267BD1B5">
            <w:pPr>
              <w:widowControl w:val="0"/>
              <w:shd w:val="clear" w:color="auto" w:fill="FFFFFF"/>
              <w:spacing w:line="360" w:lineRule="auto"/>
              <w:jc w:val="both"/>
              <w:rPr>
                <w:rFonts w:hint="default" w:ascii="Calibri" w:hAnsi="Calibri" w:cs="Calibri"/>
                <w:sz w:val="18"/>
                <w:szCs w:val="18"/>
              </w:rPr>
            </w:pPr>
            <w:r>
              <w:rPr>
                <w:rFonts w:hint="default" w:ascii="Calibri" w:hAnsi="Calibri" w:cs="Calibri"/>
                <w:sz w:val="18"/>
                <w:szCs w:val="18"/>
              </w:rPr>
              <w:t>2024</w:t>
            </w:r>
          </w:p>
        </w:tc>
        <w:tc>
          <w:tcPr>
            <w:tcW w:w="3096" w:type="dxa"/>
            <w:shd w:val="clear" w:color="auto" w:fill="FFFFFF"/>
          </w:tcPr>
          <w:p w14:paraId="19E394D1">
            <w:pPr>
              <w:widowControl w:val="0"/>
              <w:shd w:val="clear" w:color="auto" w:fill="FFFFFF"/>
              <w:spacing w:line="360" w:lineRule="auto"/>
              <w:jc w:val="both"/>
              <w:rPr>
                <w:rFonts w:hint="default" w:ascii="Calibri" w:hAnsi="Calibri" w:cs="Calibri"/>
                <w:bCs/>
                <w:sz w:val="18"/>
                <w:szCs w:val="18"/>
              </w:rPr>
            </w:pPr>
            <w:r>
              <w:rPr>
                <w:rFonts w:hint="default" w:ascii="Calibri" w:hAnsi="Calibri" w:cs="Calibri"/>
                <w:bCs/>
                <w:sz w:val="18"/>
                <w:szCs w:val="18"/>
              </w:rPr>
              <w:t>567,240,000,000:00</w:t>
            </w:r>
          </w:p>
        </w:tc>
        <w:tc>
          <w:tcPr>
            <w:tcW w:w="2967" w:type="dxa"/>
            <w:shd w:val="clear" w:color="auto" w:fill="FFFFFF"/>
          </w:tcPr>
          <w:p w14:paraId="3080FB6F">
            <w:pPr>
              <w:widowControl w:val="0"/>
              <w:shd w:val="clear" w:color="auto" w:fill="FFFFFF"/>
              <w:spacing w:line="360" w:lineRule="auto"/>
              <w:jc w:val="both"/>
              <w:rPr>
                <w:rFonts w:hint="default" w:ascii="Calibri" w:hAnsi="Calibri" w:cs="Calibri"/>
                <w:bCs/>
                <w:sz w:val="18"/>
                <w:szCs w:val="18"/>
              </w:rPr>
            </w:pPr>
            <w:r>
              <w:rPr>
                <w:rFonts w:hint="default" w:ascii="Calibri" w:hAnsi="Calibri" w:cs="Calibri"/>
                <w:bCs/>
                <w:sz w:val="18"/>
                <w:szCs w:val="18"/>
              </w:rPr>
              <w:t>85,050,000,000:00</w:t>
            </w:r>
          </w:p>
        </w:tc>
        <w:tc>
          <w:tcPr>
            <w:tcW w:w="2245" w:type="dxa"/>
            <w:shd w:val="clear" w:color="auto" w:fill="FFFFFF"/>
          </w:tcPr>
          <w:p w14:paraId="0A6A9962">
            <w:pPr>
              <w:widowControl w:val="0"/>
              <w:shd w:val="clear" w:color="auto" w:fill="FFFFFF"/>
              <w:spacing w:line="360" w:lineRule="auto"/>
              <w:jc w:val="both"/>
              <w:rPr>
                <w:rFonts w:hint="default" w:ascii="Calibri" w:hAnsi="Calibri" w:cs="Calibri"/>
                <w:bCs/>
                <w:sz w:val="18"/>
                <w:szCs w:val="18"/>
              </w:rPr>
            </w:pPr>
            <w:r>
              <w:rPr>
                <w:rFonts w:hint="default" w:ascii="Calibri" w:hAnsi="Calibri" w:cs="Calibri"/>
                <w:bCs/>
                <w:sz w:val="18"/>
                <w:szCs w:val="18"/>
              </w:rPr>
              <w:t>15%</w:t>
            </w:r>
          </w:p>
        </w:tc>
      </w:tr>
    </w:tbl>
    <w:p w14:paraId="52A55C77">
      <w:pPr>
        <w:spacing w:line="480" w:lineRule="auto"/>
        <w:jc w:val="both"/>
        <w:rPr>
          <w:rFonts w:hint="default" w:ascii="Calibri" w:hAnsi="Calibri" w:eastAsia="SimSun" w:cs="Calibri"/>
          <w:b/>
          <w:bCs/>
          <w:spacing w:val="4"/>
          <w:sz w:val="18"/>
          <w:szCs w:val="18"/>
          <w:lang w:val="en-GB"/>
        </w:rPr>
      </w:pPr>
    </w:p>
    <w:p w14:paraId="06F0E0E6">
      <w:pPr>
        <w:spacing w:line="480" w:lineRule="auto"/>
        <w:jc w:val="both"/>
        <w:rPr>
          <w:rFonts w:hint="default" w:ascii="Calibri" w:hAnsi="Calibri" w:eastAsia="SimSun" w:cs="Calibri"/>
          <w:b/>
          <w:bCs/>
          <w:spacing w:val="4"/>
          <w:sz w:val="18"/>
          <w:szCs w:val="18"/>
          <w:lang w:val="en-GB"/>
        </w:rPr>
      </w:pPr>
      <w:r>
        <w:rPr>
          <w:rFonts w:hint="default" w:ascii="Calibri" w:hAnsi="Calibri" w:eastAsia="SimSun" w:cs="Calibri"/>
          <w:b/>
          <w:bCs/>
          <w:spacing w:val="4"/>
          <w:sz w:val="18"/>
          <w:szCs w:val="18"/>
          <w:lang w:val="en-GB"/>
        </w:rPr>
        <w:t>2: Methodology:</w:t>
      </w:r>
    </w:p>
    <w:p w14:paraId="401B28F7">
      <w:pPr>
        <w:spacing w:line="480" w:lineRule="auto"/>
        <w:jc w:val="both"/>
        <w:rPr>
          <w:rFonts w:hint="default" w:ascii="Calibri" w:hAnsi="Calibri" w:cs="Calibri"/>
          <w:sz w:val="18"/>
          <w:szCs w:val="18"/>
          <w:lang w:val="en-GB"/>
        </w:rPr>
      </w:pPr>
      <w:r>
        <w:rPr>
          <w:rFonts w:hint="default" w:ascii="Calibri" w:hAnsi="Calibri" w:cs="Calibri"/>
          <w:bCs/>
          <w:sz w:val="18"/>
          <w:szCs w:val="18"/>
          <w:lang w:val="en-GB"/>
        </w:rPr>
        <w:t>T</w:t>
      </w:r>
      <w:r>
        <w:rPr>
          <w:rFonts w:hint="default" w:ascii="Calibri" w:hAnsi="Calibri" w:cs="Calibri"/>
          <w:bCs/>
          <w:sz w:val="18"/>
          <w:szCs w:val="18"/>
        </w:rPr>
        <w:t xml:space="preserve">he 2025 AOP development </w:t>
      </w:r>
      <w:r>
        <w:rPr>
          <w:rFonts w:hint="default" w:ascii="Calibri" w:hAnsi="Calibri" w:cs="Calibri"/>
          <w:sz w:val="18"/>
          <w:szCs w:val="18"/>
        </w:rPr>
        <w:t xml:space="preserve">was driven by the department of Planning, Research and Statistics of the Ministry of Health with support from </w:t>
      </w:r>
      <w:r>
        <w:rPr>
          <w:rFonts w:hint="default" w:ascii="Calibri" w:hAnsi="Calibri" w:cs="Calibri"/>
          <w:sz w:val="18"/>
          <w:szCs w:val="18"/>
          <w:lang w:val="en-GB"/>
        </w:rPr>
        <w:t>UNICEF and WHO</w:t>
      </w:r>
      <w:r>
        <w:rPr>
          <w:rFonts w:hint="default" w:ascii="Calibri" w:hAnsi="Calibri" w:cs="Calibri"/>
          <w:sz w:val="18"/>
          <w:szCs w:val="18"/>
        </w:rPr>
        <w:t xml:space="preserve">. It was consultative and participatory involving all stakeholders in all levels/tiers of health: the leadership of the health sector, senior and key officials of the MDAs, programme and desk officers for all health programmes, interventions and activities, as well as development partners, </w:t>
      </w:r>
      <w:r>
        <w:rPr>
          <w:rFonts w:hint="default" w:ascii="Calibri" w:hAnsi="Calibri" w:cs="Calibri"/>
          <w:sz w:val="18"/>
          <w:szCs w:val="18"/>
          <w:lang w:val="en-GB"/>
        </w:rPr>
        <w:t>community representatives, and</w:t>
      </w:r>
      <w:r>
        <w:rPr>
          <w:rFonts w:hint="default" w:ascii="Calibri" w:hAnsi="Calibri" w:cs="Calibri"/>
          <w:sz w:val="18"/>
          <w:szCs w:val="18"/>
        </w:rPr>
        <w:t xml:space="preserve"> other non-core health stakeholders in health. </w:t>
      </w:r>
    </w:p>
    <w:p w14:paraId="421EF7AE">
      <w:pPr>
        <w:spacing w:after="240" w:line="480" w:lineRule="auto"/>
        <w:jc w:val="both"/>
        <w:rPr>
          <w:rFonts w:hint="default" w:ascii="Calibri" w:hAnsi="Calibri" w:cs="Calibri"/>
          <w:sz w:val="18"/>
          <w:szCs w:val="18"/>
        </w:rPr>
      </w:pPr>
      <w:r>
        <w:rPr>
          <w:rFonts w:hint="default" w:ascii="Calibri" w:hAnsi="Calibri" w:cs="Calibri"/>
          <w:sz w:val="18"/>
          <w:szCs w:val="18"/>
          <w:lang w:val="en-GB"/>
        </w:rPr>
        <w:t>Effective planning and management of healthcare delivery in Abia State depends on C</w:t>
      </w:r>
      <w:r>
        <w:rPr>
          <w:rFonts w:hint="default" w:ascii="Calibri" w:hAnsi="Calibri" w:cs="Calibri"/>
          <w:sz w:val="18"/>
          <w:szCs w:val="18"/>
        </w:rPr>
        <w:t>osted A</w:t>
      </w:r>
      <w:r>
        <w:rPr>
          <w:rFonts w:hint="default" w:ascii="Calibri" w:hAnsi="Calibri" w:cs="Calibri"/>
          <w:sz w:val="18"/>
          <w:szCs w:val="18"/>
          <w:lang w:val="en-GB"/>
        </w:rPr>
        <w:t xml:space="preserve">nnual </w:t>
      </w:r>
      <w:r>
        <w:rPr>
          <w:rFonts w:hint="default" w:ascii="Calibri" w:hAnsi="Calibri" w:cs="Calibri"/>
          <w:sz w:val="18"/>
          <w:szCs w:val="18"/>
        </w:rPr>
        <w:t>O</w:t>
      </w:r>
      <w:r>
        <w:rPr>
          <w:rFonts w:hint="default" w:ascii="Calibri" w:hAnsi="Calibri" w:cs="Calibri"/>
          <w:sz w:val="18"/>
          <w:szCs w:val="18"/>
          <w:lang w:val="en-GB"/>
        </w:rPr>
        <w:t>perational Plan (AOP)</w:t>
      </w:r>
      <w:r>
        <w:rPr>
          <w:rFonts w:hint="default" w:ascii="Calibri" w:hAnsi="Calibri" w:cs="Calibri"/>
          <w:sz w:val="18"/>
          <w:szCs w:val="18"/>
        </w:rPr>
        <w:t xml:space="preserve">. The goal of the </w:t>
      </w:r>
      <w:r>
        <w:rPr>
          <w:rFonts w:hint="default" w:ascii="Calibri" w:hAnsi="Calibri" w:cs="Calibri"/>
          <w:sz w:val="18"/>
          <w:szCs w:val="18"/>
          <w:lang w:val="en-GB"/>
        </w:rPr>
        <w:t xml:space="preserve">Abia </w:t>
      </w:r>
      <w:r>
        <w:rPr>
          <w:rFonts w:hint="default" w:ascii="Calibri" w:hAnsi="Calibri" w:cs="Calibri"/>
          <w:sz w:val="18"/>
          <w:szCs w:val="18"/>
        </w:rPr>
        <w:t xml:space="preserve">State Annual Operational Plan is to operationalize the </w:t>
      </w:r>
      <w:r>
        <w:rPr>
          <w:rFonts w:hint="default" w:ascii="Calibri" w:hAnsi="Calibri" w:cs="Calibri"/>
          <w:sz w:val="18"/>
          <w:szCs w:val="18"/>
          <w:lang w:val="en-GB"/>
        </w:rPr>
        <w:t>Abia</w:t>
      </w:r>
      <w:r>
        <w:rPr>
          <w:rFonts w:hint="default" w:ascii="Calibri" w:hAnsi="Calibri" w:cs="Calibri"/>
          <w:sz w:val="18"/>
          <w:szCs w:val="18"/>
        </w:rPr>
        <w:t xml:space="preserve"> State Health Sector Strategic Blueprint (2023 – 2027), harmonizing, planning and budgeting into yearly actionable plans. Partnerships across sectors and with stakeholders in areas including but not limited to the provision of technical assistance on governance, partnership, organizational planning and budgeting, and resource mobilization in the health space. </w:t>
      </w:r>
    </w:p>
    <w:p w14:paraId="79AB662F">
      <w:pPr>
        <w:widowControl w:val="0"/>
        <w:autoSpaceDE w:val="0"/>
        <w:autoSpaceDN w:val="0"/>
        <w:adjustRightInd w:val="0"/>
        <w:spacing w:after="240" w:line="480" w:lineRule="auto"/>
        <w:jc w:val="both"/>
        <w:rPr>
          <w:rFonts w:hint="default" w:ascii="Calibri" w:hAnsi="Calibri" w:cs="Calibri" w:eastAsiaTheme="majorEastAsia"/>
          <w:b/>
          <w:color w:val="2F5496" w:themeColor="accent1" w:themeShade="BF"/>
          <w:sz w:val="18"/>
          <w:szCs w:val="18"/>
        </w:rPr>
      </w:pPr>
      <w:r>
        <w:rPr>
          <w:rFonts w:hint="default" w:ascii="Calibri" w:hAnsi="Calibri" w:cs="Calibri"/>
          <w:b/>
          <w:bCs/>
          <w:sz w:val="18"/>
          <w:szCs w:val="18"/>
          <w:lang w:val="en-GB"/>
        </w:rPr>
        <w:t>2.1: Disbursement Link Indicators (DLIs):</w:t>
      </w:r>
      <w:r>
        <w:rPr>
          <w:rFonts w:hint="default" w:ascii="Calibri" w:hAnsi="Calibri" w:cs="Calibri"/>
          <w:sz w:val="18"/>
          <w:szCs w:val="18"/>
          <w:lang w:val="en-GB"/>
        </w:rPr>
        <w:t xml:space="preserve"> The UNICEF and WHO </w:t>
      </w:r>
      <w:r>
        <w:rPr>
          <w:rFonts w:hint="default" w:ascii="Calibri" w:hAnsi="Calibri" w:cs="Calibri"/>
          <w:sz w:val="18"/>
          <w:szCs w:val="18"/>
        </w:rPr>
        <w:t>supported the state in the development of its Annual Operational Plans (AOP) of the health sector for 2025. The development of this AOP is based on international best practice with cost effective, prioritized, and implementable interventions ensuring that the principles of Sector Wide Approach (SWAp) were achieved as well as guaranteed optimal performances on Disbursement Linked Indicators (DLIs).</w:t>
      </w:r>
    </w:p>
    <w:p w14:paraId="0E50124D">
      <w:pPr>
        <w:widowControl w:val="0"/>
        <w:autoSpaceDE w:val="0"/>
        <w:autoSpaceDN w:val="0"/>
        <w:adjustRightInd w:val="0"/>
        <w:spacing w:after="24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Results Area 1: Improving Quality of Services</w:t>
      </w:r>
    </w:p>
    <w:p w14:paraId="223BF134">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DLI 1 Improved service readiness.</w:t>
      </w:r>
    </w:p>
    <w:p w14:paraId="1B9C41FF">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DLI 1.1 Improved primary healthcare facility readiness, quality, and climate resilience in Participating States (Percentage) </w:t>
      </w:r>
    </w:p>
    <w:p w14:paraId="4AF7F2C9">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Definition: Percentage of BHCPF-supported Tier 2 (BEmONC PHC) facilities that maintain a score of 75 percent on the health facility readiness assessment that includes measures of structural and process quality, solar power, and climate resilience </w:t>
      </w:r>
    </w:p>
    <w:p w14:paraId="5DC35E17">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Description:  To be accredited to receive DFF by NPHCDA, Tier 2 PHC facilities -- i.e., those that offer PHC services plus BEmONC services -- will need to meet a score of 75 percent on the health facility readiness assessment that will be developed by NPHCDA before project effectiveness. The assessment tool will have components around structural quality (water source, toilets, blueprint for bed numbers and layout, commodities, medicines, equipment, health information system and human resources); Accredited facilities will have to be assessed biannually for re-accreditation. </w:t>
      </w:r>
      <w:r>
        <w:rPr>
          <w:rFonts w:hint="default" w:ascii="Calibri" w:hAnsi="Calibri" w:cs="Calibri" w:eastAsiaTheme="majorEastAsia"/>
          <w:bCs/>
          <w:sz w:val="18"/>
          <w:szCs w:val="18"/>
        </w:rPr>
        <w:br w:type="textWrapping"/>
      </w:r>
      <w:r>
        <w:rPr>
          <w:rFonts w:hint="default" w:ascii="Calibri" w:hAnsi="Calibri" w:cs="Calibri" w:eastAsiaTheme="majorEastAsia"/>
          <w:bCs/>
          <w:sz w:val="18"/>
          <w:szCs w:val="18"/>
        </w:rPr>
        <w:br w:type="textWrapping"/>
      </w:r>
      <w:r>
        <w:rPr>
          <w:rFonts w:hint="default" w:ascii="Calibri" w:hAnsi="Calibri" w:cs="Calibri" w:eastAsiaTheme="majorEastAsia"/>
          <w:bCs/>
          <w:sz w:val="18"/>
          <w:szCs w:val="18"/>
        </w:rPr>
        <w:t xml:space="preserve">Refurbishment to be financed through the DLI will include financing for (i) solar power; (ii) minor rehabilitation of facilities; (iii) climate resilient measures for all health facilities in climate vulnerable areas and facilities that are identified as at risk of climate shocks; (iv) Water, Sanitation and Hygiene (WASH) improvements at facilities; and (v) energy efficiency measures at high power use facilities. The assessment tool will include content on each of these areas. </w:t>
      </w:r>
    </w:p>
    <w:p w14:paraId="608E1889">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Data source: NPHCDA Reports linked to DHIS</w:t>
      </w:r>
    </w:p>
    <w:p w14:paraId="36B3E123">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Procedure:  The Independent Verification Agent (IVA) will visit 25 percent of all accredited BEmONC facilities in the first year and inspect the premises for compliance against the NPHCDA checklist. Facilities must meet the 75 percent score to remain accredited. In subsequent years, the IVA will visit 5 percent or more of previously accredited BEmONC facilities in each state and 25 percent of newly accredited BEmONC facilities to inspect for compliance to the checklist. Furthermore, facilities that fell below the 75 percent mark on verification will have 90 days to take remedial action and request a re-verification. A disbursement of US$12,300 per facility meeting the BHCPF tier 2 standard per ward would be received.   </w:t>
      </w:r>
    </w:p>
    <w:p w14:paraId="4B370567">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DLI 1.2 Increased empanelment and refurbishment of CEmONC facilities that demonstrate service readiness and climate resilience and energy efficiency (Number) </w:t>
      </w:r>
    </w:p>
    <w:p w14:paraId="15023D66">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Definition Number of EDGE level 1 certified CEmONC facilities that are empaneled according to the NHIA guidelines and maintain the empanelment requirements and have implemented climate resilience measures. </w:t>
      </w:r>
    </w:p>
    <w:p w14:paraId="6ADE7D67">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Description:  CEmONC facilities will be refurbished by the SCO and inspected and empaneled by NHIA according to the accreditation guidelines developed under the related Prior Result. Refurbishment will include key structural elements of quality (water source, toilets, mother-newborn intensive care units, surgical theatres, bed numbers, visibly posted schedule of free services, equipment, commodities and medicines, human resources, health information system) reaching EDGE level 1 certification and implementing climate resilience measures. Empanelment will be renewed on an annual basis.   </w:t>
      </w:r>
    </w:p>
    <w:p w14:paraId="3CABAEF3">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Data Source:  NHIA empanelment records (linked to DHIS-2)   </w:t>
      </w:r>
    </w:p>
    <w:p w14:paraId="0D5DFE0E">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Procedure:  The IVA will go to 25 percent of all CEmONC facilities reported by NHIA to have been empaneled in the first year and use the checklist of criteria developed as a prior result to ensure that the requirements for structural readiness, and climate resilience have been met, and EDGE level 1 certification has been achieved. In subsequent years, the IVA will go to 25 percent additional facilities reported by NHIA to have been empaneled and check for compliance against the checklist; AND visit or verify by phone a random sample of 10 percent or more of all previously empaneled facilities in each state to ensure that they are still in compliance with previously empaneled facilities. A selection of empanelment criteria will be checked. Facilities must meet 100 percent of the assessed criteria to be verified as newly empaneled and to be verified as continuingly complaint if previously empaneled. US$34,647.55 per facility per LGA meeting the NHIA CEmONC standards to be shared by allocating 97.5 percent reward to SSHIAs of participating states and 2.5 percent reward to NHIA.   </w:t>
      </w:r>
    </w:p>
    <w:p w14:paraId="11171269">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DLI 2 Increased availability of essential commodities. </w:t>
      </w:r>
    </w:p>
    <w:p w14:paraId="636987BA">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DLI 2.1 Federal expenditure on quality family planning commodities increased (Percentage) </w:t>
      </w:r>
    </w:p>
    <w:p w14:paraId="00A76C2A">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Definition: Annual increases in domestic spending on contraceptive commodities to reach 15 percent of forecasted total need by the end of the Program </w:t>
      </w:r>
    </w:p>
    <w:p w14:paraId="3E999247">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Description:  The Government of Nigeria will match donor and IDA contributions of US$25 million over the life of the Program with US$12.5 million of domestic spending on contraceptive commodities from a baseline of US$0.   </w:t>
      </w:r>
    </w:p>
    <w:p w14:paraId="7F01A69D">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Data Source: Budget Implementation Reports (BIR) from Accountant General   </w:t>
      </w:r>
    </w:p>
    <w:p w14:paraId="50A6D915">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Procedure: The designated IVA will review expenditure data of the state and national level budget execution reports annually to verify achievement of domestic spending on contraceptive commodities. If expenditures fall below the targeted amount for any year, the DLI disbursement will be prorated against spending level after a minimum increase of 20 percent of target increase is met. Irrespective of target achievements each year, the target for the subsequent year remains fixed. For example, if an increase of US$1 million is the target, a minimum of US$200,000 in domestic spending must be in evidence to scale disbursement proportional to actual achievement. </w:t>
      </w:r>
    </w:p>
    <w:p w14:paraId="6690DE70">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The amount received per percentage point increase in federal expenditure varies annually increasing annually from US$0.4 million per percentage point annual increase in year 1 to US$0.28 million per percentage point annual increase and US$0.32 million per percentage point annual increase.</w:t>
      </w:r>
    </w:p>
    <w:p w14:paraId="0FAFD101">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DLI 2.2 Frontline availability of tracer products improved in Participating States (Percentage) </w:t>
      </w:r>
    </w:p>
    <w:p w14:paraId="4879E7B3">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Definition: Percentage of BHCPF-supported Tier 2 (BEmONC PHCs) facilities that have a minimum of five of six commodities available. </w:t>
      </w:r>
    </w:p>
    <w:p w14:paraId="4CC869C5">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Description: A tracer basket of commodities and medicines will be assessed for availability of a minimum stock position at Tier 2 facilities and reported by the SPHCDAs. The tracer commodities include oxytocin, MMS, Artemisinin-based Combination Therapy (ACTs), Human Immunodeficiency Virus (HIV) rapid test kits, Pentavalent vaccine, and a minimum of three modern contraceptive methods including at least one long-acting reversible contraceptive (LARC). A minimum stock position by commodity or threshold and the essential medicines score will be defined in the HOPE-PHC Program POM.   </w:t>
      </w:r>
    </w:p>
    <w:p w14:paraId="7BD01F32">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Data Source:  Annual Health Facility Readiness Assessment and DHIS-2   </w:t>
      </w:r>
    </w:p>
    <w:p w14:paraId="761AD7E1">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Procedure:  States are expected to achieve different percentage point increase annually on the proportion of the 2,000 BHCPF-supported Tier 2 (BEmONC PHCs) facilities NHSRII-service ready facilities that have a minimum of five of six commodities above the defined minimum stock position. US$5,600 per BHCPF supported facilities per ward. </w:t>
      </w:r>
    </w:p>
    <w:p w14:paraId="1535D13F">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Several data sources will be used to verify reported achievement of this indicator. The IVA will first review procurement and delivery data by state for the tracer commodities. The IVA will note stock positions at federal and state central medical stores, as well as reported stocks at facility level. The facility level stock positions will be triangulated with the respective services delivered reported in the annual facility readiness survey and DHIS2 to ensure coherence. The IVA may opt to do spot checks of facilities that do not report rational stock positions; and will visit 5 percent of Tier 1 PHC facilities that have reported adequate stock per state. Facility visits that result in discordant verification from reported data will be labeled as High Risk. All High-Risk facilities will have repeat visits within 6 months of first visit; this will not be part of the 5 percent pool. Facilities that meet the requirement for minimum threshold will qualify as successfully verified and will be labeled as Low Risk. Low Risk facilities will be randomly selected in the 5 percent pool the following year.   </w:t>
      </w:r>
    </w:p>
    <w:p w14:paraId="5F661A8A">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Results Area 2: Improving Utilization of Essential Services   </w:t>
      </w:r>
    </w:p>
    <w:p w14:paraId="125F2B0C">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DLI 3 Increased enrollment of poor and vulnerable populations. </w:t>
      </w:r>
    </w:p>
    <w:p w14:paraId="21E6A10F">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DLI 3.1 Financial protection for poor and vulnerable populations increased (Number) in Participating States </w:t>
      </w:r>
    </w:p>
    <w:p w14:paraId="5AC93905">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Definition This DLI will reflect progress in the number of poor and vulnerable persons covered by health insurance under the NHIA gateway in the revised Basic Healthcare Provision Fund guideline. </w:t>
      </w:r>
    </w:p>
    <w:p w14:paraId="2D2C09A7">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Description: This is the number of eligible population (poor and vulnerable) enrolled in the NHIA gateway of the BHCPF by the SSHIAs.   </w:t>
      </w:r>
    </w:p>
    <w:p w14:paraId="109B9038">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Data Source: NHIA portal   </w:t>
      </w:r>
    </w:p>
    <w:p w14:paraId="59D40B34">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Procedure: The achievement report provided by the NHIA should provide a breakdown of the total number of enrollees per state in each period. This data would be from the NHIA portal. The IVA should cross-check these figures against the SSHIA portal, in consultation with the NPCU. </w:t>
      </w:r>
    </w:p>
    <w:p w14:paraId="71351536">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The IVA will also apply a stratified random sampling method to verify at least one percent of all enrollees listed in each report, via field visits/telephonic surveys – to ensure the figure reported in the NHIA portal for the selected SSHIAs and selected period corresponds to what is seen from the NHIA records (and the IVA should cross-check the various records with unique identification number ~ NIN to ensure accurate reporting). </w:t>
      </w:r>
    </w:p>
    <w:p w14:paraId="22C5F84E">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The strata will be: (i) state; and (ii) whether in urban or rural. </w:t>
      </w:r>
    </w:p>
    <w:p w14:paraId="3E5907D8">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Each 1 percentage point discordance above 5 percent as detected by the IVA will be deducted from the total maximum eligible disbursement. (e.g., 7 percent discordance will result in (7-5) = 2 percent deduction of the total eligible disbursement) </w:t>
      </w:r>
    </w:p>
    <w:p w14:paraId="1DD18F76">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US$8 per eligible health insurance enrollment to be shared by allocating 97.5 percent reward to SSHIAs of participating states and 2.5 percent reward to NHIA. </w:t>
      </w:r>
    </w:p>
    <w:p w14:paraId="495AAD39">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The maximum earning for this DLI per State will be US$1.08 million and overall maximum of US$40 million.   </w:t>
      </w:r>
    </w:p>
    <w:p w14:paraId="2B776C63">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DLI 4 Enhanced community delivery of health services. </w:t>
      </w:r>
    </w:p>
    <w:p w14:paraId="480F86AB">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DLI 4.1 Women and children who receive tracer essential health services in the community increased in Participating States (Number) </w:t>
      </w:r>
    </w:p>
    <w:p w14:paraId="68027434">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Definition This DLI will disburse when the tracer essential health services are delivered by health workers in the community. </w:t>
      </w:r>
    </w:p>
    <w:p w14:paraId="44D6B778">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Description  The DLI will incentivize the number of household visits made by CHWs to deliver key services including provision of micronutrient powders or small-quantity lipid-based supplements for prevention of malnutrition, growth monitoring and screening for acutely malnourished children, identification/follow up of pregnant women and referral to receive MMS, treatment of any childhood illness (Integrated Community Case Management – for diarrhea, fast breathing, fever) as measured by (i) Number of Children with Growth Monitoring Cards/(ii) Children (6-59 months) who received micronutrient powders and (ii) Number of pregnant women attending ANC revisited by a community health workers/Pregnant women identified for ANC (new).  </w:t>
      </w:r>
    </w:p>
    <w:p w14:paraId="248B4DBE">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Data Source:  CHMIS or independent MIS data feed to DHIS-2    </w:t>
      </w:r>
    </w:p>
    <w:p w14:paraId="67B9A454">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Procedure:  1. The baseline is established using the Community Health Management Information System (CHMIS)-2 or MIS for the CHW program.</w:t>
      </w:r>
    </w:p>
    <w:p w14:paraId="48A23801">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2. The annual aggregate number of pregnant women who were visited by a community health worker at home and total number of children who have a growth monitoring card (or MCH handbook).</w:t>
      </w:r>
      <w:r>
        <w:rPr>
          <w:rFonts w:hint="default" w:ascii="Calibri" w:hAnsi="Calibri" w:cs="Calibri" w:eastAsiaTheme="majorEastAsia"/>
          <w:bCs/>
          <w:sz w:val="18"/>
          <w:szCs w:val="18"/>
        </w:rPr>
        <w:br w:type="textWrapping"/>
      </w:r>
      <w:r>
        <w:rPr>
          <w:rFonts w:hint="default" w:ascii="Calibri" w:hAnsi="Calibri" w:cs="Calibri" w:eastAsiaTheme="majorEastAsia"/>
          <w:bCs/>
          <w:sz w:val="18"/>
          <w:szCs w:val="18"/>
        </w:rPr>
        <w:t>3. FASTR will confirm the validity of CHMIS. Each 1 percentage point discordance above 10 percent as detected by the IVA will be deducted from the total maximum eligible disbursement. (e.g., 15 percent discordance will result in (15-10) =5 percent deduction of the total eligible disbursement)</w:t>
      </w:r>
      <w:r>
        <w:rPr>
          <w:rFonts w:hint="default" w:ascii="Calibri" w:hAnsi="Calibri" w:cs="Calibri" w:eastAsiaTheme="majorEastAsia"/>
          <w:bCs/>
          <w:sz w:val="18"/>
          <w:szCs w:val="18"/>
        </w:rPr>
        <w:br w:type="textWrapping"/>
      </w:r>
      <w:r>
        <w:rPr>
          <w:rFonts w:hint="default" w:ascii="Calibri" w:hAnsi="Calibri" w:cs="Calibri" w:eastAsiaTheme="majorEastAsia"/>
          <w:bCs/>
          <w:sz w:val="18"/>
          <w:szCs w:val="18"/>
        </w:rPr>
        <w:t>4. Validation through small-scale survey done using household visits and telephone verification methods based on primary records. Wards/LGAs with anomalous data trends will automatically be included in the household verification sample.</w:t>
      </w:r>
    </w:p>
    <w:p w14:paraId="7914DD96">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5. Anomalies could include out of age range beneficiaries, out of ward beneficiaries, 6. US$1 per CHW-client contact in the communities verified from the CHMIS or other nationally agreed MIS. 7. Earnings will be allocated at 97.5 percent reward to SPHCDAs of participating states and 2.5 percent reward to NPHCDA.   DLI 5 Increased utilization of priority secondary care services. Ekiti Enugu FCT Taraba Dr Ini Inyang DLI 5.1 Secondary Facility Quality of Care for CEmONCs (Prior Result) Definition This DLI will disburse against the design and approval of a CEmONC empanelment and reimbursement strategy. </w:t>
      </w:r>
    </w:p>
    <w:p w14:paraId="41BCE260">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Description NHIA will develop operational documents that detail</w:t>
      </w:r>
    </w:p>
    <w:p w14:paraId="3FACBD36">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(1) definition of empanelment criteria for CEmONC facilities by the NHIA, (2) baseline assessment of secondary facilities in participating states, the package list of CEmONC services eligible for reimbursement, </w:t>
      </w:r>
    </w:p>
    <w:p w14:paraId="39DAD48A">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(2) the tariff schedule corresponding to each eligible package,</w:t>
      </w:r>
    </w:p>
    <w:p w14:paraId="7254294D">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(3) SOPs for claim submission, review and payment, </w:t>
      </w:r>
    </w:p>
    <w:p w14:paraId="0A8BB0E5">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(4) identification of key entities and development of MOUs involved (NHIA, TPAs, etc.), and</w:t>
      </w:r>
      <w:r>
        <w:rPr>
          <w:rFonts w:hint="default" w:ascii="Calibri" w:hAnsi="Calibri" w:cs="Calibri" w:eastAsiaTheme="majorEastAsia"/>
          <w:bCs/>
          <w:sz w:val="18"/>
          <w:szCs w:val="18"/>
        </w:rPr>
        <w:br w:type="textWrapping"/>
      </w:r>
      <w:r>
        <w:rPr>
          <w:rFonts w:hint="default" w:ascii="Calibri" w:hAnsi="Calibri" w:cs="Calibri" w:eastAsiaTheme="majorEastAsia"/>
          <w:bCs/>
          <w:sz w:val="18"/>
          <w:szCs w:val="18"/>
        </w:rPr>
        <w:t xml:space="preserve">(5) the key performance indicators for claims management.   </w:t>
      </w:r>
    </w:p>
    <w:p w14:paraId="33C38013">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Data Source:  NHIA   </w:t>
      </w:r>
    </w:p>
    <w:p w14:paraId="4542C466">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Procedure: This is a Yes/No prior result. NHIA will share the relevant document(s) for review. Disbursement will depend on validation against confirmation that the document includes the above elements. One-time payment of US$2.5 million following the achievement of the DLI to be shared by allocating 97.5 percent reward to SSHIAs of participating states and 2.5 percent reward to NHIA.   </w:t>
      </w:r>
    </w:p>
    <w:p w14:paraId="5AC3CDB9">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DLI 5.2 Women and neonates receiving CEmONC and neonatal services and/or vesico-vaginal fistula surgeries (Number) Definition This DLI will disburse against the number of women and neonates availing CEmONC services from NHIA-empaneled public or private health facilities.</w:t>
      </w:r>
    </w:p>
    <w:p w14:paraId="76B0218C">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Description:  NHIA is developing a benefit package of eligible CEmONC services for reimbursement. This will include both obstetric and neonatal care packages, plus VVF surgeries. The DLI is a count of these reimbursed services (paid claims, not submitted claims). To ensure a relatively equitable share of service coverage, no individual state can account for more than 1.25 times its share of the annual births (that is, any reimbursement above 1.25 times that state annual births forecast will not be eligible to count towards DLI disbursement). Estimates will be based on the 2006 population census data.   Data Source: NHIA portal   </w:t>
      </w:r>
    </w:p>
    <w:p w14:paraId="234B0F83">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Procedure 1. NHIA will share anonymized individual claim data that includes (1) date of patient admission; (2) empaneled facility where admitted; (3) CEmONC/VVF service package provided; (4) date of payment. The IVA will confirm that the facility is on the empaneled list, the service provided is on the eligible list, and that the date of payment occurred during the relevant period.</w:t>
      </w:r>
    </w:p>
    <w:p w14:paraId="26024A92">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2. The IVA apply a stratified random sampling method to verify at least one percent of all claims listed in each report, via field visits/telephonic surveys – to ensure the figure reported in the NHIA portal and selected period corresponds to what is seen from the NHIA records (and the IVA should cross-check the various records with unique identification number ~ NIN to ensure accurate reporting).</w:t>
      </w:r>
    </w:p>
    <w:p w14:paraId="5ECC0A2B">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3. Each 1 percentage point discordance above 5 percent as detected by the IVA will be deducted from the total maximum eligible disbursement. (e.g., 7 percent discordance will result in (7-5) = 2 percent deduction of the total eligible disbursement). 4. US$87.5 per woman or neonate is reimbursed to the NHIA for CEMONC services in an accredited CEmONC facility of which, at least 50 percent of the target met on a year-on year basis should be for CEmONC services (deliveries and neonates); not more than 30 percent to be VVF surgeries; the balance being under five child admissions.   </w:t>
      </w:r>
    </w:p>
    <w:p w14:paraId="0735A131">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DLI 6 Increased primary healthcare utilization of priority services</w:t>
      </w:r>
    </w:p>
    <w:p w14:paraId="6088526A">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DLI 6.1 Deliveries with skilled birth attendant present increased in Participating States (Percentage) Definition: This DLI will disburse against the increase in the proportion of deliveries with skilled birth attendant present (i.e., Skilled Birth Attendance -SBA) </w:t>
      </w:r>
    </w:p>
    <w:p w14:paraId="512B18EE">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Description:  Proportion of pregnant women whose births were attended by a skilled provider</w:t>
      </w:r>
      <w:r>
        <w:rPr>
          <w:rFonts w:hint="default" w:ascii="Calibri" w:hAnsi="Calibri" w:cs="Calibri" w:eastAsiaTheme="majorEastAsia"/>
          <w:bCs/>
          <w:sz w:val="18"/>
          <w:szCs w:val="18"/>
          <w:lang w:val="en-US"/>
        </w:rPr>
        <w:t>.</w:t>
      </w:r>
      <w:r>
        <w:rPr>
          <w:rFonts w:hint="default" w:ascii="Calibri" w:hAnsi="Calibri" w:cs="Calibri" w:eastAsiaTheme="majorEastAsia"/>
          <w:bCs/>
          <w:sz w:val="18"/>
          <w:szCs w:val="18"/>
        </w:rPr>
        <w:t xml:space="preserve">   </w:t>
      </w:r>
    </w:p>
    <w:p w14:paraId="3BDCE0A1">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Data Source: NDHS/mini-DHS     </w:t>
      </w:r>
    </w:p>
    <w:p w14:paraId="0C464ED7">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Procedure: 1. The baseline is established using the NDHS 2023. 2. Annual performance will be measured in 2025 and 2027 by two mini-DHS surveys conducted by the Government of Nigeria</w:t>
      </w:r>
      <w:r>
        <w:rPr>
          <w:rFonts w:hint="default" w:ascii="Calibri" w:hAnsi="Calibri" w:cs="Calibri" w:eastAsiaTheme="majorEastAsia"/>
          <w:bCs/>
          <w:sz w:val="18"/>
          <w:szCs w:val="18"/>
        </w:rPr>
        <w:br w:type="textWrapping"/>
      </w:r>
      <w:r>
        <w:rPr>
          <w:rFonts w:hint="default" w:ascii="Calibri" w:hAnsi="Calibri" w:cs="Calibri" w:eastAsiaTheme="majorEastAsia"/>
          <w:bCs/>
          <w:sz w:val="18"/>
          <w:szCs w:val="18"/>
        </w:rPr>
        <w:t xml:space="preserve">3. US$118,243 will be paid out per percentage point annual increase per State, over and above the previous year’s results. 4. Earnings will be allocated at 97.5 percent reward to SPHCDAs of participating states and 2.5 percent reward to NPHCDA.   </w:t>
      </w:r>
    </w:p>
    <w:p w14:paraId="5EBA2D90">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DLI 6.2 Introduction of MMS for pregnant women during antenatal care visits (Percentage) in Participating States Introduction of MMS for pregnant women during antenatal care visits in Participating States (Percentage) </w:t>
      </w:r>
    </w:p>
    <w:p w14:paraId="1749B4C0">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Definition: Percentage of women receiving MMS during antenatal visits </w:t>
      </w:r>
    </w:p>
    <w:p w14:paraId="7126B583">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Description: This maternal nutrition service is the distribution of at least 180 MMS (MMS) (one bottle) for pregnant women aged 15-49 years at least once during any ANC service or contact with health worker at community level.   </w:t>
      </w:r>
    </w:p>
    <w:p w14:paraId="6135ABAD">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Data Source:  NDHS/mini-DHS   </w:t>
      </w:r>
    </w:p>
    <w:p w14:paraId="343347A2">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Procedure: 1. The baseline is established using the NDHS 2023. 2. Annual performance will be measured in 2025 and 2027 by two mini-DHS surveys conducted by the Government of Nigeria</w:t>
      </w:r>
      <w:r>
        <w:rPr>
          <w:rFonts w:hint="default" w:ascii="Calibri" w:hAnsi="Calibri" w:cs="Calibri" w:eastAsiaTheme="majorEastAsia"/>
          <w:bCs/>
          <w:sz w:val="18"/>
          <w:szCs w:val="18"/>
        </w:rPr>
        <w:br w:type="textWrapping"/>
      </w:r>
      <w:r>
        <w:rPr>
          <w:rFonts w:hint="default" w:ascii="Calibri" w:hAnsi="Calibri" w:cs="Calibri" w:eastAsiaTheme="majorEastAsia"/>
          <w:bCs/>
          <w:sz w:val="18"/>
          <w:szCs w:val="18"/>
        </w:rPr>
        <w:t xml:space="preserve">3. US$45,045 will be paid out per percentage point annual increase per State, over and above the previous year’s results. 4. Earnings will be allocated at 97.5 percent reward to SPHCDAs of participating states and 2.5 percent reward to NPHCDA.   </w:t>
      </w:r>
    </w:p>
    <w:p w14:paraId="17784AFB">
      <w:pPr>
        <w:spacing w:after="160" w:line="480" w:lineRule="auto"/>
        <w:jc w:val="both"/>
        <w:rPr>
          <w:rFonts w:hint="default" w:ascii="Calibri" w:hAnsi="Calibri" w:cs="Calibri" w:eastAsiaTheme="majorEastAsia"/>
          <w:bCs/>
          <w:sz w:val="18"/>
          <w:szCs w:val="18"/>
          <w:lang w:val="en-US"/>
        </w:rPr>
      </w:pPr>
      <w:r>
        <w:rPr>
          <w:rFonts w:hint="default" w:ascii="Calibri" w:hAnsi="Calibri" w:cs="Calibri" w:eastAsiaTheme="majorEastAsia"/>
          <w:bCs/>
          <w:sz w:val="18"/>
          <w:szCs w:val="18"/>
        </w:rPr>
        <w:t xml:space="preserve">DLI 6.3 Increase in Penta 3 coverage in Participating States (Percentage) Definition Percentage of children immunized with Penta-3 vaccination </w:t>
      </w:r>
      <w:r>
        <w:rPr>
          <w:rFonts w:hint="default" w:ascii="Calibri" w:hAnsi="Calibri" w:cs="Calibri" w:eastAsiaTheme="majorEastAsia"/>
          <w:bCs/>
          <w:sz w:val="18"/>
          <w:szCs w:val="18"/>
          <w:lang w:val="en-US"/>
        </w:rPr>
        <w:t>.</w:t>
      </w:r>
    </w:p>
    <w:p w14:paraId="240E3792">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Description:  This is the proportion of children aged 12-23 months who received DPT-HepB-Hib vaccination (3 doses)   </w:t>
      </w:r>
    </w:p>
    <w:p w14:paraId="2DE3CA88">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Data Source:  DHIS-2   </w:t>
      </w:r>
    </w:p>
    <w:p w14:paraId="0FB8C170">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Procedure: 1. The baseline is established using the NDHS 2023. 2. Annual performance will be measured in 2025 and 2027 by two mini-DHS surveys conducted by the Government of Nigeria</w:t>
      </w:r>
      <w:r>
        <w:rPr>
          <w:rFonts w:hint="default" w:ascii="Calibri" w:hAnsi="Calibri" w:cs="Calibri" w:eastAsiaTheme="majorEastAsia"/>
          <w:bCs/>
          <w:sz w:val="18"/>
          <w:szCs w:val="18"/>
        </w:rPr>
        <w:br w:type="textWrapping"/>
      </w:r>
      <w:r>
        <w:rPr>
          <w:rFonts w:hint="default" w:ascii="Calibri" w:hAnsi="Calibri" w:cs="Calibri" w:eastAsiaTheme="majorEastAsia"/>
          <w:bCs/>
          <w:sz w:val="18"/>
          <w:szCs w:val="18"/>
        </w:rPr>
        <w:t xml:space="preserve">3. US$118,243 will be paid out per percentage point annual increase per State, over and above the previous year’s results. 4. Earnings will be allocated at 97.5 percent reward to SPHCDAs of participating states and 2.5 percent reward to NPHCDA.   </w:t>
      </w:r>
    </w:p>
    <w:p w14:paraId="2A24119D">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DLI 7 Increased utilization of EMS</w:t>
      </w:r>
    </w:p>
    <w:p w14:paraId="16BF285C">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DLI 7.1 Patients with obstetric and neonatal complications transported through emergency medical transport to selected facilities using the digitized EMS dispatch system in Participating States (Number) Definition: This DLI will disburse when patients with obstetric and neonatal complications are transported to Tier 2 (PHC BEmONC) facility or empaneled CEmONC facilities using the digitized EMS dispatch system </w:t>
      </w:r>
    </w:p>
    <w:p w14:paraId="5DF4F261">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Description: This DLI will incentivize the scale-up of digital dispatch platform on the national emergency transport gateway of the BHCPF encompassing both use of community transport and the formal transport system. The DLI will target pregnant women and children and track the number of these targets from Community to BEmONC/CEmONC centers.   </w:t>
      </w:r>
    </w:p>
    <w:p w14:paraId="01863BA4">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Data Source:  NEMSAS Electronic Dispatch Database   </w:t>
      </w:r>
    </w:p>
    <w:p w14:paraId="2B7EFCCA">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Procedure:  The IVA will verify from NEMSAS digital platform database the number of pregnant women and children that were transported on the digital platform. There is a year-on-year increase in the target set for the number of pregnant women and children expected to be transported on the digital platform.</w:t>
      </w:r>
    </w:p>
    <w:p w14:paraId="5F056D37">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2. The IVA will conduct call backs and visit states to confirm a randomized sample of 1 percent of digital EMS dispatch records provided by NEMSAS for reimbursement to confirm the dispatch entries.</w:t>
      </w:r>
    </w:p>
    <w:p w14:paraId="1C0C167A">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3. The IVA will recommend for disbursement upon satisfactory verification of presented record from NEMSAS. US$50 per obstetric and neonatal patient transported to be shared by allocating 97.5 percent reward to SEMSAS of participating states and 2.5 percent reward to NEMSAS   Results Area 3: Improving Resilience of the Health System   </w:t>
      </w:r>
    </w:p>
    <w:p w14:paraId="5D49EC9F">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DLI 8 Improved allocation and disbursement of BHCPF funds </w:t>
      </w:r>
    </w:p>
    <w:p w14:paraId="7AD3C304">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DLI 8.1 Governance for improved resource allocation and performance (Prior Result) </w:t>
      </w:r>
    </w:p>
    <w:p w14:paraId="59F69B34">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Definition: This prior result will disburse against revised and approved BHCPF 2.0 guidelines reflecting equity and climate resilience </w:t>
      </w:r>
    </w:p>
    <w:p w14:paraId="4063DEE4">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Description: This prior result will reimburse the government upon revision and approval of BHCPF guidelines by the BHCPF-MOC. The revised guidelines will identify the allocation formula whereby BHCPF funds are disbursed to states. The formula will give due consideration to state variation in (1) RMNCAH-N burden, (2) poverty headcount and (3) climate vulnerability, among other relevant factors as determined by BHCPF MOC.   </w:t>
      </w:r>
    </w:p>
    <w:p w14:paraId="4C466042">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Data Source:  BHCPF MOC   </w:t>
      </w:r>
    </w:p>
    <w:p w14:paraId="186C3C69">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Procedure:  This is a Yes/No prior result. BHCPF MOC will share the relevant document(s) for review. Disbursement will depend on validation against confirmation that the document includes the above 3 elements. One-time payment of US$2.5 million following the achievement of the DLI to be shared by allocating 20 percent reward to BHCPF MOC, 20 percent to NPHCDA, 20 percent to NHIS, 20 percent to NEMSAS, and 20 percent to NCDC   </w:t>
      </w:r>
    </w:p>
    <w:p w14:paraId="5D810F9B">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DLI 8.2 Participating States receiving funds in compliance with allocation formula in revised guidelines (Number) </w:t>
      </w:r>
    </w:p>
    <w:p w14:paraId="776D1D4A">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Definition This DLI will disburse against the adherence to the allocation formula contained in the revised BHCPF guidelines reflecting RMNCAH+N burden, poverty headcount and climate vulnerability   </w:t>
      </w:r>
    </w:p>
    <w:p w14:paraId="37E5F439">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Description: This DLI will disburse based on a review of BHCPF MOC documents that will determine/confirm the adherence to the allocation formula contained in the revised BHCPF guidelines prevailing at the time of verification.   </w:t>
      </w:r>
    </w:p>
    <w:p w14:paraId="5C7DF37E">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Data Source:  BHCPF MOC   </w:t>
      </w:r>
    </w:p>
    <w:p w14:paraId="677BB1BE">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Procedure:  The IVA will review the minutes of quarterly MOC meetings to confirm adherence to the revised, prevailing guidelines with respect to state-wise allocations. Yearly payment of US$2.5 million following the achievement of the DLI to be shared by allocating 20 percent reward to BHCPF MOC, 20 percent to NPHCDA, 20 percent to NHIS, 20 percent to NEMSAS, and 20 percent to NCDC   </w:t>
      </w:r>
    </w:p>
    <w:p w14:paraId="7037DD84">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DLI 9 Enhanced PPR through deployment Lagos Nasarawa Niger Dr Kitan Jinadu DLI 9.1-9.4 System and standards for state EPR programs are established (Number) Definition This DLI will disburse when states develop and implement a multi-year EPR plan encompassing disease outbreaks, climate shocks, natural disasters, and other humanitarian emergencies. </w:t>
      </w:r>
    </w:p>
    <w:p w14:paraId="0F92A2CA">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Description: The DLI will incentivize the strengthening of subnational EPR by encouraging states to develop peacetime plans to improve emergency response and health security. The plans will address use of seasonal, multi-hazard risk calendars to support responsive risk response, risk profiling, responsibility chains for shock response, shock response simulations, commodity stockpiling and quantification of pharmaceuticals to respond to shocks, preparations for health service delivery during shocks. The NCDC will play a role in providing TA to states in developing a multi-year EPR plan which meets specified standards as determined by the NCDC following risk profiling and multi-hazard assessment of states including disease outbreaks, climate shocks, natural disasters, and other emergency emergencies. Following these plans’ development, the NCDC will also provide technical support and guidance to states for the implementation of the state specific EPR plans.   </w:t>
      </w:r>
    </w:p>
    <w:p w14:paraId="075575A9">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Data Source: NCDC subnational assessments   </w:t>
      </w:r>
    </w:p>
    <w:p w14:paraId="05F442FB">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Procedure: The IVA will verify from the NCDC states that they have prepared and validated an EPR plan that meets the predetermined standards set by the NCDC for the development of subnational EPR plans and include disease outbreaks, climate shocks, natural disasters, and other humanitarian emergencies. The IVA will recommend for disbursement when states prepare and validate their multi-year EPR plans with the NCDC. The NCDC will monitor states on the implementation of validated multi-year EPR plans and provide to the IVA; states that have reached 50 percent and 100 percent implementation of the validated multi-year EPR plan. The IVA will visit a randomized sample of states (not less than 25 percent) to confirm the NCDC report the status of implementation of the multi-year state EPR plans. Each 1 percentage point discordance above 5 percent as detected by the IVA will be deducted from the total maximum eligible disbursement. (e.g., 7 percent discordance will result in (7-5) =2 percent deduction of the total eligible disbursement) The IVA will recommend for disbursement upon satisfactory confirmation that states meet the implementation milestones for 50 percent and 100 percent respectively. One-time payment of maximum of US$1.0 million to NCDC on achievement of DLI in year 1. Subsequently, an incremental annual amount allocated is per 36+1 state per costed EPR Plan developed. From Year 2, the amount of US$74,324 for each state that delivers a plan in adherence with the national standard. For Year 3, the amounts of US$101,351 will be disbursed to each State that achieves 50 percent implementation of the plan. For Year 4, US$202,703 will be disbursed to each State that achieves 80 percent implementation of the plan.   </w:t>
      </w:r>
    </w:p>
    <w:p w14:paraId="1087CA53">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DLI 10 Improved Climate Resilience</w:t>
      </w:r>
    </w:p>
    <w:p w14:paraId="2D6DDCFE">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DLI 10.1-10.4 National climate and health adaptation plan developed, costed, and validated (Number) Definition This DLI will disburse with the development of the National climate and health adaptation plan which will include costs followed by implementation Yes Description  This DLI will disburse with the development of the National Climate and Health Adaptation Plan including its costing in the first year, followed by development of implementation plans in the second year, and implementation in the third and fourth years.   </w:t>
      </w:r>
    </w:p>
    <w:p w14:paraId="05F9D73F">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Data Source: The country, led by the FMOH&amp;SW, has developed a National Climate and Health Adaptation Plan, outlining timebound actions throughout the health system that are aimed at addressing climate change and health vulnerabilities identified in the National Climate and Health Vulnerability Assessment. The plan has been costed, linked to available resources, and validated. Implementation plans have been developed at the state and national levels, and implementation has commenced. Implementation plans are developed by states and the national level in the second year and the plans are implemented in the third and fourth year.   </w:t>
      </w:r>
    </w:p>
    <w:p w14:paraId="02F682CE">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Procedure: Year 1: A.) NCCC verifies National Climate and Health Adaptation plan for (i) completeness of plan; (ii) costing; (iii) linking plan to available resources; and (iv) inclusion of a template and guidelines for national and state implementation plans; and B.) verifies TWG meeting minutes for validation of the plan through a participatory process. Year 1 will be paid based on the completeness of all elements defined here. Any incomplete elements will not result in payment. The amount of US$1 million will be disbursed for the national plan. One-time payment of US$1.0 million following the achievement of the DLI to be shared by allocating 33 percent reward to BHCPF FMOH, 33 percent to NPHCDA, and 33 percent to NCDC.</w:t>
      </w:r>
    </w:p>
    <w:p w14:paraId="17ECE869">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Year 2: NCCC verifies State and National level implementation plans for consistency, completeness, and adherence to the template and guidelines as developed in the NCHAP. Each state will be paid on a fully developed plan. A partially complete plan will not result in payment. Each state will be paid based on their own plan, not contingent on the progress of other states. The amount of US$154,054 will be disbursed to each State that develops their plan in adherence to national standard.</w:t>
      </w:r>
    </w:p>
    <w:p w14:paraId="2F7476A5">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Years 3 and 4: IVA verifies State and federal documents to confirm implementation of plans and spot checks implementation through in-person or phone verification (i.e., confirming trainings conducted; renovations done, etc.). States and the Federal Level will be paid once they have achieved at least 50 percent of activities in year 3 and at least 80 percent of activities in year four. Subsequent years, an amount will be paid per 36+1 state per state climate and health adaptation developed; 97.5 percent Reward to states; 2.5 percent Reward to be shared by FMOH, NPHCDA and NCDC. In year 3he amount of US$209,459 will be disbursed to each State that achieves 50 percent implementation of its plan, and in Year 4, US$420,270 for each State that achieves 80 percent implementation of its plan.   </w:t>
      </w:r>
    </w:p>
    <w:p w14:paraId="161BB600">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DLI 11 Stronger Digital Foundation </w:t>
      </w:r>
    </w:p>
    <w:p w14:paraId="4FE6B686">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DLI 11.1 National enterprise architecture developed, costed, and adopted (Prior Result) </w:t>
      </w:r>
    </w:p>
    <w:p w14:paraId="7591C67D">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Definition: This DLI will support the development of an integrated, interoperable health data ecosystem to support evidence-based improvements in value (efficiency, quality, access, and health outcomes) for patients and providers. The Program shall support the FMOH&amp;SW and its agencies to lay the foundations for an interoperable platform to systematically exchange data to enhance systems functions.</w:t>
      </w:r>
    </w:p>
    <w:p w14:paraId="07B6260A">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Description  This subcomponent will finance the architecture, costing and adoption of three digital interventions.(1)Development and adoption of a digital health services platform for frontline CHW to strengthen the frontline CHW system (2)Development of the digital infrastructure for the emergency transportation platform (3) A federated digital-in-health enterprise architecture platform which will enable the switch from a paper-based to digital platform and support digital interoperability between health information systems to reduce data hyper- fragmentation and duplication.   </w:t>
      </w:r>
    </w:p>
    <w:p w14:paraId="17D669E6">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Data Source:  Committee on Digital in Health Initiative   </w:t>
      </w:r>
    </w:p>
    <w:p w14:paraId="57BAFCD9">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Procedure:  Year 1 Define a national set of standards, regulations, rules, and business processes for creating and maintaining a national health data space through a distributed enterprise architecture approach. Year 2 –</w:t>
      </w:r>
    </w:p>
    <w:p w14:paraId="60765484">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Definition of regulatory frameworks, enterprise architecture design, and acquisition. Year 3 and 4. A federated digital-in-health enterprise architecture platform which will enable the switch from a paper-based to digital platform and support digital interoperability between health information systems to reduce data hyper- fragmentation and duplication. One-time payment of US$2.5 million following the achievement of the DLI to the MOH in year 1.   </w:t>
      </w:r>
    </w:p>
    <w:p w14:paraId="40D6007A">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DLI 11.2 Participating States adopting national enterprise architecture and integrating core health functions (Number) Definition This DLI will facilitate the adoption and effective functioning of the health data ecosystem at the state level by integrating individual private, public, and program-specific health information systems. </w:t>
      </w:r>
    </w:p>
    <w:p w14:paraId="1083528A">
      <w:pPr>
        <w:spacing w:after="160" w:line="480" w:lineRule="auto"/>
        <w:jc w:val="both"/>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Description  States will prioritize 4 core health functions from the list of functions (electronic health records, emergency response management (SORMAS), ambulatory services dispatch and management system, supportive supervision, QOC management, HRH/HRIS, CHW Service management, claims management, health insurance enrollment management, essential drugs and stock logistics management, and DHIS-2) and have these functions interoperable and feed into the national health data ecosystem at the federal level integrating individual private, public, and program-specific health information systems.   </w:t>
      </w:r>
    </w:p>
    <w:p w14:paraId="4056EF52">
      <w:pPr>
        <w:spacing w:after="160" w:line="480" w:lineRule="auto"/>
        <w:jc w:val="left"/>
        <w:rPr>
          <w:rFonts w:hint="default" w:ascii="Calibri" w:hAnsi="Calibri" w:cs="Calibri" w:eastAsiaTheme="majorEastAsia"/>
          <w:bCs/>
          <w:sz w:val="18"/>
          <w:szCs w:val="18"/>
        </w:rPr>
      </w:pPr>
      <w:r>
        <w:rPr>
          <w:rFonts w:hint="default" w:ascii="Calibri" w:hAnsi="Calibri" w:cs="Calibri" w:eastAsiaTheme="majorEastAsia"/>
          <w:bCs/>
          <w:sz w:val="18"/>
          <w:szCs w:val="18"/>
        </w:rPr>
        <w:t xml:space="preserve">Data Source:  SMoH, SPHCDA and SSHIA and all public and private hospitals at the state   </w:t>
      </w:r>
    </w:p>
    <w:p w14:paraId="445CE25C">
      <w:pPr>
        <w:spacing w:after="160" w:line="480" w:lineRule="auto"/>
        <w:jc w:val="left"/>
        <w:rPr>
          <w:rFonts w:hint="default" w:ascii="Calibri" w:hAnsi="Calibri" w:cs="Calibri"/>
          <w:sz w:val="18"/>
          <w:szCs w:val="18"/>
        </w:rPr>
      </w:pPr>
      <w:r>
        <w:rPr>
          <w:rFonts w:hint="default" w:ascii="Calibri" w:hAnsi="Calibri" w:cs="Calibri" w:eastAsiaTheme="majorEastAsia"/>
          <w:bCs/>
          <w:sz w:val="18"/>
          <w:szCs w:val="18"/>
        </w:rPr>
        <w:t>Procedure: 1. To follow the implementation plan laid out by the committee on digital in health initiative</w:t>
      </w:r>
      <w:r>
        <w:rPr>
          <w:rFonts w:hint="default" w:ascii="Calibri" w:hAnsi="Calibri" w:cs="Calibri" w:eastAsiaTheme="majorEastAsia"/>
          <w:bCs/>
          <w:sz w:val="18"/>
          <w:szCs w:val="18"/>
        </w:rPr>
        <w:br w:type="textWrapping"/>
      </w:r>
      <w:r>
        <w:rPr>
          <w:rFonts w:hint="default" w:ascii="Calibri" w:hAnsi="Calibri" w:cs="Calibri" w:eastAsiaTheme="majorEastAsia"/>
          <w:bCs/>
          <w:sz w:val="18"/>
          <w:szCs w:val="18"/>
        </w:rPr>
        <w:t>2. The IVA will verify before disbursement to states that they are fully plugged in on the digital in health initiatives across the SMOH, SPHCDA, SSHIA, and the public hospitals in the state. 3. Payment of US$101,351 per state following the achievement of the DLI reward is to be shared 97.5 percent to the state and 2.5 percent to the MOH.</w:t>
      </w:r>
    </w:p>
    <w:p w14:paraId="6AD9797B">
      <w:pPr>
        <w:spacing w:line="480" w:lineRule="auto"/>
        <w:jc w:val="both"/>
        <w:rPr>
          <w:rFonts w:hint="default" w:ascii="Calibri" w:hAnsi="Calibri" w:eastAsia="Cambria" w:cs="Calibri"/>
          <w:b/>
          <w:bCs/>
          <w:sz w:val="18"/>
          <w:szCs w:val="18"/>
          <w:lang w:val="en-GB"/>
        </w:rPr>
      </w:pPr>
      <w:r>
        <w:rPr>
          <w:rFonts w:hint="default" w:ascii="Calibri" w:hAnsi="Calibri" w:eastAsia="Cambria" w:cs="Calibri"/>
          <w:b/>
          <w:bCs/>
          <w:sz w:val="18"/>
          <w:szCs w:val="18"/>
          <w:lang w:val="en-GB"/>
        </w:rPr>
        <w:t>2.2: Overview of the AOP development process</w:t>
      </w:r>
    </w:p>
    <w:p w14:paraId="10CDE591">
      <w:pPr>
        <w:spacing w:line="480" w:lineRule="auto"/>
        <w:jc w:val="both"/>
        <w:rPr>
          <w:rFonts w:hint="default" w:ascii="Calibri" w:hAnsi="Calibri" w:eastAsia="SimSun" w:cs="Calibri"/>
          <w:spacing w:val="4"/>
          <w:sz w:val="18"/>
          <w:szCs w:val="18"/>
          <w:lang w:val="en-GB"/>
        </w:rPr>
      </w:pPr>
      <w:r>
        <w:rPr>
          <w:rFonts w:hint="default" w:ascii="Calibri" w:hAnsi="Calibri" w:eastAsia="SimSun" w:cs="Calibri"/>
          <w:sz w:val="18"/>
          <w:szCs w:val="18"/>
          <w:lang w:val="en-GB"/>
        </w:rPr>
        <w:t xml:space="preserve">The </w:t>
      </w:r>
      <w:r>
        <w:rPr>
          <w:rFonts w:hint="default" w:ascii="Calibri" w:hAnsi="Calibri" w:eastAsia="SimSun" w:cs="Calibri"/>
          <w:sz w:val="18"/>
          <w:szCs w:val="18"/>
        </w:rPr>
        <w:t xml:space="preserve">annual operational plan </w:t>
      </w:r>
      <w:r>
        <w:rPr>
          <w:rFonts w:hint="default" w:ascii="Calibri" w:hAnsi="Calibri" w:eastAsia="SimSun" w:cs="Calibri"/>
          <w:sz w:val="18"/>
          <w:szCs w:val="18"/>
          <w:lang w:val="en-GB"/>
        </w:rPr>
        <w:t xml:space="preserve">(AOP) </w:t>
      </w:r>
      <w:r>
        <w:rPr>
          <w:rFonts w:hint="default" w:ascii="Calibri" w:hAnsi="Calibri" w:eastAsia="SimSun" w:cs="Calibri"/>
          <w:sz w:val="18"/>
          <w:szCs w:val="18"/>
        </w:rPr>
        <w:t xml:space="preserve">will support effective management of limited human and </w:t>
      </w:r>
      <w:r>
        <w:rPr>
          <w:rFonts w:hint="default" w:ascii="Calibri" w:hAnsi="Calibri" w:eastAsia="SimSun" w:cs="Calibri"/>
          <w:sz w:val="18"/>
          <w:szCs w:val="18"/>
          <w:lang w:val="en-US"/>
        </w:rPr>
        <w:t>financial resources</w:t>
      </w:r>
      <w:r>
        <w:rPr>
          <w:rFonts w:hint="default" w:ascii="Calibri" w:hAnsi="Calibri" w:eastAsia="SimSun" w:cs="Calibri"/>
          <w:sz w:val="18"/>
          <w:szCs w:val="18"/>
          <w:lang w:val="en-GB"/>
        </w:rPr>
        <w:t xml:space="preserve">, </w:t>
      </w:r>
      <w:r>
        <w:rPr>
          <w:rFonts w:hint="default" w:ascii="Calibri" w:hAnsi="Calibri" w:eastAsia="SimSun" w:cs="Calibri"/>
          <w:sz w:val="18"/>
          <w:szCs w:val="18"/>
        </w:rPr>
        <w:t xml:space="preserve">allocated workload responsibilities. </w:t>
      </w:r>
      <w:r>
        <w:rPr>
          <w:rFonts w:hint="default" w:ascii="Calibri" w:hAnsi="Calibri" w:eastAsia="SimSun" w:cs="Calibri"/>
          <w:sz w:val="18"/>
          <w:szCs w:val="18"/>
          <w:lang w:val="en-GB"/>
        </w:rPr>
        <w:t>The</w:t>
      </w:r>
      <w:r>
        <w:rPr>
          <w:rFonts w:hint="default" w:ascii="Calibri" w:hAnsi="Calibri" w:eastAsia="SimSun" w:cs="Calibri"/>
          <w:sz w:val="18"/>
          <w:szCs w:val="18"/>
        </w:rPr>
        <w:t xml:space="preserve"> annual operational plans w</w:t>
      </w:r>
      <w:r>
        <w:rPr>
          <w:rFonts w:hint="default" w:ascii="Calibri" w:hAnsi="Calibri" w:eastAsia="SimSun" w:cs="Calibri"/>
          <w:sz w:val="18"/>
          <w:szCs w:val="18"/>
          <w:lang w:val="en-GB"/>
        </w:rPr>
        <w:t xml:space="preserve">ere </w:t>
      </w:r>
      <w:r>
        <w:rPr>
          <w:rFonts w:hint="default" w:ascii="Calibri" w:hAnsi="Calibri" w:eastAsia="SimSun" w:cs="Calibri"/>
          <w:sz w:val="18"/>
          <w:szCs w:val="18"/>
        </w:rPr>
        <w:t>based on the strategic objectives and desired outcomes and deliverables.</w:t>
      </w:r>
      <w:r>
        <w:rPr>
          <w:rFonts w:hint="default" w:ascii="Calibri" w:hAnsi="Calibri" w:eastAsia="SimSun" w:cs="Calibri"/>
          <w:spacing w:val="4"/>
          <w:sz w:val="18"/>
          <w:szCs w:val="18"/>
        </w:rPr>
        <w:t>An annual </w:t>
      </w:r>
      <w:r>
        <w:rPr>
          <w:rFonts w:hint="default" w:ascii="Calibri" w:hAnsi="Calibri" w:cs="Calibri"/>
          <w:sz w:val="18"/>
          <w:szCs w:val="18"/>
        </w:rPr>
        <w:fldChar w:fldCharType="begin"/>
      </w:r>
      <w:r>
        <w:rPr>
          <w:rFonts w:hint="default" w:ascii="Calibri" w:hAnsi="Calibri" w:cs="Calibri"/>
          <w:sz w:val="18"/>
          <w:szCs w:val="18"/>
        </w:rPr>
        <w:instrText xml:space="preserve"> HYPERLINK "https://www.examples.com/business/simple-operational-plan.html" \t "https://www.examples.com/business/_blank" </w:instrText>
      </w:r>
      <w:r>
        <w:rPr>
          <w:rFonts w:hint="default" w:ascii="Calibri" w:hAnsi="Calibri" w:cs="Calibri"/>
          <w:sz w:val="18"/>
          <w:szCs w:val="18"/>
        </w:rPr>
        <w:fldChar w:fldCharType="separate"/>
      </w:r>
      <w:r>
        <w:rPr>
          <w:rStyle w:val="15"/>
          <w:rFonts w:hint="default" w:ascii="Calibri" w:hAnsi="Calibri" w:eastAsia="SimSun" w:cs="Calibri"/>
          <w:color w:val="auto"/>
          <w:spacing w:val="4"/>
          <w:sz w:val="18"/>
          <w:szCs w:val="18"/>
          <w:u w:val="none"/>
        </w:rPr>
        <w:t>operational plan</w:t>
      </w:r>
      <w:r>
        <w:rPr>
          <w:rStyle w:val="15"/>
          <w:rFonts w:hint="default" w:ascii="Calibri" w:hAnsi="Calibri" w:eastAsia="SimSun" w:cs="Calibri"/>
          <w:color w:val="auto"/>
          <w:spacing w:val="4"/>
          <w:sz w:val="18"/>
          <w:szCs w:val="18"/>
          <w:u w:val="none"/>
        </w:rPr>
        <w:fldChar w:fldCharType="end"/>
      </w:r>
      <w:r>
        <w:rPr>
          <w:rFonts w:hint="default" w:ascii="Calibri" w:hAnsi="Calibri" w:eastAsia="SimSun" w:cs="Calibri"/>
          <w:spacing w:val="4"/>
          <w:sz w:val="18"/>
          <w:szCs w:val="18"/>
          <w:lang w:val="en-GB"/>
        </w:rPr>
        <w:t xml:space="preserve"> (AOP)</w:t>
      </w:r>
      <w:r>
        <w:rPr>
          <w:rFonts w:hint="default" w:ascii="Calibri" w:hAnsi="Calibri" w:eastAsia="SimSun" w:cs="Calibri"/>
          <w:spacing w:val="4"/>
          <w:sz w:val="18"/>
          <w:szCs w:val="18"/>
        </w:rPr>
        <w:t> outlines the yearly activities and targets that a</w:t>
      </w:r>
      <w:r>
        <w:rPr>
          <w:rFonts w:hint="default" w:ascii="Calibri" w:hAnsi="Calibri" w:eastAsia="SimSun" w:cs="Calibri"/>
          <w:spacing w:val="4"/>
          <w:sz w:val="18"/>
          <w:szCs w:val="18"/>
          <w:lang w:val="en-GB"/>
        </w:rPr>
        <w:t xml:space="preserve">n institution, </w:t>
      </w:r>
      <w:r>
        <w:rPr>
          <w:rFonts w:hint="default" w:ascii="Calibri" w:hAnsi="Calibri" w:eastAsia="SimSun" w:cs="Calibri"/>
          <w:spacing w:val="4"/>
          <w:sz w:val="18"/>
          <w:szCs w:val="18"/>
        </w:rPr>
        <w:t xml:space="preserve">organization </w:t>
      </w:r>
      <w:r>
        <w:rPr>
          <w:rFonts w:hint="default" w:ascii="Calibri" w:hAnsi="Calibri" w:eastAsia="SimSun" w:cs="Calibri"/>
          <w:spacing w:val="4"/>
          <w:sz w:val="18"/>
          <w:szCs w:val="18"/>
          <w:lang w:val="en-GB"/>
        </w:rPr>
        <w:t xml:space="preserve">or system </w:t>
      </w:r>
      <w:r>
        <w:rPr>
          <w:rFonts w:hint="default" w:ascii="Calibri" w:hAnsi="Calibri" w:eastAsia="SimSun" w:cs="Calibri"/>
          <w:spacing w:val="4"/>
          <w:sz w:val="18"/>
          <w:szCs w:val="18"/>
        </w:rPr>
        <w:t>must follow. It emphasizes what changes were made in the operations or standard operating procedures (SOP)</w:t>
      </w:r>
      <w:r>
        <w:rPr>
          <w:rFonts w:hint="default" w:ascii="Calibri" w:hAnsi="Calibri" w:eastAsia="SimSun" w:cs="Calibri"/>
          <w:spacing w:val="4"/>
          <w:sz w:val="18"/>
          <w:szCs w:val="18"/>
          <w:lang w:val="en-GB"/>
        </w:rPr>
        <w:t xml:space="preserve">, and </w:t>
      </w:r>
      <w:r>
        <w:rPr>
          <w:rFonts w:hint="default" w:ascii="Calibri" w:hAnsi="Calibri" w:eastAsia="SimSun" w:cs="Calibri"/>
          <w:spacing w:val="4"/>
          <w:sz w:val="18"/>
          <w:szCs w:val="18"/>
        </w:rPr>
        <w:t>explains a new </w:t>
      </w:r>
      <w:r>
        <w:rPr>
          <w:rFonts w:hint="default" w:ascii="Calibri" w:hAnsi="Calibri" w:cs="Calibri"/>
          <w:sz w:val="18"/>
          <w:szCs w:val="18"/>
        </w:rPr>
        <w:fldChar w:fldCharType="begin"/>
      </w:r>
      <w:r>
        <w:rPr>
          <w:rFonts w:hint="default" w:ascii="Calibri" w:hAnsi="Calibri" w:cs="Calibri"/>
          <w:sz w:val="18"/>
          <w:szCs w:val="18"/>
        </w:rPr>
        <w:instrText xml:space="preserve"> HYPERLINK "https://www.examples.com/strategy/strategy-examples-microsoft-word.html" \t "https://www.examples.com/business/_blank" </w:instrText>
      </w:r>
      <w:r>
        <w:rPr>
          <w:rFonts w:hint="default" w:ascii="Calibri" w:hAnsi="Calibri" w:cs="Calibri"/>
          <w:sz w:val="18"/>
          <w:szCs w:val="18"/>
        </w:rPr>
        <w:fldChar w:fldCharType="separate"/>
      </w:r>
      <w:r>
        <w:rPr>
          <w:rStyle w:val="15"/>
          <w:rFonts w:hint="default" w:ascii="Calibri" w:hAnsi="Calibri" w:eastAsia="SimSun" w:cs="Calibri"/>
          <w:color w:val="auto"/>
          <w:spacing w:val="4"/>
          <w:sz w:val="18"/>
          <w:szCs w:val="18"/>
          <w:u w:val="none"/>
        </w:rPr>
        <w:t>strategy</w:t>
      </w:r>
      <w:r>
        <w:rPr>
          <w:rStyle w:val="15"/>
          <w:rFonts w:hint="default" w:ascii="Calibri" w:hAnsi="Calibri" w:eastAsia="SimSun" w:cs="Calibri"/>
          <w:color w:val="auto"/>
          <w:spacing w:val="4"/>
          <w:sz w:val="18"/>
          <w:szCs w:val="18"/>
          <w:u w:val="none"/>
        </w:rPr>
        <w:fldChar w:fldCharType="end"/>
      </w:r>
      <w:r>
        <w:rPr>
          <w:rFonts w:hint="default" w:ascii="Calibri" w:hAnsi="Calibri" w:eastAsia="SimSun" w:cs="Calibri"/>
          <w:spacing w:val="4"/>
          <w:sz w:val="18"/>
          <w:szCs w:val="18"/>
        </w:rPr>
        <w:t> to achieve a year’s desired outcomes</w:t>
      </w:r>
      <w:r>
        <w:rPr>
          <w:rFonts w:hint="default" w:ascii="Calibri" w:hAnsi="Calibri" w:eastAsia="SimSun" w:cs="Calibri"/>
          <w:spacing w:val="4"/>
          <w:sz w:val="18"/>
          <w:szCs w:val="18"/>
          <w:lang w:val="en-GB"/>
        </w:rPr>
        <w:t xml:space="preserve"> and goals</w:t>
      </w:r>
      <w:r>
        <w:rPr>
          <w:rFonts w:hint="default" w:ascii="Calibri" w:hAnsi="Calibri" w:eastAsia="SimSun" w:cs="Calibri"/>
          <w:spacing w:val="4"/>
          <w:sz w:val="18"/>
          <w:szCs w:val="18"/>
        </w:rPr>
        <w:t>.</w:t>
      </w:r>
      <w:r>
        <w:rPr>
          <w:rFonts w:hint="default" w:ascii="Calibri" w:hAnsi="Calibri" w:eastAsia="SimSun" w:cs="Calibri"/>
          <w:spacing w:val="4"/>
          <w:sz w:val="18"/>
          <w:szCs w:val="18"/>
          <w:lang w:val="en-GB"/>
        </w:rPr>
        <w:t xml:space="preserve"> An AOP</w:t>
      </w:r>
      <w:r>
        <w:rPr>
          <w:rFonts w:hint="default" w:ascii="Calibri" w:hAnsi="Calibri" w:eastAsia="sans-serif" w:cs="Calibri"/>
          <w:spacing w:val="4"/>
          <w:sz w:val="18"/>
          <w:szCs w:val="18"/>
          <w:shd w:val="clear" w:color="auto" w:fill="FFFFFF"/>
        </w:rPr>
        <w:t xml:space="preserve"> is a practical document noting </w:t>
      </w:r>
      <w:r>
        <w:rPr>
          <w:rFonts w:hint="default" w:ascii="Calibri" w:hAnsi="Calibri" w:eastAsia="sans-serif" w:cs="Calibri"/>
          <w:spacing w:val="4"/>
          <w:sz w:val="18"/>
          <w:szCs w:val="18"/>
          <w:shd w:val="clear" w:color="auto" w:fill="FFFFFF"/>
          <w:lang w:val="en-GB"/>
        </w:rPr>
        <w:t xml:space="preserve">the </w:t>
      </w:r>
      <w:r>
        <w:rPr>
          <w:rFonts w:hint="default" w:ascii="Calibri" w:hAnsi="Calibri" w:eastAsia="sans-serif" w:cs="Calibri"/>
          <w:spacing w:val="4"/>
          <w:sz w:val="18"/>
          <w:szCs w:val="18"/>
          <w:shd w:val="clear" w:color="auto" w:fill="FFFFFF"/>
        </w:rPr>
        <w:t xml:space="preserve">financial, physical, and personnel resources to achieve a specific business goal. </w:t>
      </w:r>
      <w:r>
        <w:rPr>
          <w:rFonts w:hint="default" w:ascii="Calibri" w:hAnsi="Calibri" w:eastAsia="sans-serif" w:cs="Calibri"/>
          <w:spacing w:val="4"/>
          <w:sz w:val="18"/>
          <w:szCs w:val="18"/>
          <w:shd w:val="clear" w:color="auto" w:fill="FFFFFF"/>
          <w:lang w:val="en-GB"/>
        </w:rPr>
        <w:t>It cr</w:t>
      </w:r>
      <w:r>
        <w:rPr>
          <w:rFonts w:hint="default" w:ascii="Calibri" w:hAnsi="Calibri" w:eastAsia="sans-serif" w:cs="Calibri"/>
          <w:spacing w:val="4"/>
          <w:sz w:val="18"/>
          <w:szCs w:val="18"/>
          <w:shd w:val="clear" w:color="auto" w:fill="FFFFFF"/>
        </w:rPr>
        <w:t>eate</w:t>
      </w:r>
      <w:r>
        <w:rPr>
          <w:rFonts w:hint="default" w:ascii="Calibri" w:hAnsi="Calibri" w:eastAsia="sans-serif" w:cs="Calibri"/>
          <w:spacing w:val="4"/>
          <w:sz w:val="18"/>
          <w:szCs w:val="18"/>
          <w:shd w:val="clear" w:color="auto" w:fill="FFFFFF"/>
          <w:lang w:val="en-GB"/>
        </w:rPr>
        <w:t>s</w:t>
      </w:r>
      <w:r>
        <w:rPr>
          <w:rFonts w:hint="default" w:ascii="Calibri" w:hAnsi="Calibri" w:eastAsia="sans-serif" w:cs="Calibri"/>
          <w:spacing w:val="4"/>
          <w:sz w:val="18"/>
          <w:szCs w:val="18"/>
          <w:shd w:val="clear" w:color="auto" w:fill="FFFFFF"/>
        </w:rPr>
        <w:t xml:space="preserve"> the day-to-day</w:t>
      </w:r>
      <w:r>
        <w:rPr>
          <w:rFonts w:hint="default" w:ascii="Calibri" w:hAnsi="Calibri" w:eastAsia="sans-serif" w:cs="Calibri"/>
          <w:spacing w:val="4"/>
          <w:sz w:val="18"/>
          <w:szCs w:val="18"/>
          <w:shd w:val="clear" w:color="auto" w:fill="FFFFFF"/>
          <w:lang w:val="en-GB"/>
        </w:rPr>
        <w:t>, month-to-month, quarter-to-quarter</w:t>
      </w:r>
      <w:r>
        <w:rPr>
          <w:rFonts w:hint="default" w:ascii="Calibri" w:hAnsi="Calibri" w:eastAsia="sans-serif" w:cs="Calibri"/>
          <w:spacing w:val="4"/>
          <w:sz w:val="18"/>
          <w:szCs w:val="18"/>
          <w:shd w:val="clear" w:color="auto" w:fill="FFFFFF"/>
        </w:rPr>
        <w:t xml:space="preserve"> frameworks to carry out business objectives. </w:t>
      </w:r>
      <w:r>
        <w:rPr>
          <w:rFonts w:hint="default" w:ascii="Calibri" w:hAnsi="Calibri" w:eastAsia="sans-serif" w:cs="Calibri"/>
          <w:spacing w:val="4"/>
          <w:sz w:val="18"/>
          <w:szCs w:val="18"/>
          <w:shd w:val="clear" w:color="auto" w:fill="FFFFFF"/>
          <w:lang w:val="en-GB"/>
        </w:rPr>
        <w:t xml:space="preserve">Every </w:t>
      </w:r>
      <w:r>
        <w:rPr>
          <w:rFonts w:hint="default" w:ascii="Calibri" w:hAnsi="Calibri" w:eastAsia="sans-serif" w:cs="Calibri"/>
          <w:spacing w:val="4"/>
          <w:sz w:val="18"/>
          <w:szCs w:val="18"/>
          <w:shd w:val="clear" w:color="auto" w:fill="FFFFFF"/>
        </w:rPr>
        <w:t xml:space="preserve">annual operating plan </w:t>
      </w:r>
      <w:r>
        <w:rPr>
          <w:rFonts w:hint="default" w:ascii="Calibri" w:hAnsi="Calibri" w:eastAsia="sans-serif" w:cs="Calibri"/>
          <w:spacing w:val="4"/>
          <w:sz w:val="18"/>
          <w:szCs w:val="18"/>
          <w:shd w:val="clear" w:color="auto" w:fill="FFFFFF"/>
          <w:lang w:val="en-GB"/>
        </w:rPr>
        <w:t xml:space="preserve">should </w:t>
      </w:r>
      <w:r>
        <w:rPr>
          <w:rFonts w:hint="default" w:ascii="Calibri" w:hAnsi="Calibri" w:eastAsia="sans-serif" w:cs="Calibri"/>
          <w:spacing w:val="4"/>
          <w:sz w:val="18"/>
          <w:szCs w:val="18"/>
          <w:shd w:val="clear" w:color="auto" w:fill="FFFFFF"/>
        </w:rPr>
        <w:t xml:space="preserve">closely align with strategic plans </w:t>
      </w:r>
      <w:r>
        <w:rPr>
          <w:rFonts w:hint="default" w:ascii="Calibri" w:hAnsi="Calibri" w:eastAsia="sans-serif" w:cs="Calibri"/>
          <w:spacing w:val="4"/>
          <w:sz w:val="18"/>
          <w:szCs w:val="18"/>
          <w:shd w:val="clear" w:color="auto" w:fill="FFFFFF"/>
          <w:lang w:val="en-GB"/>
        </w:rPr>
        <w:t>of the organization. This is renewable e</w:t>
      </w:r>
      <w:r>
        <w:rPr>
          <w:rFonts w:hint="default" w:ascii="Calibri" w:hAnsi="Calibri" w:eastAsia="SimSun" w:cs="Calibri"/>
          <w:spacing w:val="4"/>
          <w:sz w:val="18"/>
          <w:szCs w:val="18"/>
        </w:rPr>
        <w:t xml:space="preserve">very year, </w:t>
      </w:r>
      <w:r>
        <w:rPr>
          <w:rFonts w:hint="default" w:ascii="Calibri" w:hAnsi="Calibri" w:eastAsia="SimSun" w:cs="Calibri"/>
          <w:spacing w:val="4"/>
          <w:sz w:val="18"/>
          <w:szCs w:val="18"/>
          <w:lang w:val="en-GB"/>
        </w:rPr>
        <w:t xml:space="preserve">due to </w:t>
      </w:r>
      <w:r>
        <w:rPr>
          <w:rFonts w:hint="default" w:ascii="Calibri" w:hAnsi="Calibri" w:eastAsia="SimSun" w:cs="Calibri"/>
          <w:spacing w:val="4"/>
          <w:sz w:val="18"/>
          <w:szCs w:val="18"/>
        </w:rPr>
        <w:t>new </w:t>
      </w:r>
      <w:r>
        <w:rPr>
          <w:rFonts w:hint="default" w:ascii="Calibri" w:hAnsi="Calibri" w:cs="Calibri"/>
          <w:sz w:val="18"/>
          <w:szCs w:val="18"/>
        </w:rPr>
        <w:fldChar w:fldCharType="begin"/>
      </w:r>
      <w:r>
        <w:rPr>
          <w:rFonts w:hint="default" w:ascii="Calibri" w:hAnsi="Calibri" w:cs="Calibri"/>
          <w:sz w:val="18"/>
          <w:szCs w:val="18"/>
        </w:rPr>
        <w:instrText xml:space="preserve"> HYPERLINK "https://www.examples.com/education/goals-and-objectives-in-the-workplace.html" \t "https://www.examples.com/business/_blank" </w:instrText>
      </w:r>
      <w:r>
        <w:rPr>
          <w:rFonts w:hint="default" w:ascii="Calibri" w:hAnsi="Calibri" w:cs="Calibri"/>
          <w:sz w:val="18"/>
          <w:szCs w:val="18"/>
        </w:rPr>
        <w:fldChar w:fldCharType="separate"/>
      </w:r>
      <w:r>
        <w:rPr>
          <w:rStyle w:val="15"/>
          <w:rFonts w:hint="default" w:ascii="Calibri" w:hAnsi="Calibri" w:eastAsia="SimSun" w:cs="Calibri"/>
          <w:color w:val="auto"/>
          <w:spacing w:val="4"/>
          <w:sz w:val="18"/>
          <w:szCs w:val="18"/>
          <w:u w:val="none"/>
        </w:rPr>
        <w:t>objectives and goals</w:t>
      </w:r>
      <w:r>
        <w:rPr>
          <w:rStyle w:val="15"/>
          <w:rFonts w:hint="default" w:ascii="Calibri" w:hAnsi="Calibri" w:eastAsia="SimSun" w:cs="Calibri"/>
          <w:color w:val="auto"/>
          <w:spacing w:val="4"/>
          <w:sz w:val="18"/>
          <w:szCs w:val="18"/>
          <w:u w:val="none"/>
        </w:rPr>
        <w:fldChar w:fldCharType="end"/>
      </w:r>
      <w:r>
        <w:rPr>
          <w:rFonts w:hint="default" w:ascii="Calibri" w:hAnsi="Calibri" w:eastAsia="SimSun" w:cs="Calibri"/>
          <w:spacing w:val="4"/>
          <w:sz w:val="18"/>
          <w:szCs w:val="18"/>
        </w:rPr>
        <w:t> </w:t>
      </w:r>
      <w:r>
        <w:rPr>
          <w:rFonts w:hint="default" w:ascii="Calibri" w:hAnsi="Calibri" w:eastAsia="SimSun" w:cs="Calibri"/>
          <w:spacing w:val="4"/>
          <w:sz w:val="18"/>
          <w:szCs w:val="18"/>
          <w:lang w:val="en-GB"/>
        </w:rPr>
        <w:t xml:space="preserve">that may </w:t>
      </w:r>
      <w:r>
        <w:rPr>
          <w:rFonts w:hint="default" w:ascii="Calibri" w:hAnsi="Calibri" w:eastAsia="SimSun" w:cs="Calibri"/>
          <w:spacing w:val="4"/>
          <w:sz w:val="18"/>
          <w:szCs w:val="18"/>
        </w:rPr>
        <w:t xml:space="preserve">arise in </w:t>
      </w:r>
      <w:r>
        <w:rPr>
          <w:rFonts w:hint="default" w:ascii="Calibri" w:hAnsi="Calibri" w:eastAsia="SimSun" w:cs="Calibri"/>
          <w:spacing w:val="4"/>
          <w:sz w:val="18"/>
          <w:szCs w:val="18"/>
          <w:lang w:val="en-GB"/>
        </w:rPr>
        <w:t>organization/system</w:t>
      </w:r>
      <w:r>
        <w:rPr>
          <w:rFonts w:hint="default" w:ascii="Calibri" w:hAnsi="Calibri" w:eastAsia="SimSun" w:cs="Calibri"/>
          <w:spacing w:val="4"/>
          <w:sz w:val="18"/>
          <w:szCs w:val="18"/>
        </w:rPr>
        <w:t xml:space="preserve">. </w:t>
      </w:r>
    </w:p>
    <w:p w14:paraId="3B2745F0">
      <w:pPr>
        <w:spacing w:line="480" w:lineRule="auto"/>
        <w:jc w:val="both"/>
        <w:rPr>
          <w:rFonts w:hint="default" w:ascii="Calibri" w:hAnsi="Calibri" w:eastAsia="Cambria" w:cs="Calibri"/>
          <w:b/>
          <w:bCs/>
          <w:sz w:val="18"/>
          <w:szCs w:val="18"/>
          <w:lang w:val="en-GB"/>
        </w:rPr>
      </w:pPr>
      <w:r>
        <w:rPr>
          <w:rFonts w:hint="default" w:ascii="Calibri" w:hAnsi="Calibri" w:eastAsia="Cambria" w:cs="Calibri"/>
          <w:b/>
          <w:bCs/>
          <w:sz w:val="18"/>
          <w:szCs w:val="18"/>
          <w:lang w:val="en-GB"/>
        </w:rPr>
        <w:t>2.3: AOP 2025 Strategic Planning Process</w:t>
      </w:r>
    </w:p>
    <w:p w14:paraId="3C13EC5B">
      <w:pPr>
        <w:spacing w:line="480" w:lineRule="auto"/>
        <w:jc w:val="both"/>
        <w:rPr>
          <w:rFonts w:hint="default" w:ascii="Calibri" w:hAnsi="Calibri" w:cs="Calibri"/>
          <w:sz w:val="18"/>
          <w:szCs w:val="18"/>
        </w:rPr>
      </w:pPr>
      <w:r>
        <w:rPr>
          <w:rFonts w:hint="default" w:ascii="Calibri" w:hAnsi="Calibri" w:eastAsia="SimSun" w:cs="Calibri"/>
          <w:sz w:val="18"/>
          <w:szCs w:val="18"/>
          <w:lang w:val="en-GB"/>
        </w:rPr>
        <w:t xml:space="preserve">The 2025 </w:t>
      </w:r>
      <w:r>
        <w:rPr>
          <w:rFonts w:hint="default" w:ascii="Calibri" w:hAnsi="Calibri" w:eastAsia="SimSun" w:cs="Calibri"/>
          <w:sz w:val="18"/>
          <w:szCs w:val="18"/>
        </w:rPr>
        <w:t xml:space="preserve">Annual Operational Plan </w:t>
      </w:r>
      <w:r>
        <w:rPr>
          <w:rFonts w:hint="default" w:ascii="Calibri" w:hAnsi="Calibri" w:eastAsia="SimSun" w:cs="Calibri"/>
          <w:sz w:val="18"/>
          <w:szCs w:val="18"/>
          <w:lang w:val="en-GB"/>
        </w:rPr>
        <w:t xml:space="preserve">(AOP) for Abia State Ministry of Health, </w:t>
      </w:r>
      <w:r>
        <w:rPr>
          <w:rFonts w:hint="default" w:ascii="Calibri" w:hAnsi="Calibri" w:eastAsia="SimSun" w:cs="Calibri"/>
          <w:sz w:val="18"/>
          <w:szCs w:val="18"/>
        </w:rPr>
        <w:t xml:space="preserve">will support effective management and allocation of responsibilities based on the limited human and </w:t>
      </w:r>
      <w:r>
        <w:rPr>
          <w:rFonts w:hint="default" w:ascii="Calibri" w:hAnsi="Calibri" w:eastAsia="SimSun" w:cs="Calibri"/>
          <w:sz w:val="18"/>
          <w:szCs w:val="18"/>
          <w:lang w:val="en-US"/>
        </w:rPr>
        <w:t>financial resources</w:t>
      </w:r>
      <w:r>
        <w:rPr>
          <w:rFonts w:hint="default" w:ascii="Calibri" w:hAnsi="Calibri" w:eastAsia="SimSun" w:cs="Calibri"/>
          <w:sz w:val="18"/>
          <w:szCs w:val="18"/>
        </w:rPr>
        <w:t xml:space="preserve">. </w:t>
      </w:r>
      <w:r>
        <w:rPr>
          <w:rFonts w:hint="default" w:ascii="Calibri" w:hAnsi="Calibri" w:eastAsia="SimSun" w:cs="Calibri"/>
          <w:spacing w:val="4"/>
          <w:sz w:val="18"/>
          <w:szCs w:val="18"/>
        </w:rPr>
        <w:t xml:space="preserve">It creates </w:t>
      </w:r>
      <w:r>
        <w:rPr>
          <w:rFonts w:hint="default" w:ascii="Calibri" w:hAnsi="Calibri" w:eastAsia="sans-serif" w:cs="Calibri"/>
          <w:spacing w:val="4"/>
          <w:sz w:val="18"/>
          <w:szCs w:val="18"/>
          <w:shd w:val="clear" w:color="auto" w:fill="FFFFFF"/>
        </w:rPr>
        <w:t>the day-to-day</w:t>
      </w:r>
      <w:r>
        <w:rPr>
          <w:rFonts w:hint="default" w:ascii="Calibri" w:hAnsi="Calibri" w:eastAsia="sans-serif" w:cs="Calibri"/>
          <w:spacing w:val="4"/>
          <w:sz w:val="18"/>
          <w:szCs w:val="18"/>
          <w:shd w:val="clear" w:color="auto" w:fill="FFFFFF"/>
          <w:lang w:val="en-GB"/>
        </w:rPr>
        <w:t>, month-to-month, quarter-to-quarter</w:t>
      </w:r>
      <w:r>
        <w:rPr>
          <w:rFonts w:hint="default" w:ascii="Calibri" w:hAnsi="Calibri" w:eastAsia="sans-serif" w:cs="Calibri"/>
          <w:spacing w:val="4"/>
          <w:sz w:val="18"/>
          <w:szCs w:val="18"/>
          <w:shd w:val="clear" w:color="auto" w:fill="FFFFFF"/>
        </w:rPr>
        <w:t xml:space="preserve"> frameworks to carry out and accomplish the objectives of the Abia State Ministry of Health. </w:t>
      </w:r>
    </w:p>
    <w:p w14:paraId="3D861294">
      <w:pPr>
        <w:spacing w:line="480" w:lineRule="auto"/>
        <w:jc w:val="both"/>
        <w:rPr>
          <w:rFonts w:hint="default" w:ascii="Calibri" w:hAnsi="Calibri" w:eastAsia="SimSun" w:cs="Calibri"/>
          <w:sz w:val="18"/>
          <w:szCs w:val="18"/>
          <w:lang w:val="en-GB"/>
        </w:rPr>
      </w:pPr>
      <w:r>
        <w:rPr>
          <w:rFonts w:hint="default" w:ascii="Calibri" w:hAnsi="Calibri" w:eastAsia="SimSun" w:cs="Calibri"/>
          <w:sz w:val="18"/>
          <w:szCs w:val="18"/>
        </w:rPr>
        <w:t xml:space="preserve">The </w:t>
      </w:r>
      <w:r>
        <w:rPr>
          <w:rFonts w:hint="default" w:ascii="Calibri" w:hAnsi="Calibri" w:eastAsia="SimSun" w:cs="Calibri"/>
          <w:sz w:val="18"/>
          <w:szCs w:val="18"/>
          <w:lang w:val="en-GB"/>
        </w:rPr>
        <w:t>Abia State Ministry of Health under the approval of the Honourable Commissioner of health, mandated the Director Health Planning Research and Statistics (DPRS) to hold</w:t>
      </w:r>
      <w:r>
        <w:rPr>
          <w:rFonts w:hint="default" w:ascii="Calibri" w:hAnsi="Calibri" w:eastAsia="SimSun" w:cs="Calibri"/>
          <w:sz w:val="18"/>
          <w:szCs w:val="18"/>
        </w:rPr>
        <w:t xml:space="preserve"> series of </w:t>
      </w:r>
      <w:r>
        <w:rPr>
          <w:rFonts w:hint="default" w:ascii="Calibri" w:hAnsi="Calibri" w:eastAsia="SimSun" w:cs="Calibri"/>
          <w:sz w:val="18"/>
          <w:szCs w:val="18"/>
          <w:lang w:val="en-GB"/>
        </w:rPr>
        <w:t>workshops for various stakeholders for the development of Annual Operational Plan for the 2025 fiscal year. The development process started in September 2024 a</w:t>
      </w:r>
      <w:r>
        <w:rPr>
          <w:rFonts w:hint="default" w:ascii="Calibri" w:hAnsi="Calibri" w:eastAsia="SimSun" w:cs="Calibri"/>
          <w:sz w:val="18"/>
          <w:szCs w:val="18"/>
          <w:lang w:val="en-US"/>
        </w:rPr>
        <w:t xml:space="preserve">nd was </w:t>
      </w:r>
      <w:r>
        <w:rPr>
          <w:rFonts w:hint="default" w:ascii="Calibri" w:hAnsi="Calibri" w:eastAsia="SimSun" w:cs="Calibri"/>
          <w:sz w:val="18"/>
          <w:szCs w:val="18"/>
          <w:lang w:val="en-GB"/>
        </w:rPr>
        <w:t xml:space="preserve">concluded in </w:t>
      </w:r>
      <w:r>
        <w:rPr>
          <w:rFonts w:hint="default" w:ascii="Calibri" w:hAnsi="Calibri" w:eastAsia="SimSun" w:cs="Calibri"/>
          <w:sz w:val="18"/>
          <w:szCs w:val="18"/>
          <w:lang w:val="en-US"/>
        </w:rPr>
        <w:t>December</w:t>
      </w:r>
      <w:r>
        <w:rPr>
          <w:rFonts w:hint="default" w:ascii="Calibri" w:hAnsi="Calibri" w:eastAsia="SimSun" w:cs="Calibri"/>
          <w:sz w:val="18"/>
          <w:szCs w:val="18"/>
          <w:lang w:val="en-GB"/>
        </w:rPr>
        <w:t xml:space="preserve"> 2024. The UNICEF supported Technical Assistant together with the World Health Organization (WHO) Abia State Coordinator and the representatives of the Federal Ministry of Health (FMoH) directed the AOP development processes. The AOP development workshop comprises series of workshops both residential and non-residential</w:t>
      </w:r>
      <w:r>
        <w:rPr>
          <w:rFonts w:hint="default" w:ascii="Calibri" w:hAnsi="Calibri" w:eastAsia="SimSun" w:cs="Calibri"/>
          <w:sz w:val="18"/>
          <w:szCs w:val="18"/>
        </w:rPr>
        <w:t xml:space="preserve">, </w:t>
      </w:r>
      <w:r>
        <w:rPr>
          <w:rFonts w:hint="default" w:ascii="Calibri" w:hAnsi="Calibri" w:eastAsia="SimSun" w:cs="Calibri"/>
          <w:sz w:val="18"/>
          <w:szCs w:val="18"/>
          <w:lang w:val="en-GB"/>
        </w:rPr>
        <w:t xml:space="preserve">and involved carefully selected  key capacity stakeholders in the Ministry of Health, Civil Society Organization, </w:t>
      </w:r>
      <w:r>
        <w:rPr>
          <w:rFonts w:hint="default" w:ascii="Calibri" w:hAnsi="Calibri" w:eastAsia="SimSun" w:cs="Calibri"/>
          <w:sz w:val="18"/>
          <w:szCs w:val="18"/>
        </w:rPr>
        <w:t>Office of the State Accountant General</w:t>
      </w:r>
      <w:r>
        <w:rPr>
          <w:rFonts w:hint="default" w:ascii="Calibri" w:hAnsi="Calibri" w:eastAsia="SimSun" w:cs="Calibri"/>
          <w:sz w:val="18"/>
          <w:szCs w:val="18"/>
          <w:lang w:val="en-GB"/>
        </w:rPr>
        <w:t>,</w:t>
      </w:r>
      <w:r>
        <w:rPr>
          <w:rFonts w:hint="default" w:ascii="Calibri" w:hAnsi="Calibri" w:eastAsia="SimSun" w:cs="Calibri"/>
          <w:sz w:val="18"/>
          <w:szCs w:val="18"/>
        </w:rPr>
        <w:t xml:space="preserve">Ministry Budget and Economic Planning, </w:t>
      </w:r>
      <w:r>
        <w:rPr>
          <w:rFonts w:hint="default" w:ascii="Calibri" w:hAnsi="Calibri" w:eastAsia="SimSun" w:cs="Calibri"/>
          <w:sz w:val="18"/>
          <w:szCs w:val="18"/>
          <w:lang w:val="en-GB"/>
        </w:rPr>
        <w:t xml:space="preserve">Academia, Representative of implementing Partners. </w:t>
      </w:r>
      <w:r>
        <w:rPr>
          <w:rFonts w:hint="default" w:ascii="Calibri" w:hAnsi="Calibri" w:cs="Calibri"/>
          <w:sz w:val="18"/>
          <w:szCs w:val="18"/>
        </w:rPr>
        <w:t>The planning for the development of the 2025 AOP for the states started at the National level, through the state and down to the Local Government Areas, Community and health facilities. Each level of the planning horizontally involved programmes/MDAs/public-private with linkage to the funding sources.</w:t>
      </w:r>
      <w:r>
        <w:rPr>
          <w:rFonts w:hint="default" w:ascii="Calibri" w:hAnsi="Calibri" w:eastAsia="SimSun" w:cs="Calibri"/>
          <w:sz w:val="18"/>
          <w:szCs w:val="18"/>
          <w:lang w:val="en-GB"/>
        </w:rPr>
        <w:t xml:space="preserve"> In each workshop, there were sections of short lectures, and group break-out and hands-on-sections, directed and moderated by the TA</w:t>
      </w:r>
      <w:r>
        <w:rPr>
          <w:rFonts w:hint="default" w:ascii="Calibri" w:hAnsi="Calibri" w:eastAsia="SimSun" w:cs="Calibri"/>
          <w:sz w:val="18"/>
          <w:szCs w:val="18"/>
        </w:rPr>
        <w:t>s</w:t>
      </w:r>
      <w:r>
        <w:rPr>
          <w:rFonts w:hint="default" w:ascii="Calibri" w:hAnsi="Calibri" w:eastAsia="SimSun" w:cs="Calibri"/>
          <w:sz w:val="18"/>
          <w:szCs w:val="18"/>
          <w:lang w:val="en-GB"/>
        </w:rPr>
        <w:t xml:space="preserve">. </w:t>
      </w:r>
    </w:p>
    <w:p w14:paraId="38C7DE3E">
      <w:pPr>
        <w:spacing w:line="480" w:lineRule="auto"/>
        <w:jc w:val="both"/>
        <w:rPr>
          <w:rFonts w:hint="default" w:ascii="Calibri" w:hAnsi="Calibri" w:eastAsia="SimSun" w:cs="Calibri"/>
          <w:sz w:val="18"/>
          <w:szCs w:val="18"/>
          <w:lang w:val="en-GB"/>
        </w:rPr>
      </w:pPr>
      <w:r>
        <w:rPr>
          <w:rFonts w:hint="default" w:ascii="Calibri" w:hAnsi="Calibri" w:eastAsia="SimSun" w:cs="Calibri"/>
          <w:sz w:val="18"/>
          <w:szCs w:val="18"/>
          <w:lang w:val="en-GB"/>
        </w:rPr>
        <w:t xml:space="preserve">Each group of the participants were assigned components of the 4 pillars and 3 </w:t>
      </w:r>
      <w:r>
        <w:rPr>
          <w:rFonts w:hint="default" w:ascii="Calibri" w:hAnsi="Calibri" w:eastAsia="SimSun" w:cs="Calibri"/>
          <w:sz w:val="18"/>
          <w:szCs w:val="18"/>
          <w:lang w:val="en-US"/>
        </w:rPr>
        <w:t>Enablers to</w:t>
      </w:r>
      <w:r>
        <w:rPr>
          <w:rFonts w:hint="default" w:ascii="Calibri" w:hAnsi="Calibri" w:eastAsia="SimSun" w:cs="Calibri"/>
          <w:sz w:val="18"/>
          <w:szCs w:val="18"/>
          <w:lang w:val="en-GB"/>
        </w:rPr>
        <w:t xml:space="preserve"> develop the activities for the SWOT Mapped interventions. </w:t>
      </w:r>
      <w:r>
        <w:rPr>
          <w:rFonts w:hint="default" w:ascii="Calibri" w:hAnsi="Calibri" w:eastAsia="SimSun" w:cs="Calibri"/>
          <w:sz w:val="18"/>
          <w:szCs w:val="18"/>
        </w:rPr>
        <w:t xml:space="preserve"> The </w:t>
      </w:r>
      <w:r>
        <w:rPr>
          <w:rFonts w:hint="default" w:ascii="Calibri" w:hAnsi="Calibri" w:eastAsia="SimSun" w:cs="Calibri"/>
          <w:sz w:val="18"/>
          <w:szCs w:val="18"/>
          <w:lang w:val="en-GB"/>
        </w:rPr>
        <w:t xml:space="preserve">State Technical Assistant </w:t>
      </w:r>
      <w:r>
        <w:rPr>
          <w:rFonts w:hint="default" w:ascii="Calibri" w:hAnsi="Calibri" w:eastAsia="SimSun" w:cs="Calibri"/>
          <w:sz w:val="18"/>
          <w:szCs w:val="18"/>
        </w:rPr>
        <w:t xml:space="preserve">explained </w:t>
      </w:r>
      <w:r>
        <w:rPr>
          <w:rFonts w:hint="default" w:ascii="Calibri" w:hAnsi="Calibri" w:eastAsia="SimSun" w:cs="Calibri"/>
          <w:sz w:val="18"/>
          <w:szCs w:val="18"/>
          <w:lang w:val="en-GB"/>
        </w:rPr>
        <w:t xml:space="preserve">in detail on </w:t>
      </w:r>
      <w:r>
        <w:rPr>
          <w:rFonts w:hint="default" w:ascii="Calibri" w:hAnsi="Calibri" w:eastAsia="SimSun" w:cs="Calibri"/>
          <w:sz w:val="18"/>
          <w:szCs w:val="18"/>
        </w:rPr>
        <w:t xml:space="preserve">how to </w:t>
      </w:r>
      <w:r>
        <w:rPr>
          <w:rFonts w:hint="default" w:ascii="Calibri" w:hAnsi="Calibri" w:eastAsia="SimSun" w:cs="Calibri"/>
          <w:sz w:val="18"/>
          <w:szCs w:val="18"/>
          <w:lang w:val="en-GB"/>
        </w:rPr>
        <w:t xml:space="preserve">develop the operational activities, on the </w:t>
      </w:r>
      <w:r>
        <w:rPr>
          <w:rFonts w:hint="default" w:ascii="Calibri" w:hAnsi="Calibri" w:eastAsia="SimSun" w:cs="Calibri"/>
          <w:sz w:val="18"/>
          <w:szCs w:val="18"/>
        </w:rPr>
        <w:t xml:space="preserve">AOP template and provide technical support to each group during the practical session. The groups developed SMART </w:t>
      </w:r>
      <w:r>
        <w:rPr>
          <w:rFonts w:hint="default" w:ascii="Calibri" w:hAnsi="Calibri" w:eastAsia="SimSun" w:cs="Calibri"/>
          <w:sz w:val="18"/>
          <w:szCs w:val="18"/>
          <w:lang w:val="en-GB"/>
        </w:rPr>
        <w:t xml:space="preserve">(Simple, Measurable, Achievable, Relevant, and Time-bound) </w:t>
      </w:r>
      <w:r>
        <w:rPr>
          <w:rFonts w:hint="default" w:ascii="Calibri" w:hAnsi="Calibri" w:eastAsia="SimSun" w:cs="Calibri"/>
          <w:sz w:val="18"/>
          <w:szCs w:val="18"/>
        </w:rPr>
        <w:t>activities that can address the health issues identified in the SWOT mapped intervention</w:t>
      </w:r>
      <w:r>
        <w:rPr>
          <w:rFonts w:hint="default" w:ascii="Calibri" w:hAnsi="Calibri" w:eastAsia="SimSun" w:cs="Calibri"/>
          <w:sz w:val="18"/>
          <w:szCs w:val="18"/>
          <w:lang w:val="en-GB"/>
        </w:rPr>
        <w:t>. The group works were harmo</w:t>
      </w:r>
      <w:r>
        <w:rPr>
          <w:rFonts w:hint="default" w:ascii="Calibri" w:hAnsi="Calibri" w:eastAsia="SimSun" w:cs="Calibri"/>
          <w:sz w:val="18"/>
          <w:szCs w:val="18"/>
        </w:rPr>
        <w:t xml:space="preserve">nized to form a single document. Each group presented  their activities in a plenary session where all the participants reviewed and criticized their work.  </w:t>
      </w:r>
    </w:p>
    <w:p w14:paraId="0EA31B97">
      <w:pPr>
        <w:spacing w:line="480" w:lineRule="auto"/>
        <w:jc w:val="both"/>
        <w:rPr>
          <w:rFonts w:hint="default" w:ascii="Calibri" w:hAnsi="Calibri" w:eastAsia="SimSun" w:cs="Calibri"/>
          <w:spacing w:val="4"/>
          <w:sz w:val="18"/>
          <w:szCs w:val="18"/>
          <w:lang w:val="en-GB"/>
        </w:rPr>
      </w:pPr>
      <w:r>
        <w:rPr>
          <w:rFonts w:hint="default" w:ascii="Calibri" w:hAnsi="Calibri" w:eastAsia="SimSun" w:cs="Calibri"/>
          <w:sz w:val="18"/>
          <w:szCs w:val="18"/>
          <w:lang w:val="en-GB"/>
        </w:rPr>
        <w:t xml:space="preserve">The key components were: </w:t>
      </w:r>
    </w:p>
    <w:p w14:paraId="42963B5C">
      <w:pPr>
        <w:numPr>
          <w:ilvl w:val="0"/>
          <w:numId w:val="3"/>
        </w:numPr>
        <w:spacing w:line="480" w:lineRule="auto"/>
        <w:jc w:val="both"/>
        <w:rPr>
          <w:rFonts w:hint="default" w:ascii="Calibri" w:hAnsi="Calibri" w:eastAsia="SimSun" w:cs="Calibri"/>
          <w:spacing w:val="4"/>
          <w:sz w:val="18"/>
          <w:szCs w:val="18"/>
          <w:lang w:val="en-GB"/>
        </w:rPr>
      </w:pPr>
      <w:r>
        <w:rPr>
          <w:rFonts w:hint="default" w:ascii="Calibri" w:hAnsi="Calibri" w:eastAsia="SimSun" w:cs="Calibri"/>
          <w:spacing w:val="4"/>
          <w:sz w:val="18"/>
          <w:szCs w:val="18"/>
          <w:lang w:val="en-GB"/>
        </w:rPr>
        <w:t>Situation Analysis/Evaluation</w:t>
      </w:r>
    </w:p>
    <w:p w14:paraId="188475E3">
      <w:pPr>
        <w:numPr>
          <w:ilvl w:val="0"/>
          <w:numId w:val="3"/>
        </w:numPr>
        <w:spacing w:line="480" w:lineRule="auto"/>
        <w:jc w:val="both"/>
        <w:rPr>
          <w:rFonts w:hint="default" w:ascii="Calibri" w:hAnsi="Calibri" w:eastAsia="SimSun" w:cs="Calibri"/>
          <w:spacing w:val="4"/>
          <w:sz w:val="18"/>
          <w:szCs w:val="18"/>
          <w:lang w:val="en-GB"/>
        </w:rPr>
      </w:pPr>
      <w:r>
        <w:rPr>
          <w:rFonts w:hint="default" w:ascii="Calibri" w:hAnsi="Calibri" w:eastAsia="SimSun" w:cs="Calibri"/>
          <w:spacing w:val="4"/>
          <w:sz w:val="18"/>
          <w:szCs w:val="18"/>
          <w:lang w:val="en-GB"/>
        </w:rPr>
        <w:t>Prioritize objectives and interventions</w:t>
      </w:r>
    </w:p>
    <w:p w14:paraId="0F06E168">
      <w:pPr>
        <w:numPr>
          <w:ilvl w:val="0"/>
          <w:numId w:val="3"/>
        </w:numPr>
        <w:spacing w:line="480" w:lineRule="auto"/>
        <w:jc w:val="both"/>
        <w:rPr>
          <w:rFonts w:hint="default" w:ascii="Calibri" w:hAnsi="Calibri" w:eastAsia="SimSun" w:cs="Calibri"/>
          <w:spacing w:val="4"/>
          <w:sz w:val="18"/>
          <w:szCs w:val="18"/>
          <w:lang w:val="en-GB"/>
        </w:rPr>
      </w:pPr>
      <w:r>
        <w:rPr>
          <w:rFonts w:hint="default" w:ascii="Calibri" w:hAnsi="Calibri" w:eastAsia="SimSun" w:cs="Calibri"/>
          <w:spacing w:val="4"/>
          <w:sz w:val="18"/>
          <w:szCs w:val="18"/>
          <w:lang w:val="en-GB"/>
        </w:rPr>
        <w:t>Develop implementable Actions/Activities</w:t>
      </w:r>
    </w:p>
    <w:p w14:paraId="224067D2">
      <w:pPr>
        <w:numPr>
          <w:ilvl w:val="0"/>
          <w:numId w:val="3"/>
        </w:numPr>
        <w:spacing w:line="480" w:lineRule="auto"/>
        <w:jc w:val="both"/>
        <w:rPr>
          <w:rFonts w:hint="default" w:ascii="Calibri" w:hAnsi="Calibri" w:eastAsia="SimSun" w:cs="Calibri"/>
          <w:spacing w:val="4"/>
          <w:sz w:val="18"/>
          <w:szCs w:val="18"/>
          <w:lang w:val="en-GB"/>
        </w:rPr>
      </w:pPr>
      <w:r>
        <w:rPr>
          <w:rFonts w:hint="default" w:ascii="Calibri" w:hAnsi="Calibri" w:eastAsia="SimSun" w:cs="Calibri"/>
          <w:spacing w:val="4"/>
          <w:sz w:val="18"/>
          <w:szCs w:val="18"/>
          <w:lang w:val="en-GB"/>
        </w:rPr>
        <w:t>Identify Resources requirements</w:t>
      </w:r>
    </w:p>
    <w:p w14:paraId="562786B2">
      <w:pPr>
        <w:numPr>
          <w:ilvl w:val="0"/>
          <w:numId w:val="3"/>
        </w:numPr>
        <w:spacing w:line="480" w:lineRule="auto"/>
        <w:jc w:val="both"/>
        <w:rPr>
          <w:rFonts w:hint="default" w:ascii="Calibri" w:hAnsi="Calibri" w:eastAsia="SimSun" w:cs="Calibri"/>
          <w:spacing w:val="4"/>
          <w:sz w:val="18"/>
          <w:szCs w:val="18"/>
          <w:lang w:val="en-GB"/>
        </w:rPr>
      </w:pPr>
      <w:r>
        <w:rPr>
          <w:rFonts w:hint="default" w:ascii="Calibri" w:hAnsi="Calibri" w:eastAsia="SimSun" w:cs="Calibri"/>
          <w:spacing w:val="4"/>
          <w:sz w:val="18"/>
          <w:szCs w:val="18"/>
          <w:lang w:val="en-GB"/>
        </w:rPr>
        <w:t>Create Implementations/Timelines</w:t>
      </w:r>
    </w:p>
    <w:p w14:paraId="416BFDDC">
      <w:pPr>
        <w:numPr>
          <w:ilvl w:val="0"/>
          <w:numId w:val="3"/>
        </w:numPr>
        <w:spacing w:line="480" w:lineRule="auto"/>
        <w:jc w:val="both"/>
        <w:rPr>
          <w:rFonts w:hint="default" w:ascii="Calibri" w:hAnsi="Calibri" w:eastAsia="SimSun" w:cs="Calibri"/>
          <w:spacing w:val="4"/>
          <w:sz w:val="18"/>
          <w:szCs w:val="18"/>
          <w:lang w:val="en-GB"/>
        </w:rPr>
      </w:pPr>
      <w:r>
        <w:rPr>
          <w:rFonts w:hint="default" w:ascii="Calibri" w:hAnsi="Calibri" w:eastAsia="SimSun" w:cs="Calibri"/>
          <w:spacing w:val="4"/>
          <w:sz w:val="18"/>
          <w:szCs w:val="18"/>
          <w:lang w:val="en-GB"/>
        </w:rPr>
        <w:t>Define the roles and responsible persons</w:t>
      </w:r>
    </w:p>
    <w:p w14:paraId="11D21A6C">
      <w:pPr>
        <w:numPr>
          <w:ilvl w:val="0"/>
          <w:numId w:val="3"/>
        </w:numPr>
        <w:spacing w:line="480" w:lineRule="auto"/>
        <w:jc w:val="both"/>
        <w:rPr>
          <w:rFonts w:hint="default" w:ascii="Calibri" w:hAnsi="Calibri" w:eastAsia="SimSun" w:cs="Calibri"/>
          <w:spacing w:val="4"/>
          <w:sz w:val="18"/>
          <w:szCs w:val="18"/>
          <w:lang w:val="en-GB"/>
        </w:rPr>
      </w:pPr>
      <w:r>
        <w:rPr>
          <w:rFonts w:hint="default" w:ascii="Calibri" w:hAnsi="Calibri" w:eastAsia="SimSun" w:cs="Calibri"/>
          <w:spacing w:val="4"/>
          <w:sz w:val="18"/>
          <w:szCs w:val="18"/>
          <w:lang w:val="en-GB"/>
        </w:rPr>
        <w:t>Develop cost items and their unit cost</w:t>
      </w:r>
    </w:p>
    <w:p w14:paraId="34B2AA03">
      <w:pPr>
        <w:numPr>
          <w:ilvl w:val="0"/>
          <w:numId w:val="3"/>
        </w:numPr>
        <w:spacing w:line="480" w:lineRule="auto"/>
        <w:jc w:val="both"/>
        <w:rPr>
          <w:rFonts w:hint="default" w:ascii="Calibri" w:hAnsi="Calibri" w:eastAsia="SimSun" w:cs="Calibri"/>
          <w:spacing w:val="4"/>
          <w:sz w:val="18"/>
          <w:szCs w:val="18"/>
          <w:lang w:val="en-GB"/>
        </w:rPr>
      </w:pPr>
      <w:r>
        <w:rPr>
          <w:rFonts w:hint="default" w:ascii="Calibri" w:hAnsi="Calibri" w:eastAsia="SimSun" w:cs="Calibri"/>
          <w:spacing w:val="4"/>
          <w:sz w:val="18"/>
          <w:szCs w:val="18"/>
          <w:lang w:val="en-GB"/>
        </w:rPr>
        <w:t>Cost the activities</w:t>
      </w:r>
    </w:p>
    <w:p w14:paraId="7CF6FFA7">
      <w:pPr>
        <w:numPr>
          <w:ilvl w:val="0"/>
          <w:numId w:val="3"/>
        </w:numPr>
        <w:spacing w:line="480" w:lineRule="auto"/>
        <w:jc w:val="both"/>
        <w:rPr>
          <w:rFonts w:hint="default" w:ascii="Calibri" w:hAnsi="Calibri" w:eastAsia="SimSun" w:cs="Calibri"/>
          <w:spacing w:val="4"/>
          <w:sz w:val="18"/>
          <w:szCs w:val="18"/>
          <w:lang w:val="en-GB"/>
        </w:rPr>
      </w:pPr>
      <w:r>
        <w:rPr>
          <w:rFonts w:hint="default" w:ascii="Calibri" w:hAnsi="Calibri" w:eastAsia="SimSun" w:cs="Calibri"/>
          <w:spacing w:val="4"/>
          <w:sz w:val="18"/>
          <w:szCs w:val="18"/>
          <w:lang w:val="en-GB"/>
        </w:rPr>
        <w:t>Monitoring methods</w:t>
      </w:r>
    </w:p>
    <w:p w14:paraId="7306B9A2">
      <w:pPr>
        <w:spacing w:line="480" w:lineRule="auto"/>
        <w:jc w:val="both"/>
        <w:rPr>
          <w:rFonts w:hint="default" w:ascii="Calibri" w:hAnsi="Calibri" w:eastAsia="SimSun" w:cs="Calibri"/>
          <w:sz w:val="18"/>
          <w:szCs w:val="18"/>
          <w:lang w:val="en-GB"/>
        </w:rPr>
      </w:pPr>
    </w:p>
    <w:p w14:paraId="2691DC38">
      <w:pPr>
        <w:spacing w:line="480" w:lineRule="auto"/>
        <w:jc w:val="both"/>
        <w:rPr>
          <w:rFonts w:hint="default" w:ascii="Calibri" w:hAnsi="Calibri" w:eastAsia="SimSun" w:cs="Calibri"/>
          <w:sz w:val="18"/>
          <w:szCs w:val="18"/>
          <w:lang w:val="en-GB"/>
        </w:rPr>
      </w:pPr>
      <w:r>
        <w:rPr>
          <w:rFonts w:hint="default" w:ascii="Calibri" w:hAnsi="Calibri" w:eastAsia="SimSun" w:cs="Calibri"/>
          <w:sz w:val="18"/>
          <w:szCs w:val="18"/>
          <w:lang w:val="en-GB"/>
        </w:rPr>
        <w:t xml:space="preserve">The development processes were arranged in these sequences: </w:t>
      </w:r>
    </w:p>
    <w:p w14:paraId="2C2E0D5B">
      <w:pPr>
        <w:widowControl w:val="0"/>
        <w:autoSpaceDE w:val="0"/>
        <w:autoSpaceDN w:val="0"/>
        <w:adjustRightInd w:val="0"/>
        <w:spacing w:after="240" w:line="480" w:lineRule="auto"/>
        <w:jc w:val="both"/>
        <w:rPr>
          <w:rFonts w:hint="default" w:ascii="Calibri" w:hAnsi="Calibri" w:cs="Calibri"/>
          <w:sz w:val="18"/>
          <w:szCs w:val="18"/>
        </w:rPr>
      </w:pPr>
      <w:r>
        <w:rPr>
          <w:rFonts w:hint="default" w:ascii="Calibri" w:hAnsi="Calibri" w:cs="Calibri"/>
          <w:b w:val="0"/>
          <w:bCs w:val="0"/>
          <w:sz w:val="18"/>
          <w:szCs w:val="18"/>
        </w:rPr>
        <w:t>2</w:t>
      </w:r>
      <w:r>
        <w:rPr>
          <w:rFonts w:hint="default" w:ascii="Calibri" w:hAnsi="Calibri" w:cs="Calibri"/>
          <w:b w:val="0"/>
          <w:bCs w:val="0"/>
          <w:sz w:val="18"/>
          <w:szCs w:val="18"/>
          <w:vertAlign w:val="superscript"/>
        </w:rPr>
        <w:t>nd</w:t>
      </w:r>
      <w:r>
        <w:rPr>
          <w:rFonts w:hint="default" w:ascii="Calibri" w:hAnsi="Calibri" w:cs="Calibri"/>
          <w:b w:val="0"/>
          <w:bCs w:val="0"/>
          <w:sz w:val="18"/>
          <w:szCs w:val="18"/>
        </w:rPr>
        <w:t xml:space="preserve"> to 6</w:t>
      </w:r>
      <w:r>
        <w:rPr>
          <w:rFonts w:hint="default" w:ascii="Calibri" w:hAnsi="Calibri" w:cs="Calibri"/>
          <w:b w:val="0"/>
          <w:bCs w:val="0"/>
          <w:sz w:val="18"/>
          <w:szCs w:val="18"/>
          <w:vertAlign w:val="superscript"/>
        </w:rPr>
        <w:t>th</w:t>
      </w:r>
      <w:r>
        <w:rPr>
          <w:rFonts w:hint="default" w:ascii="Calibri" w:hAnsi="Calibri" w:cs="Calibri"/>
          <w:b w:val="0"/>
          <w:bCs w:val="0"/>
          <w:sz w:val="18"/>
          <w:szCs w:val="18"/>
        </w:rPr>
        <w:t xml:space="preserve"> September 2024:5-day Training of the Technical Assistants to State and FMoH Departments and Agencies on the Annual Operational Planning: The Feder</w:t>
      </w:r>
      <w:r>
        <w:rPr>
          <w:rFonts w:hint="default" w:ascii="Calibri" w:hAnsi="Calibri" w:cs="Calibri"/>
          <w:sz w:val="18"/>
          <w:szCs w:val="18"/>
        </w:rPr>
        <w:t xml:space="preserve">al Ministry of Health in collaboration with the UNICEF and WHO organized a 5 days training for all state DPRS, Technical Assistants, and FMoH staff of the HSSB </w:t>
      </w:r>
      <w:r>
        <w:rPr>
          <w:rFonts w:hint="default" w:ascii="Calibri" w:hAnsi="Calibri" w:cs="Calibri"/>
          <w:sz w:val="18"/>
          <w:szCs w:val="18"/>
          <w:lang w:val="en-US"/>
        </w:rPr>
        <w:t xml:space="preserve"> and non HSSB </w:t>
      </w:r>
      <w:r>
        <w:rPr>
          <w:rFonts w:hint="default" w:ascii="Calibri" w:hAnsi="Calibri" w:cs="Calibri"/>
          <w:sz w:val="18"/>
          <w:szCs w:val="18"/>
        </w:rPr>
        <w:t>2023-2027 AOP template. The participants were trained on how to populate the HSSB</w:t>
      </w:r>
      <w:r>
        <w:rPr>
          <w:rFonts w:hint="default" w:ascii="Calibri" w:hAnsi="Calibri" w:cs="Calibri"/>
          <w:sz w:val="18"/>
          <w:szCs w:val="18"/>
          <w:lang w:val="en-US"/>
        </w:rPr>
        <w:t xml:space="preserve"> and non HSSB </w:t>
      </w:r>
      <w:r>
        <w:rPr>
          <w:rFonts w:hint="default" w:ascii="Calibri" w:hAnsi="Calibri" w:cs="Calibri"/>
          <w:sz w:val="18"/>
          <w:szCs w:val="18"/>
        </w:rPr>
        <w:t xml:space="preserve"> AOP Template. </w:t>
      </w:r>
    </w:p>
    <w:p w14:paraId="2082784A">
      <w:pPr>
        <w:widowControl w:val="0"/>
        <w:autoSpaceDE w:val="0"/>
        <w:autoSpaceDN w:val="0"/>
        <w:adjustRightInd w:val="0"/>
        <w:spacing w:after="240" w:line="480" w:lineRule="auto"/>
        <w:jc w:val="both"/>
        <w:rPr>
          <w:rFonts w:hint="default" w:ascii="Calibri" w:hAnsi="Calibri" w:cs="Calibri"/>
          <w:sz w:val="18"/>
          <w:szCs w:val="18"/>
        </w:rPr>
      </w:pPr>
      <w:r>
        <w:rPr>
          <w:rFonts w:hint="default" w:ascii="Calibri" w:hAnsi="Calibri" w:cs="Calibri"/>
          <w:b/>
          <w:bCs/>
          <w:sz w:val="18"/>
          <w:szCs w:val="18"/>
        </w:rPr>
        <w:t>19</w:t>
      </w:r>
      <w:r>
        <w:rPr>
          <w:rFonts w:hint="default" w:ascii="Calibri" w:hAnsi="Calibri" w:cs="Calibri"/>
          <w:b/>
          <w:bCs/>
          <w:sz w:val="18"/>
          <w:szCs w:val="18"/>
          <w:vertAlign w:val="superscript"/>
        </w:rPr>
        <w:t>th</w:t>
      </w:r>
      <w:r>
        <w:rPr>
          <w:rFonts w:hint="default" w:ascii="Calibri" w:hAnsi="Calibri" w:cs="Calibri"/>
          <w:b/>
          <w:bCs/>
          <w:sz w:val="18"/>
          <w:szCs w:val="18"/>
        </w:rPr>
        <w:t xml:space="preserve"> and 20</w:t>
      </w:r>
      <w:r>
        <w:rPr>
          <w:rFonts w:hint="default" w:ascii="Calibri" w:hAnsi="Calibri" w:cs="Calibri"/>
          <w:b/>
          <w:bCs/>
          <w:sz w:val="18"/>
          <w:szCs w:val="18"/>
          <w:vertAlign w:val="superscript"/>
        </w:rPr>
        <w:t>th</w:t>
      </w:r>
      <w:r>
        <w:rPr>
          <w:rFonts w:hint="default" w:ascii="Calibri" w:hAnsi="Calibri" w:cs="Calibri"/>
          <w:b/>
          <w:bCs/>
          <w:sz w:val="18"/>
          <w:szCs w:val="18"/>
        </w:rPr>
        <w:t xml:space="preserve"> September 2024: Prioritization Workshop for Top Managers of Abia State Ministry of Health</w:t>
      </w:r>
      <w:r>
        <w:rPr>
          <w:rFonts w:hint="default" w:ascii="Calibri" w:hAnsi="Calibri" w:cs="Calibri"/>
          <w:sz w:val="18"/>
          <w:szCs w:val="18"/>
        </w:rPr>
        <w:t>.  A two-day training workshop was organized for 32 Top Managers in Abia State Ministry of Health to inform them about the HSSB AOP development, and for them to prioritize the interventions. The prioritized interventions formed the foundation upon which implementable activities will be developed. They SWOT Mapped the interventions to be implemented based on.</w:t>
      </w:r>
    </w:p>
    <w:p w14:paraId="69C9AB10">
      <w:pPr>
        <w:widowControl w:val="0"/>
        <w:autoSpaceDE w:val="0"/>
        <w:autoSpaceDN w:val="0"/>
        <w:adjustRightInd w:val="0"/>
        <w:spacing w:after="240" w:line="480" w:lineRule="auto"/>
        <w:jc w:val="both"/>
        <w:rPr>
          <w:rFonts w:hint="default" w:ascii="Calibri" w:hAnsi="Calibri" w:eastAsia="SimSun" w:cs="Calibri"/>
          <w:spacing w:val="4"/>
          <w:sz w:val="18"/>
          <w:szCs w:val="18"/>
          <w:lang w:val="en-GB"/>
        </w:rPr>
      </w:pPr>
      <w:r>
        <w:rPr>
          <w:rFonts w:hint="default" w:ascii="Calibri" w:hAnsi="Calibri" w:eastAsia="SimSun" w:cs="Calibri"/>
          <w:i/>
          <w:iCs/>
          <w:spacing w:val="4"/>
          <w:sz w:val="18"/>
          <w:szCs w:val="18"/>
          <w:u w:val="single"/>
          <w:lang w:val="en-GB"/>
        </w:rPr>
        <w:t>Priority Setting Matrix:</w:t>
      </w:r>
      <w:r>
        <w:rPr>
          <w:rFonts w:hint="default" w:ascii="Calibri" w:hAnsi="Calibri" w:eastAsia="SimSun" w:cs="Calibri"/>
          <w:spacing w:val="4"/>
          <w:sz w:val="18"/>
          <w:szCs w:val="18"/>
          <w:lang w:val="en-GB"/>
        </w:rPr>
        <w:t xml:space="preserve"> The findings from the SWOT Analysis were used to prioritize each broad intervention activities based on these key areas: Effectiveness, magnitude, cost, fairness and political support. Each has a score of 1,2 or 3 except magnitude that has only 1 or 3. Effectiveness of the Intervention: Will the Impact/Outcome be affected by the intervention?  (Rank 1, 2, 3); What is the Magnitude of the issue to be addressed by the intervention? (with an emphasis on existing/ongoing projects or projects that are jointly funded by Government and Partners) (Rank 1 or 3); Cost: How economically feasible is the intervention? (Rank 1, 2, 3); Fairness: Does the intervention ensure equity/equality with the population/community (Rank 1, 2, 3); Political support: /Issues that are not considered politically expedient by authority maybe very difficult to include in among priorities (Rank 1, 2, 3). </w:t>
      </w:r>
    </w:p>
    <w:p w14:paraId="5F3B4B34">
      <w:pPr>
        <w:spacing w:line="480" w:lineRule="auto"/>
        <w:jc w:val="both"/>
        <w:rPr>
          <w:rFonts w:hint="default" w:ascii="Calibri" w:hAnsi="Calibri" w:eastAsia="SimSun" w:cs="Calibri"/>
          <w:spacing w:val="4"/>
          <w:sz w:val="18"/>
          <w:szCs w:val="18"/>
          <w:lang w:val="en-GB"/>
        </w:rPr>
      </w:pPr>
      <w:r>
        <w:rPr>
          <w:rFonts w:hint="default" w:ascii="Calibri" w:hAnsi="Calibri" w:eastAsia="SimSun" w:cs="Calibri"/>
          <w:spacing w:val="4"/>
          <w:sz w:val="18"/>
          <w:szCs w:val="18"/>
          <w:lang w:val="en-GB"/>
        </w:rPr>
        <w:t>The SWOT Mapping exercise based on priority reduced the number of interventions to be included in the Annual Operational Plan for each Pillar and Enabler:</w:t>
      </w:r>
    </w:p>
    <w:p w14:paraId="7A261C39">
      <w:pPr>
        <w:widowControl w:val="0"/>
        <w:autoSpaceDE w:val="0"/>
        <w:autoSpaceDN w:val="0"/>
        <w:adjustRightInd w:val="0"/>
        <w:spacing w:after="240" w:line="480" w:lineRule="auto"/>
        <w:jc w:val="both"/>
        <w:rPr>
          <w:rFonts w:hint="default" w:ascii="Calibri" w:hAnsi="Calibri" w:cs="Calibri"/>
          <w:sz w:val="18"/>
          <w:szCs w:val="18"/>
        </w:rPr>
      </w:pPr>
      <w:r>
        <w:rPr>
          <w:rFonts w:hint="default" w:ascii="Calibri" w:hAnsi="Calibri" w:cs="Calibri"/>
          <w:b/>
          <w:bCs/>
          <w:sz w:val="18"/>
          <w:szCs w:val="18"/>
        </w:rPr>
        <w:t>24</w:t>
      </w:r>
      <w:r>
        <w:rPr>
          <w:rFonts w:hint="default" w:ascii="Calibri" w:hAnsi="Calibri" w:cs="Calibri"/>
          <w:b/>
          <w:bCs/>
          <w:sz w:val="18"/>
          <w:szCs w:val="18"/>
          <w:vertAlign w:val="superscript"/>
        </w:rPr>
        <w:t>th</w:t>
      </w:r>
      <w:r>
        <w:rPr>
          <w:rFonts w:hint="default" w:ascii="Calibri" w:hAnsi="Calibri" w:cs="Calibri"/>
          <w:b/>
          <w:bCs/>
          <w:sz w:val="18"/>
          <w:szCs w:val="18"/>
        </w:rPr>
        <w:t xml:space="preserve"> and 25</w:t>
      </w:r>
      <w:r>
        <w:rPr>
          <w:rFonts w:hint="default" w:ascii="Calibri" w:hAnsi="Calibri" w:cs="Calibri"/>
          <w:b/>
          <w:bCs/>
          <w:sz w:val="18"/>
          <w:szCs w:val="18"/>
          <w:vertAlign w:val="superscript"/>
        </w:rPr>
        <w:t>th</w:t>
      </w:r>
      <w:r>
        <w:rPr>
          <w:rFonts w:hint="default" w:ascii="Calibri" w:hAnsi="Calibri" w:cs="Calibri"/>
          <w:b/>
          <w:bCs/>
          <w:sz w:val="18"/>
          <w:szCs w:val="18"/>
        </w:rPr>
        <w:t xml:space="preserve"> September 2024: Activities development workshop for Planning cells/Programme Manager</w:t>
      </w:r>
      <w:r>
        <w:rPr>
          <w:rFonts w:hint="default" w:ascii="Calibri" w:hAnsi="Calibri" w:cs="Calibri"/>
          <w:sz w:val="18"/>
          <w:szCs w:val="18"/>
        </w:rPr>
        <w:t xml:space="preserve">:  There was a 2-day training workshop for planning cells/Programme managers on development of activities for the SWOT mapped interventions. About 50 participants attended the workshop. The participants were trained on how to develop SMART activities. There were assigned to develop activities for prioritized interventions under the pillars and enablers based on their expertise and field experiences. </w:t>
      </w:r>
    </w:p>
    <w:p w14:paraId="7C830BC8">
      <w:pPr>
        <w:widowControl w:val="0"/>
        <w:autoSpaceDE w:val="0"/>
        <w:autoSpaceDN w:val="0"/>
        <w:adjustRightInd w:val="0"/>
        <w:spacing w:after="240" w:line="480" w:lineRule="auto"/>
        <w:jc w:val="both"/>
        <w:rPr>
          <w:rFonts w:hint="default" w:ascii="Calibri" w:hAnsi="Calibri" w:cs="Calibri"/>
          <w:sz w:val="18"/>
          <w:szCs w:val="18"/>
        </w:rPr>
      </w:pPr>
      <w:r>
        <w:rPr>
          <w:rFonts w:hint="default" w:ascii="Calibri" w:hAnsi="Calibri" w:cs="Calibri"/>
          <w:b/>
          <w:bCs/>
          <w:sz w:val="18"/>
          <w:szCs w:val="18"/>
        </w:rPr>
        <w:t>26</w:t>
      </w:r>
      <w:r>
        <w:rPr>
          <w:rFonts w:hint="default" w:ascii="Calibri" w:hAnsi="Calibri" w:cs="Calibri"/>
          <w:b/>
          <w:bCs/>
          <w:sz w:val="18"/>
          <w:szCs w:val="18"/>
          <w:vertAlign w:val="superscript"/>
        </w:rPr>
        <w:t>th</w:t>
      </w:r>
      <w:r>
        <w:rPr>
          <w:rFonts w:hint="default" w:ascii="Calibri" w:hAnsi="Calibri" w:cs="Calibri"/>
          <w:b/>
          <w:bCs/>
          <w:sz w:val="18"/>
          <w:szCs w:val="18"/>
        </w:rPr>
        <w:t xml:space="preserve"> October 2024: Training on how to populate the10 Health facility prioritized areas:</w:t>
      </w:r>
      <w:r>
        <w:rPr>
          <w:rFonts w:hint="default" w:ascii="Calibri" w:hAnsi="Calibri" w:cs="Calibri"/>
          <w:sz w:val="18"/>
          <w:szCs w:val="18"/>
        </w:rPr>
        <w:t xml:space="preserve">  There was a one-day training of all 17 LGAs Primary Health care heads on how to populate the template the 10 Health facility prioritized areas for each facility. They were tasked to coordinate regional training for all the OICs in the 292 ward PHCs in the state. The facility needs were collated in the bottom-top approach. </w:t>
      </w:r>
    </w:p>
    <w:p w14:paraId="47FF8DEB">
      <w:pPr>
        <w:widowControl w:val="0"/>
        <w:autoSpaceDE w:val="0"/>
        <w:autoSpaceDN w:val="0"/>
        <w:adjustRightInd w:val="0"/>
        <w:spacing w:after="240" w:line="480" w:lineRule="auto"/>
        <w:jc w:val="both"/>
        <w:rPr>
          <w:rFonts w:hint="default" w:ascii="Calibri" w:hAnsi="Calibri" w:cs="Calibri"/>
          <w:sz w:val="18"/>
          <w:szCs w:val="18"/>
        </w:rPr>
      </w:pPr>
      <w:r>
        <w:rPr>
          <w:rFonts w:hint="default" w:ascii="Calibri" w:hAnsi="Calibri" w:cs="Calibri"/>
          <w:b/>
          <w:bCs/>
          <w:sz w:val="18"/>
          <w:szCs w:val="18"/>
        </w:rPr>
        <w:t>2</w:t>
      </w:r>
      <w:r>
        <w:rPr>
          <w:rFonts w:hint="default" w:ascii="Calibri" w:hAnsi="Calibri" w:cs="Calibri"/>
          <w:b/>
          <w:bCs/>
          <w:sz w:val="18"/>
          <w:szCs w:val="18"/>
          <w:vertAlign w:val="superscript"/>
        </w:rPr>
        <w:t>nd</w:t>
      </w:r>
      <w:r>
        <w:rPr>
          <w:rFonts w:hint="default" w:ascii="Calibri" w:hAnsi="Calibri" w:cs="Calibri"/>
          <w:b/>
          <w:bCs/>
          <w:sz w:val="18"/>
          <w:szCs w:val="18"/>
        </w:rPr>
        <w:t xml:space="preserve"> and 3</w:t>
      </w:r>
      <w:r>
        <w:rPr>
          <w:rFonts w:hint="default" w:ascii="Calibri" w:hAnsi="Calibri" w:cs="Calibri"/>
          <w:b/>
          <w:bCs/>
          <w:sz w:val="18"/>
          <w:szCs w:val="18"/>
          <w:vertAlign w:val="superscript"/>
        </w:rPr>
        <w:t>rd</w:t>
      </w:r>
      <w:r>
        <w:rPr>
          <w:rFonts w:hint="default" w:ascii="Calibri" w:hAnsi="Calibri" w:cs="Calibri"/>
          <w:b/>
          <w:bCs/>
          <w:sz w:val="18"/>
          <w:szCs w:val="18"/>
        </w:rPr>
        <w:t xml:space="preserve"> October 2024</w:t>
      </w:r>
      <w:r>
        <w:rPr>
          <w:rFonts w:hint="default" w:ascii="Calibri" w:hAnsi="Calibri" w:cs="Calibri"/>
          <w:sz w:val="18"/>
          <w:szCs w:val="18"/>
        </w:rPr>
        <w:t xml:space="preserve">: Training of the OICs on the population of the Health Facility Priority list. </w:t>
      </w:r>
    </w:p>
    <w:p w14:paraId="011F3A6B">
      <w:pPr>
        <w:widowControl w:val="0"/>
        <w:autoSpaceDE w:val="0"/>
        <w:autoSpaceDN w:val="0"/>
        <w:adjustRightInd w:val="0"/>
        <w:spacing w:after="240" w:line="480" w:lineRule="auto"/>
        <w:jc w:val="both"/>
        <w:rPr>
          <w:rFonts w:hint="default" w:ascii="Calibri" w:hAnsi="Calibri" w:cs="Calibri"/>
          <w:sz w:val="18"/>
          <w:szCs w:val="18"/>
        </w:rPr>
      </w:pPr>
      <w:r>
        <w:rPr>
          <w:rFonts w:hint="default" w:ascii="Calibri" w:hAnsi="Calibri" w:cs="Calibri"/>
          <w:b/>
          <w:bCs/>
          <w:sz w:val="18"/>
          <w:szCs w:val="18"/>
        </w:rPr>
        <w:t>8</w:t>
      </w:r>
      <w:r>
        <w:rPr>
          <w:rFonts w:hint="default" w:ascii="Calibri" w:hAnsi="Calibri" w:cs="Calibri"/>
          <w:b/>
          <w:bCs/>
          <w:sz w:val="18"/>
          <w:szCs w:val="18"/>
          <w:vertAlign w:val="superscript"/>
        </w:rPr>
        <w:t>th</w:t>
      </w:r>
      <w:r>
        <w:rPr>
          <w:rFonts w:hint="default" w:ascii="Calibri" w:hAnsi="Calibri" w:cs="Calibri"/>
          <w:b/>
          <w:bCs/>
          <w:sz w:val="18"/>
          <w:szCs w:val="18"/>
        </w:rPr>
        <w:t xml:space="preserve"> to 13</w:t>
      </w:r>
      <w:r>
        <w:rPr>
          <w:rFonts w:hint="default" w:ascii="Calibri" w:hAnsi="Calibri" w:cs="Calibri"/>
          <w:b/>
          <w:bCs/>
          <w:sz w:val="18"/>
          <w:szCs w:val="18"/>
          <w:vertAlign w:val="superscript"/>
        </w:rPr>
        <w:t>th</w:t>
      </w:r>
      <w:r>
        <w:rPr>
          <w:rFonts w:hint="default" w:ascii="Calibri" w:hAnsi="Calibri" w:cs="Calibri"/>
          <w:b/>
          <w:bCs/>
          <w:sz w:val="18"/>
          <w:szCs w:val="18"/>
        </w:rPr>
        <w:t xml:space="preserve"> October 2024: There was a 5-day AOP harmonization and SWOT on the Pillars and Enablers workshop for planning cells/programme managers</w:t>
      </w:r>
      <w:r>
        <w:rPr>
          <w:rFonts w:hint="default" w:ascii="Calibri" w:hAnsi="Calibri" w:cs="Calibri"/>
          <w:sz w:val="18"/>
          <w:szCs w:val="18"/>
        </w:rPr>
        <w:t xml:space="preserve">: The planning cells/programme managers attended a residential workshop in Aba to review and harmonize all the developed activities, develop the cost items, and cost the developed activities. </w:t>
      </w:r>
    </w:p>
    <w:p w14:paraId="139A6AB4">
      <w:pPr>
        <w:spacing w:line="480" w:lineRule="auto"/>
        <w:jc w:val="both"/>
        <w:rPr>
          <w:rFonts w:hint="default" w:ascii="Calibri" w:hAnsi="Calibri" w:cs="Calibri"/>
          <w:color w:val="auto"/>
          <w:sz w:val="18"/>
          <w:szCs w:val="18"/>
        </w:rPr>
      </w:pPr>
      <w:r>
        <w:rPr>
          <w:rFonts w:hint="default" w:ascii="Calibri" w:hAnsi="Calibri" w:cs="Calibri"/>
          <w:b w:val="0"/>
          <w:bCs w:val="0"/>
          <w:color w:val="auto"/>
          <w:sz w:val="18"/>
          <w:szCs w:val="18"/>
        </w:rPr>
        <w:t>4</w:t>
      </w:r>
      <w:r>
        <w:rPr>
          <w:rFonts w:hint="default" w:ascii="Calibri" w:hAnsi="Calibri" w:cs="Calibri"/>
          <w:b w:val="0"/>
          <w:bCs w:val="0"/>
          <w:color w:val="auto"/>
          <w:sz w:val="18"/>
          <w:szCs w:val="18"/>
          <w:vertAlign w:val="superscript"/>
        </w:rPr>
        <w:t>th</w:t>
      </w:r>
      <w:r>
        <w:rPr>
          <w:rFonts w:hint="default" w:ascii="Calibri" w:hAnsi="Calibri" w:cs="Calibri"/>
          <w:b w:val="0"/>
          <w:bCs w:val="0"/>
          <w:color w:val="auto"/>
          <w:sz w:val="18"/>
          <w:szCs w:val="18"/>
        </w:rPr>
        <w:t>- 5</w:t>
      </w:r>
      <w:r>
        <w:rPr>
          <w:rFonts w:hint="default" w:ascii="Calibri" w:hAnsi="Calibri" w:cs="Calibri"/>
          <w:b w:val="0"/>
          <w:bCs w:val="0"/>
          <w:color w:val="auto"/>
          <w:sz w:val="18"/>
          <w:szCs w:val="18"/>
          <w:vertAlign w:val="superscript"/>
        </w:rPr>
        <w:t>th</w:t>
      </w:r>
      <w:r>
        <w:rPr>
          <w:rFonts w:hint="default" w:ascii="Calibri" w:hAnsi="Calibri" w:cs="Calibri"/>
          <w:b w:val="0"/>
          <w:bCs w:val="0"/>
          <w:color w:val="auto"/>
          <w:sz w:val="18"/>
          <w:szCs w:val="18"/>
        </w:rPr>
        <w:t xml:space="preserve"> December 2024 :AOP  validation </w:t>
      </w:r>
      <w:r>
        <w:rPr>
          <w:rFonts w:hint="default" w:ascii="Calibri" w:hAnsi="Calibri" w:cs="Calibri"/>
          <w:b w:val="0"/>
          <w:bCs w:val="0"/>
          <w:color w:val="auto"/>
          <w:sz w:val="18"/>
          <w:szCs w:val="18"/>
          <w:lang w:val="en-US"/>
        </w:rPr>
        <w:t>meeting</w:t>
      </w:r>
      <w:r>
        <w:rPr>
          <w:rFonts w:hint="default" w:ascii="Calibri" w:hAnsi="Calibri" w:cs="Calibri"/>
          <w:b w:val="0"/>
          <w:bCs w:val="0"/>
          <w:color w:val="auto"/>
          <w:sz w:val="18"/>
          <w:szCs w:val="18"/>
          <w:lang w:val="en-US"/>
        </w:rPr>
        <w:t>: T</w:t>
      </w:r>
      <w:r>
        <w:rPr>
          <w:rFonts w:hint="default" w:ascii="Calibri" w:hAnsi="Calibri" w:cs="Calibri"/>
          <w:color w:val="auto"/>
          <w:sz w:val="18"/>
          <w:szCs w:val="18"/>
        </w:rPr>
        <w:t>he key stakeholders</w:t>
      </w:r>
      <w:r>
        <w:rPr>
          <w:rFonts w:hint="default" w:ascii="Calibri" w:hAnsi="Calibri" w:cs="Calibri"/>
          <w:color w:val="auto"/>
          <w:sz w:val="18"/>
          <w:szCs w:val="18"/>
          <w:lang w:val="en-US"/>
        </w:rPr>
        <w:t>/top manager of Health</w:t>
      </w:r>
      <w:r>
        <w:rPr>
          <w:rFonts w:hint="default" w:ascii="Calibri" w:hAnsi="Calibri" w:cs="Calibri"/>
          <w:color w:val="auto"/>
          <w:sz w:val="18"/>
          <w:szCs w:val="18"/>
        </w:rPr>
        <w:t xml:space="preserve"> led by the state Commissioner, PSH and other management adopt</w:t>
      </w:r>
      <w:r>
        <w:rPr>
          <w:rFonts w:hint="default" w:ascii="Calibri" w:hAnsi="Calibri" w:cs="Calibri"/>
          <w:color w:val="auto"/>
          <w:sz w:val="18"/>
          <w:szCs w:val="18"/>
          <w:lang w:val="en-US"/>
        </w:rPr>
        <w:t xml:space="preserve">ed </w:t>
      </w:r>
      <w:r>
        <w:rPr>
          <w:rFonts w:hint="default" w:ascii="Calibri" w:hAnsi="Calibri" w:cs="Calibri"/>
          <w:color w:val="auto"/>
          <w:sz w:val="18"/>
          <w:szCs w:val="18"/>
        </w:rPr>
        <w:t>for approval the AOP 2025.</w:t>
      </w:r>
    </w:p>
    <w:p w14:paraId="2852F341">
      <w:pPr>
        <w:widowControl w:val="0"/>
        <w:autoSpaceDE w:val="0"/>
        <w:autoSpaceDN w:val="0"/>
        <w:adjustRightInd w:val="0"/>
        <w:spacing w:after="240" w:line="480" w:lineRule="auto"/>
        <w:jc w:val="both"/>
        <w:rPr>
          <w:rFonts w:hint="default" w:ascii="Calibri" w:hAnsi="Calibri" w:cs="Calibri"/>
          <w:b w:val="0"/>
          <w:bCs w:val="0"/>
          <w:color w:val="auto"/>
          <w:sz w:val="18"/>
          <w:szCs w:val="18"/>
          <w:lang w:val="en-US"/>
        </w:rPr>
      </w:pPr>
      <w:r>
        <w:rPr>
          <w:rFonts w:hint="default" w:ascii="Calibri" w:hAnsi="Calibri" w:cs="Calibri"/>
          <w:b w:val="0"/>
          <w:bCs w:val="0"/>
          <w:color w:val="auto"/>
          <w:sz w:val="18"/>
          <w:szCs w:val="18"/>
          <w:lang w:val="en-US"/>
        </w:rPr>
        <w:t xml:space="preserve"> by the top managers of the health.</w:t>
      </w:r>
    </w:p>
    <w:p w14:paraId="12BEBEAC">
      <w:pPr>
        <w:widowControl w:val="0"/>
        <w:autoSpaceDE w:val="0"/>
        <w:autoSpaceDN w:val="0"/>
        <w:adjustRightInd w:val="0"/>
        <w:spacing w:after="240" w:line="480" w:lineRule="auto"/>
        <w:jc w:val="both"/>
        <w:rPr>
          <w:rFonts w:hint="default" w:ascii="Calibri" w:hAnsi="Calibri" w:eastAsia="SimSun" w:cs="Calibri"/>
          <w:sz w:val="18"/>
          <w:szCs w:val="18"/>
          <w:lang w:val="en-GB"/>
        </w:rPr>
      </w:pPr>
      <w:r>
        <w:rPr>
          <w:rFonts w:hint="default" w:ascii="Calibri" w:hAnsi="Calibri" w:eastAsia="SimSun" w:cs="Calibri"/>
          <w:sz w:val="18"/>
          <w:szCs w:val="18"/>
          <w:lang w:val="en-GB"/>
        </w:rPr>
        <w:t xml:space="preserve">Each pillar and enabler have sets of strategic objectives, each objective has priority initiatives, and each priority initiative has interventions. The participants reviewed conducted the SWOT and prioritization of the interventions. The participants further developed operational plan activities for the selected interventions. The participants further developed and agreed on costing list for items (See appendix). </w:t>
      </w:r>
      <w:r>
        <w:rPr>
          <w:rFonts w:hint="default" w:ascii="Calibri" w:hAnsi="Calibri" w:eastAsia="SimSun" w:cs="Calibri"/>
          <w:sz w:val="18"/>
          <w:szCs w:val="18"/>
        </w:rPr>
        <w:t>Th</w:t>
      </w:r>
      <w:r>
        <w:rPr>
          <w:rFonts w:hint="default" w:ascii="Calibri" w:hAnsi="Calibri" w:eastAsia="SimSun" w:cs="Calibri"/>
          <w:sz w:val="18"/>
          <w:szCs w:val="18"/>
          <w:lang w:val="en-GB"/>
        </w:rPr>
        <w:t xml:space="preserve">e summary of the implementation of the activities of the </w:t>
      </w:r>
      <w:r>
        <w:rPr>
          <w:rFonts w:hint="default" w:ascii="Calibri" w:hAnsi="Calibri" w:eastAsia="SimSun" w:cs="Calibri"/>
          <w:sz w:val="18"/>
          <w:szCs w:val="18"/>
        </w:rPr>
        <w:t xml:space="preserve">Annual Operational Plan </w:t>
      </w:r>
      <w:r>
        <w:rPr>
          <w:rFonts w:hint="default" w:ascii="Calibri" w:hAnsi="Calibri" w:eastAsia="SimSun" w:cs="Calibri"/>
          <w:sz w:val="18"/>
          <w:szCs w:val="18"/>
          <w:lang w:val="en-GB"/>
        </w:rPr>
        <w:t xml:space="preserve">will be </w:t>
      </w:r>
      <w:r>
        <w:rPr>
          <w:rFonts w:hint="default" w:ascii="Calibri" w:hAnsi="Calibri" w:eastAsia="SimSun" w:cs="Calibri"/>
          <w:sz w:val="18"/>
          <w:szCs w:val="18"/>
        </w:rPr>
        <w:t>Quarter</w:t>
      </w:r>
      <w:r>
        <w:rPr>
          <w:rFonts w:hint="default" w:ascii="Calibri" w:hAnsi="Calibri" w:eastAsia="SimSun" w:cs="Calibri"/>
          <w:sz w:val="18"/>
          <w:szCs w:val="18"/>
          <w:lang w:val="en-GB"/>
        </w:rPr>
        <w:t xml:space="preserve">ly </w:t>
      </w:r>
    </w:p>
    <w:p w14:paraId="3067BC84">
      <w:pPr>
        <w:spacing w:line="480" w:lineRule="auto"/>
        <w:rPr>
          <w:rFonts w:hint="default" w:ascii="Calibri" w:hAnsi="Calibri" w:eastAsia="SimSun" w:cs="Calibri"/>
          <w:sz w:val="18"/>
          <w:szCs w:val="18"/>
          <w:lang w:val="en-GB"/>
        </w:rPr>
      </w:pPr>
      <w:r>
        <w:rPr>
          <w:rFonts w:hint="default" w:ascii="Calibri" w:hAnsi="Calibri" w:eastAsia="SimSun" w:cs="Calibri"/>
          <w:sz w:val="18"/>
          <w:szCs w:val="18"/>
          <w:lang w:val="en-GB"/>
        </w:rPr>
        <w:t>Quarter 1: January - March 2025</w:t>
      </w:r>
    </w:p>
    <w:p w14:paraId="1D5FFF99">
      <w:pPr>
        <w:spacing w:line="480" w:lineRule="auto"/>
        <w:rPr>
          <w:rFonts w:hint="default" w:ascii="Calibri" w:hAnsi="Calibri" w:eastAsia="SimSun" w:cs="Calibri"/>
          <w:sz w:val="18"/>
          <w:szCs w:val="18"/>
          <w:lang w:val="en-GB"/>
        </w:rPr>
      </w:pPr>
      <w:r>
        <w:rPr>
          <w:rFonts w:hint="default" w:ascii="Calibri" w:hAnsi="Calibri" w:eastAsia="SimSun" w:cs="Calibri"/>
          <w:sz w:val="18"/>
          <w:szCs w:val="18"/>
          <w:lang w:val="en-GB"/>
        </w:rPr>
        <w:t>Quarter 2: April - June 2025</w:t>
      </w:r>
    </w:p>
    <w:p w14:paraId="5DFF5D4B">
      <w:pPr>
        <w:spacing w:line="480" w:lineRule="auto"/>
        <w:rPr>
          <w:rFonts w:hint="default" w:ascii="Calibri" w:hAnsi="Calibri" w:eastAsia="SimSun" w:cs="Calibri"/>
          <w:sz w:val="18"/>
          <w:szCs w:val="18"/>
          <w:lang w:val="en-GB"/>
        </w:rPr>
      </w:pPr>
      <w:r>
        <w:rPr>
          <w:rFonts w:hint="default" w:ascii="Calibri" w:hAnsi="Calibri" w:eastAsia="SimSun" w:cs="Calibri"/>
          <w:sz w:val="18"/>
          <w:szCs w:val="18"/>
          <w:lang w:val="en-GB"/>
        </w:rPr>
        <w:t>Quarter 3: July - September 2025</w:t>
      </w:r>
    </w:p>
    <w:p w14:paraId="79E7C475">
      <w:pPr>
        <w:spacing w:line="480" w:lineRule="auto"/>
        <w:rPr>
          <w:rFonts w:hint="default" w:ascii="Calibri" w:hAnsi="Calibri" w:cs="Calibri"/>
          <w:sz w:val="18"/>
          <w:szCs w:val="18"/>
        </w:rPr>
      </w:pPr>
      <w:r>
        <w:rPr>
          <w:rFonts w:hint="default" w:ascii="Calibri" w:hAnsi="Calibri" w:eastAsia="SimSun" w:cs="Calibri"/>
          <w:sz w:val="18"/>
          <w:szCs w:val="18"/>
          <w:lang w:val="en-GB"/>
        </w:rPr>
        <w:t>Quarter 4: October - December 2025</w:t>
      </w:r>
    </w:p>
    <w:p w14:paraId="1CD60CC6">
      <w:pPr>
        <w:spacing w:line="480" w:lineRule="auto"/>
        <w:jc w:val="both"/>
        <w:rPr>
          <w:rFonts w:hint="default" w:ascii="Calibri" w:hAnsi="Calibri" w:eastAsia="SimSun" w:cs="Calibri"/>
          <w:sz w:val="18"/>
          <w:szCs w:val="18"/>
        </w:rPr>
      </w:pPr>
    </w:p>
    <w:p w14:paraId="7D523EA3">
      <w:pPr>
        <w:spacing w:line="480" w:lineRule="auto"/>
        <w:jc w:val="both"/>
        <w:rPr>
          <w:rFonts w:hint="default" w:ascii="Calibri" w:hAnsi="Calibri" w:cs="Calibri"/>
          <w:sz w:val="18"/>
          <w:szCs w:val="18"/>
        </w:rPr>
      </w:pPr>
      <w:r>
        <w:rPr>
          <w:rFonts w:hint="default" w:ascii="Calibri" w:hAnsi="Calibri" w:eastAsia="SimSun" w:cs="Calibri"/>
          <w:b/>
          <w:bCs/>
          <w:spacing w:val="4"/>
          <w:sz w:val="18"/>
          <w:szCs w:val="18"/>
          <w:lang w:val="en-GB"/>
        </w:rPr>
        <w:t>2.</w:t>
      </w:r>
      <w:r>
        <w:rPr>
          <w:rFonts w:hint="default" w:ascii="Calibri" w:hAnsi="Calibri" w:eastAsia="SimSun" w:cs="Calibri"/>
          <w:b/>
          <w:bCs/>
          <w:spacing w:val="4"/>
          <w:sz w:val="18"/>
          <w:szCs w:val="18"/>
          <w:lang w:val="en-US"/>
        </w:rPr>
        <w:t>3</w:t>
      </w:r>
      <w:r>
        <w:rPr>
          <w:rFonts w:hint="default" w:ascii="Calibri" w:hAnsi="Calibri" w:eastAsia="SimSun" w:cs="Calibri"/>
          <w:b/>
          <w:bCs/>
          <w:spacing w:val="4"/>
          <w:sz w:val="18"/>
          <w:szCs w:val="18"/>
          <w:lang w:val="en-GB"/>
        </w:rPr>
        <w:t>: Health Sector Strategic Blueprint</w:t>
      </w:r>
      <w:r>
        <w:rPr>
          <w:rFonts w:hint="default" w:ascii="Calibri" w:hAnsi="Calibri" w:eastAsia="SimSun" w:cs="Calibri"/>
          <w:spacing w:val="4"/>
          <w:sz w:val="18"/>
          <w:szCs w:val="18"/>
          <w:lang w:val="en-GB"/>
        </w:rPr>
        <w:t xml:space="preserve">: The Abia State Ministry of Health has not domesticated the HSSB 2023 – 2027. Therefore, the National HSSB was used to direct the operations of the health-related activities in state for 2025. The HSSB AOP template is </w:t>
      </w:r>
      <w:r>
        <w:rPr>
          <w:rFonts w:hint="default" w:ascii="Calibri" w:hAnsi="Calibri" w:cs="Calibri"/>
          <w:sz w:val="18"/>
          <w:szCs w:val="18"/>
        </w:rPr>
        <w:t>divided into 4 Strategic Pillars and 3 Enablers</w:t>
      </w:r>
      <w:r>
        <w:rPr>
          <w:rFonts w:hint="default" w:ascii="Calibri" w:hAnsi="Calibri" w:cs="Calibri"/>
          <w:sz w:val="18"/>
          <w:szCs w:val="18"/>
          <w:lang w:val="en-GB"/>
        </w:rPr>
        <w:t xml:space="preserve">. Each Pillar and Enabler has </w:t>
      </w:r>
      <w:r>
        <w:rPr>
          <w:rFonts w:hint="default" w:ascii="Calibri" w:hAnsi="Calibri" w:cs="Calibri"/>
          <w:sz w:val="18"/>
          <w:szCs w:val="18"/>
        </w:rPr>
        <w:t xml:space="preserve">Strategic Objectives, Priority Initiatives, Interventions and Activities. </w:t>
      </w:r>
    </w:p>
    <w:p w14:paraId="564E3F2D">
      <w:pPr>
        <w:spacing w:line="480" w:lineRule="auto"/>
        <w:jc w:val="both"/>
        <w:rPr>
          <w:rFonts w:hint="default" w:ascii="Calibri" w:hAnsi="Calibri" w:cs="Calibri"/>
          <w:sz w:val="18"/>
          <w:szCs w:val="18"/>
          <w:lang w:val="en-GB"/>
        </w:rPr>
      </w:pPr>
      <w:r>
        <w:rPr>
          <w:rFonts w:hint="default" w:ascii="Calibri" w:hAnsi="Calibri" w:cs="Calibri"/>
          <w:sz w:val="18"/>
          <w:szCs w:val="18"/>
          <w:lang w:val="en-GB"/>
        </w:rPr>
        <w:t>These pillars and the Enablers cover all</w:t>
      </w:r>
      <w:r>
        <w:rPr>
          <w:rFonts w:hint="default" w:ascii="Calibri" w:hAnsi="Calibri" w:cs="Calibri"/>
          <w:sz w:val="18"/>
          <w:szCs w:val="18"/>
        </w:rPr>
        <w:t xml:space="preserve"> relevant activities that will respond to strategic interventions </w:t>
      </w:r>
      <w:r>
        <w:rPr>
          <w:rFonts w:hint="default" w:ascii="Calibri" w:hAnsi="Calibri" w:cs="Calibri"/>
          <w:sz w:val="18"/>
          <w:szCs w:val="18"/>
          <w:lang w:val="en-GB"/>
        </w:rPr>
        <w:t xml:space="preserve">that will </w:t>
      </w:r>
      <w:r>
        <w:rPr>
          <w:rFonts w:hint="default" w:ascii="Calibri" w:hAnsi="Calibri" w:cs="Calibri"/>
          <w:sz w:val="18"/>
          <w:szCs w:val="18"/>
        </w:rPr>
        <w:t xml:space="preserve">achieve </w:t>
      </w:r>
      <w:r>
        <w:rPr>
          <w:rFonts w:hint="default" w:ascii="Calibri" w:hAnsi="Calibri" w:cs="Calibri"/>
          <w:sz w:val="18"/>
          <w:szCs w:val="18"/>
          <w:lang w:val="en-GB"/>
        </w:rPr>
        <w:t>the health goals of the state</w:t>
      </w:r>
      <w:r>
        <w:rPr>
          <w:rFonts w:hint="default" w:ascii="Calibri" w:hAnsi="Calibri" w:cs="Calibri"/>
          <w:sz w:val="18"/>
          <w:szCs w:val="18"/>
        </w:rPr>
        <w:t xml:space="preserve">. </w:t>
      </w:r>
      <w:r>
        <w:rPr>
          <w:rFonts w:hint="default" w:ascii="Calibri" w:hAnsi="Calibri" w:cs="Calibri"/>
          <w:sz w:val="18"/>
          <w:szCs w:val="18"/>
          <w:lang w:val="en-GB"/>
        </w:rPr>
        <w:t xml:space="preserve">There are measurable Performance </w:t>
      </w:r>
      <w:r>
        <w:rPr>
          <w:rFonts w:hint="default" w:ascii="Calibri" w:hAnsi="Calibri" w:cs="Calibri"/>
          <w:sz w:val="18"/>
          <w:szCs w:val="18"/>
        </w:rPr>
        <w:t>Indicators</w:t>
      </w:r>
      <w:r>
        <w:rPr>
          <w:rFonts w:hint="default" w:ascii="Calibri" w:hAnsi="Calibri" w:cs="Calibri"/>
          <w:sz w:val="18"/>
          <w:szCs w:val="18"/>
          <w:lang w:val="en-GB"/>
        </w:rPr>
        <w:t xml:space="preserve"> to monitor the extent of implementation of the plan, as well as the</w:t>
      </w:r>
      <w:r>
        <w:rPr>
          <w:rFonts w:hint="default" w:ascii="Calibri" w:hAnsi="Calibri" w:cs="Calibri"/>
          <w:sz w:val="18"/>
          <w:szCs w:val="18"/>
        </w:rPr>
        <w:t xml:space="preserve"> stakeholders and years of expected implementation (2023 – 2027</w:t>
      </w:r>
      <w:r>
        <w:rPr>
          <w:rFonts w:hint="default" w:ascii="Calibri" w:hAnsi="Calibri" w:cs="Calibri"/>
          <w:sz w:val="18"/>
          <w:szCs w:val="18"/>
          <w:lang w:val="en-GB"/>
        </w:rPr>
        <w:t>. The plan was newly introduced in 2024. The performance of the plan has not been evaluated in neither joint annual report nor mid-term review</w:t>
      </w:r>
    </w:p>
    <w:p w14:paraId="30E6299A">
      <w:pPr>
        <w:spacing w:line="480" w:lineRule="auto"/>
        <w:jc w:val="both"/>
        <w:rPr>
          <w:rFonts w:hint="default" w:ascii="Calibri" w:hAnsi="Calibri" w:cs="Calibri"/>
          <w:sz w:val="18"/>
          <w:szCs w:val="18"/>
        </w:rPr>
      </w:pPr>
      <w:r>
        <w:rPr>
          <w:rFonts w:hint="default" w:ascii="Calibri" w:hAnsi="Calibri" w:cs="Calibri"/>
          <w:sz w:val="18"/>
          <w:szCs w:val="18"/>
        </w:rPr>
        <w:t>Below are the Pillars/Enablers and Strategic Objectives:</w:t>
      </w:r>
    </w:p>
    <w:p w14:paraId="37D15B4F">
      <w:pPr>
        <w:spacing w:line="480" w:lineRule="auto"/>
        <w:jc w:val="both"/>
        <w:rPr>
          <w:rFonts w:hint="default" w:ascii="Calibri" w:hAnsi="Calibri" w:cs="Calibri"/>
          <w:b/>
          <w:bCs/>
          <w:sz w:val="18"/>
          <w:szCs w:val="18"/>
          <w:lang w:val="en-GB"/>
        </w:rPr>
      </w:pPr>
      <w:r>
        <w:rPr>
          <w:rFonts w:hint="default" w:ascii="Calibri" w:hAnsi="Calibri" w:cs="Calibri"/>
          <w:b/>
          <w:bCs/>
          <w:sz w:val="18"/>
          <w:szCs w:val="18"/>
          <w:lang w:val="en-GB"/>
        </w:rPr>
        <w:t>Pillar 1: Effective Governance</w:t>
      </w:r>
    </w:p>
    <w:p w14:paraId="24ADD523">
      <w:pPr>
        <w:spacing w:line="480" w:lineRule="auto"/>
        <w:jc w:val="both"/>
        <w:rPr>
          <w:rFonts w:hint="default" w:ascii="Calibri" w:hAnsi="Calibri" w:cs="Calibri"/>
          <w:sz w:val="18"/>
          <w:szCs w:val="18"/>
        </w:rPr>
      </w:pPr>
      <w:r>
        <w:rPr>
          <w:rFonts w:hint="default" w:ascii="Calibri" w:hAnsi="Calibri" w:cs="Calibri"/>
          <w:b/>
          <w:bCs/>
          <w:sz w:val="18"/>
          <w:szCs w:val="18"/>
          <w:lang w:val="en-GB"/>
        </w:rPr>
        <w:tab/>
      </w:r>
      <w:r>
        <w:rPr>
          <w:rFonts w:hint="default" w:ascii="Calibri" w:hAnsi="Calibri" w:cs="Calibri"/>
          <w:b/>
          <w:bCs/>
          <w:sz w:val="18"/>
          <w:szCs w:val="18"/>
          <w:lang w:val="en-GB"/>
        </w:rPr>
        <w:t xml:space="preserve">Strategic Objectives: </w:t>
      </w:r>
    </w:p>
    <w:p w14:paraId="4FDA343E">
      <w:pPr>
        <w:numPr>
          <w:ilvl w:val="0"/>
          <w:numId w:val="4"/>
        </w:numPr>
        <w:spacing w:line="480" w:lineRule="auto"/>
        <w:jc w:val="both"/>
        <w:rPr>
          <w:rFonts w:hint="default" w:ascii="Calibri" w:hAnsi="Calibri" w:cs="Calibri"/>
          <w:sz w:val="18"/>
          <w:szCs w:val="18"/>
        </w:rPr>
      </w:pPr>
      <w:r>
        <w:rPr>
          <w:rFonts w:hint="default" w:ascii="Calibri" w:hAnsi="Calibri" w:cs="Calibri"/>
          <w:sz w:val="18"/>
          <w:szCs w:val="18"/>
        </w:rPr>
        <w:t>Strengthen oversight and effective implementation of the National Health Act</w:t>
      </w:r>
    </w:p>
    <w:p w14:paraId="54D57420">
      <w:pPr>
        <w:numPr>
          <w:ilvl w:val="0"/>
          <w:numId w:val="4"/>
        </w:numPr>
        <w:spacing w:line="480" w:lineRule="auto"/>
        <w:jc w:val="both"/>
        <w:rPr>
          <w:rFonts w:hint="default" w:ascii="Calibri" w:hAnsi="Calibri" w:cs="Calibri"/>
          <w:sz w:val="18"/>
          <w:szCs w:val="18"/>
        </w:rPr>
      </w:pPr>
      <w:r>
        <w:rPr>
          <w:rFonts w:hint="default" w:ascii="Calibri" w:hAnsi="Calibri" w:cs="Calibri"/>
          <w:sz w:val="18"/>
          <w:szCs w:val="18"/>
        </w:rPr>
        <w:t>Increase accountability to and participation of relevant stakeholders and Nigerian citizens</w:t>
      </w:r>
    </w:p>
    <w:p w14:paraId="3A3BDE1D">
      <w:pPr>
        <w:numPr>
          <w:ilvl w:val="0"/>
          <w:numId w:val="4"/>
        </w:numPr>
        <w:spacing w:line="480" w:lineRule="auto"/>
        <w:jc w:val="both"/>
        <w:rPr>
          <w:rFonts w:hint="default" w:ascii="Calibri" w:hAnsi="Calibri" w:cs="Calibri"/>
          <w:sz w:val="18"/>
          <w:szCs w:val="18"/>
        </w:rPr>
      </w:pPr>
      <w:r>
        <w:rPr>
          <w:rFonts w:hint="default" w:ascii="Calibri" w:hAnsi="Calibri" w:cs="Calibri"/>
          <w:sz w:val="18"/>
          <w:szCs w:val="18"/>
        </w:rPr>
        <w:t>Strengthen regulatory capacity to foster the highest standards of service provision</w:t>
      </w:r>
    </w:p>
    <w:p w14:paraId="43AC559B">
      <w:pPr>
        <w:numPr>
          <w:ilvl w:val="0"/>
          <w:numId w:val="4"/>
        </w:numPr>
        <w:spacing w:line="480" w:lineRule="auto"/>
        <w:jc w:val="both"/>
        <w:rPr>
          <w:rFonts w:hint="default" w:ascii="Calibri" w:hAnsi="Calibri" w:cs="Calibri"/>
          <w:sz w:val="18"/>
          <w:szCs w:val="18"/>
        </w:rPr>
      </w:pPr>
      <w:r>
        <w:rPr>
          <w:rFonts w:hint="default" w:ascii="Calibri" w:hAnsi="Calibri" w:cs="Calibri"/>
          <w:sz w:val="18"/>
          <w:szCs w:val="18"/>
        </w:rPr>
        <w:t>Improve cross-functional coordination and effective partnerships to drive delivery</w:t>
      </w:r>
    </w:p>
    <w:p w14:paraId="33C8EE60">
      <w:pPr>
        <w:spacing w:line="480" w:lineRule="auto"/>
        <w:jc w:val="both"/>
        <w:rPr>
          <w:rFonts w:hint="default" w:ascii="Calibri" w:hAnsi="Calibri" w:cs="Calibri"/>
          <w:sz w:val="18"/>
          <w:szCs w:val="18"/>
        </w:rPr>
      </w:pPr>
    </w:p>
    <w:p w14:paraId="3E302C21">
      <w:pPr>
        <w:spacing w:line="480" w:lineRule="auto"/>
        <w:jc w:val="both"/>
        <w:rPr>
          <w:rFonts w:hint="default" w:ascii="Calibri" w:hAnsi="Calibri" w:cs="Calibri"/>
          <w:b/>
          <w:bCs/>
          <w:sz w:val="18"/>
          <w:szCs w:val="18"/>
          <w:lang w:val="en-GB"/>
        </w:rPr>
      </w:pPr>
      <w:r>
        <w:rPr>
          <w:rFonts w:hint="default" w:ascii="Calibri" w:hAnsi="Calibri" w:cs="Calibri"/>
          <w:b/>
          <w:bCs/>
          <w:sz w:val="18"/>
          <w:szCs w:val="18"/>
          <w:lang w:val="en-GB"/>
        </w:rPr>
        <w:t>Pillar 2: Efficient, equitable and quality health system</w:t>
      </w:r>
    </w:p>
    <w:p w14:paraId="090E980D">
      <w:pPr>
        <w:spacing w:line="480" w:lineRule="auto"/>
        <w:jc w:val="both"/>
        <w:rPr>
          <w:rFonts w:hint="default" w:ascii="Calibri" w:hAnsi="Calibri" w:cs="Calibri"/>
          <w:sz w:val="18"/>
          <w:szCs w:val="18"/>
        </w:rPr>
      </w:pPr>
      <w:r>
        <w:rPr>
          <w:rFonts w:hint="default" w:ascii="Calibri" w:hAnsi="Calibri" w:cs="Calibri"/>
          <w:b/>
          <w:bCs/>
          <w:sz w:val="18"/>
          <w:szCs w:val="18"/>
          <w:lang w:val="en-GB"/>
        </w:rPr>
        <w:tab/>
      </w:r>
      <w:r>
        <w:rPr>
          <w:rFonts w:hint="default" w:ascii="Calibri" w:hAnsi="Calibri" w:cs="Calibri"/>
          <w:b/>
          <w:bCs/>
          <w:sz w:val="18"/>
          <w:szCs w:val="18"/>
          <w:lang w:val="en-GB"/>
        </w:rPr>
        <w:t>Strategic Objectives:</w:t>
      </w:r>
    </w:p>
    <w:p w14:paraId="4676DE67">
      <w:pPr>
        <w:numPr>
          <w:ilvl w:val="0"/>
          <w:numId w:val="5"/>
        </w:numPr>
        <w:spacing w:line="480" w:lineRule="auto"/>
        <w:jc w:val="both"/>
        <w:rPr>
          <w:rFonts w:hint="default" w:ascii="Calibri" w:hAnsi="Calibri" w:cs="Calibri"/>
          <w:sz w:val="18"/>
          <w:szCs w:val="18"/>
        </w:rPr>
      </w:pPr>
      <w:r>
        <w:rPr>
          <w:rFonts w:hint="default" w:ascii="Calibri" w:hAnsi="Calibri" w:cs="Calibri"/>
          <w:sz w:val="18"/>
          <w:szCs w:val="18"/>
        </w:rPr>
        <w:t>Health promotion in all multisectoral way</w:t>
      </w:r>
    </w:p>
    <w:p w14:paraId="1BC2B1ED">
      <w:pPr>
        <w:numPr>
          <w:ilvl w:val="0"/>
          <w:numId w:val="5"/>
        </w:numPr>
        <w:spacing w:line="480" w:lineRule="auto"/>
        <w:jc w:val="both"/>
        <w:rPr>
          <w:rFonts w:hint="default" w:ascii="Calibri" w:hAnsi="Calibri" w:cs="Calibri"/>
          <w:sz w:val="18"/>
          <w:szCs w:val="18"/>
        </w:rPr>
      </w:pPr>
      <w:r>
        <w:rPr>
          <w:rFonts w:hint="default" w:ascii="Calibri" w:hAnsi="Calibri" w:cs="Calibri"/>
          <w:sz w:val="18"/>
          <w:szCs w:val="18"/>
        </w:rPr>
        <w:t>Strengthen prevention through primary healthcare and community health</w:t>
      </w:r>
    </w:p>
    <w:p w14:paraId="29C111A5">
      <w:pPr>
        <w:numPr>
          <w:ilvl w:val="0"/>
          <w:numId w:val="5"/>
        </w:numPr>
        <w:spacing w:line="480" w:lineRule="auto"/>
        <w:jc w:val="both"/>
        <w:rPr>
          <w:rFonts w:hint="default" w:ascii="Calibri" w:hAnsi="Calibri" w:cs="Calibri"/>
          <w:sz w:val="18"/>
          <w:szCs w:val="18"/>
        </w:rPr>
      </w:pPr>
      <w:r>
        <w:rPr>
          <w:rFonts w:hint="default" w:ascii="Calibri" w:hAnsi="Calibri" w:cs="Calibri"/>
          <w:sz w:val="18"/>
          <w:szCs w:val="18"/>
        </w:rPr>
        <w:t>Improve quality of care and service delivery across public and private healthcare providers</w:t>
      </w:r>
    </w:p>
    <w:p w14:paraId="4FDCFFE9">
      <w:pPr>
        <w:numPr>
          <w:ilvl w:val="0"/>
          <w:numId w:val="5"/>
        </w:numPr>
        <w:spacing w:line="480" w:lineRule="auto"/>
        <w:jc w:val="both"/>
        <w:rPr>
          <w:rFonts w:hint="default" w:ascii="Calibri" w:hAnsi="Calibri" w:cs="Calibri"/>
          <w:sz w:val="18"/>
          <w:szCs w:val="18"/>
        </w:rPr>
      </w:pPr>
      <w:r>
        <w:rPr>
          <w:rFonts w:hint="default" w:ascii="Calibri" w:hAnsi="Calibri" w:cs="Calibri"/>
          <w:sz w:val="18"/>
          <w:szCs w:val="18"/>
        </w:rPr>
        <w:t xml:space="preserve">Improve equity and affordability of quality care for patients, expand insurance </w:t>
      </w:r>
    </w:p>
    <w:p w14:paraId="447F393A">
      <w:pPr>
        <w:numPr>
          <w:ilvl w:val="0"/>
          <w:numId w:val="5"/>
        </w:numPr>
        <w:spacing w:line="480" w:lineRule="auto"/>
        <w:jc w:val="both"/>
        <w:rPr>
          <w:rFonts w:hint="default" w:ascii="Calibri" w:hAnsi="Calibri" w:cs="Calibri"/>
          <w:sz w:val="18"/>
          <w:szCs w:val="18"/>
        </w:rPr>
      </w:pPr>
      <w:r>
        <w:rPr>
          <w:rFonts w:hint="default" w:ascii="Calibri" w:hAnsi="Calibri" w:cs="Calibri"/>
          <w:sz w:val="18"/>
          <w:szCs w:val="18"/>
        </w:rPr>
        <w:t>Revitalize the end-to-end (production to retention) healthcare workers pipeline</w:t>
      </w:r>
    </w:p>
    <w:p w14:paraId="3F322BE0">
      <w:pPr>
        <w:spacing w:line="480" w:lineRule="auto"/>
        <w:jc w:val="both"/>
        <w:rPr>
          <w:rFonts w:hint="default" w:ascii="Calibri" w:hAnsi="Calibri" w:cs="Calibri"/>
          <w:sz w:val="18"/>
          <w:szCs w:val="18"/>
        </w:rPr>
      </w:pPr>
    </w:p>
    <w:p w14:paraId="75480EB4">
      <w:pPr>
        <w:spacing w:line="480" w:lineRule="auto"/>
        <w:jc w:val="both"/>
        <w:rPr>
          <w:rFonts w:hint="default" w:ascii="Calibri" w:hAnsi="Calibri" w:cs="Calibri"/>
          <w:b/>
          <w:bCs/>
          <w:sz w:val="18"/>
          <w:szCs w:val="18"/>
          <w:lang w:val="en-GB"/>
        </w:rPr>
      </w:pPr>
      <w:r>
        <w:rPr>
          <w:rFonts w:hint="default" w:ascii="Calibri" w:hAnsi="Calibri" w:cs="Calibri"/>
          <w:b/>
          <w:bCs/>
          <w:sz w:val="18"/>
          <w:szCs w:val="18"/>
          <w:lang w:val="en-GB"/>
        </w:rPr>
        <w:t>Pillar 3: Unlocking value chains</w:t>
      </w:r>
    </w:p>
    <w:p w14:paraId="59F717BC">
      <w:pPr>
        <w:spacing w:line="480" w:lineRule="auto"/>
        <w:ind w:firstLine="360"/>
        <w:jc w:val="both"/>
        <w:rPr>
          <w:rFonts w:hint="default" w:ascii="Calibri" w:hAnsi="Calibri" w:cs="Calibri"/>
          <w:sz w:val="18"/>
          <w:szCs w:val="18"/>
        </w:rPr>
      </w:pPr>
      <w:r>
        <w:rPr>
          <w:rFonts w:hint="default" w:ascii="Calibri" w:hAnsi="Calibri" w:cs="Calibri"/>
          <w:b/>
          <w:bCs/>
          <w:sz w:val="18"/>
          <w:szCs w:val="18"/>
          <w:lang w:val="en-GB"/>
        </w:rPr>
        <w:t>Strategic Objectives:</w:t>
      </w:r>
    </w:p>
    <w:p w14:paraId="14872945">
      <w:pPr>
        <w:numPr>
          <w:ilvl w:val="0"/>
          <w:numId w:val="6"/>
        </w:numPr>
        <w:spacing w:line="480" w:lineRule="auto"/>
        <w:jc w:val="both"/>
        <w:rPr>
          <w:rFonts w:hint="default" w:ascii="Calibri" w:hAnsi="Calibri" w:cs="Calibri"/>
          <w:sz w:val="18"/>
          <w:szCs w:val="18"/>
        </w:rPr>
      </w:pPr>
      <w:r>
        <w:rPr>
          <w:rFonts w:hint="default" w:ascii="Calibri" w:hAnsi="Calibri" w:cs="Calibri"/>
          <w:sz w:val="18"/>
          <w:szCs w:val="18"/>
        </w:rPr>
        <w:t>Promote clinical research and development</w:t>
      </w:r>
    </w:p>
    <w:p w14:paraId="3979BE72">
      <w:pPr>
        <w:numPr>
          <w:ilvl w:val="0"/>
          <w:numId w:val="6"/>
        </w:numPr>
        <w:spacing w:line="480" w:lineRule="auto"/>
        <w:jc w:val="both"/>
        <w:rPr>
          <w:rFonts w:hint="default" w:ascii="Calibri" w:hAnsi="Calibri" w:cs="Calibri"/>
          <w:sz w:val="18"/>
          <w:szCs w:val="18"/>
        </w:rPr>
      </w:pPr>
      <w:r>
        <w:rPr>
          <w:rFonts w:hint="default" w:ascii="Calibri" w:hAnsi="Calibri" w:cs="Calibri"/>
          <w:sz w:val="18"/>
          <w:szCs w:val="18"/>
        </w:rPr>
        <w:t>Stimulate local production of health products</w:t>
      </w:r>
    </w:p>
    <w:p w14:paraId="05C694B0">
      <w:pPr>
        <w:numPr>
          <w:ilvl w:val="0"/>
          <w:numId w:val="6"/>
        </w:numPr>
        <w:spacing w:line="480" w:lineRule="auto"/>
        <w:jc w:val="both"/>
        <w:rPr>
          <w:rFonts w:hint="default" w:ascii="Calibri" w:hAnsi="Calibri" w:cs="Calibri"/>
          <w:sz w:val="18"/>
          <w:szCs w:val="18"/>
        </w:rPr>
      </w:pPr>
      <w:r>
        <w:rPr>
          <w:rFonts w:hint="default" w:ascii="Calibri" w:hAnsi="Calibri" w:cs="Calibri"/>
          <w:sz w:val="18"/>
          <w:szCs w:val="18"/>
        </w:rPr>
        <w:t>Shape markets to ensure sustainable local demand</w:t>
      </w:r>
    </w:p>
    <w:p w14:paraId="22289BB0">
      <w:pPr>
        <w:numPr>
          <w:ilvl w:val="0"/>
          <w:numId w:val="6"/>
        </w:numPr>
        <w:spacing w:line="480" w:lineRule="auto"/>
        <w:jc w:val="both"/>
        <w:rPr>
          <w:rFonts w:hint="default" w:ascii="Calibri" w:hAnsi="Calibri" w:cs="Calibri"/>
          <w:sz w:val="18"/>
          <w:szCs w:val="18"/>
        </w:rPr>
      </w:pPr>
      <w:r>
        <w:rPr>
          <w:rFonts w:hint="default" w:ascii="Calibri" w:hAnsi="Calibri" w:cs="Calibri"/>
          <w:sz w:val="18"/>
          <w:szCs w:val="18"/>
        </w:rPr>
        <w:t>Strengthen supply chains</w:t>
      </w:r>
    </w:p>
    <w:p w14:paraId="1E83AB63">
      <w:pPr>
        <w:spacing w:line="480" w:lineRule="auto"/>
        <w:jc w:val="both"/>
        <w:rPr>
          <w:rFonts w:hint="default" w:ascii="Calibri" w:hAnsi="Calibri" w:cs="Calibri"/>
          <w:b/>
          <w:bCs/>
          <w:sz w:val="18"/>
          <w:szCs w:val="18"/>
          <w:lang w:val="en-GB"/>
        </w:rPr>
      </w:pPr>
    </w:p>
    <w:p w14:paraId="09EABA0A">
      <w:pPr>
        <w:spacing w:line="480" w:lineRule="auto"/>
        <w:jc w:val="both"/>
        <w:rPr>
          <w:rFonts w:hint="default" w:ascii="Calibri" w:hAnsi="Calibri" w:cs="Calibri"/>
          <w:b/>
          <w:bCs/>
          <w:sz w:val="18"/>
          <w:szCs w:val="18"/>
          <w:lang w:val="en-GB"/>
        </w:rPr>
      </w:pPr>
      <w:r>
        <w:rPr>
          <w:rFonts w:hint="default" w:ascii="Calibri" w:hAnsi="Calibri" w:cs="Calibri"/>
          <w:b/>
          <w:bCs/>
          <w:sz w:val="18"/>
          <w:szCs w:val="18"/>
          <w:lang w:val="en-GB"/>
        </w:rPr>
        <w:t>Pillar 4: Health security</w:t>
      </w:r>
    </w:p>
    <w:p w14:paraId="13D54F43">
      <w:pPr>
        <w:spacing w:line="480" w:lineRule="auto"/>
        <w:jc w:val="both"/>
        <w:rPr>
          <w:rFonts w:hint="default" w:ascii="Calibri" w:hAnsi="Calibri" w:cs="Calibri"/>
          <w:sz w:val="18"/>
          <w:szCs w:val="18"/>
        </w:rPr>
      </w:pPr>
      <w:r>
        <w:rPr>
          <w:rFonts w:hint="default" w:ascii="Calibri" w:hAnsi="Calibri" w:cs="Calibri"/>
          <w:b/>
          <w:bCs/>
          <w:sz w:val="18"/>
          <w:szCs w:val="18"/>
          <w:lang w:val="en-GB"/>
        </w:rPr>
        <w:tab/>
      </w:r>
      <w:r>
        <w:rPr>
          <w:rFonts w:hint="default" w:ascii="Calibri" w:hAnsi="Calibri" w:cs="Calibri"/>
          <w:b/>
          <w:bCs/>
          <w:sz w:val="18"/>
          <w:szCs w:val="18"/>
          <w:lang w:val="en-GB"/>
        </w:rPr>
        <w:t>Strategic Objectives:</w:t>
      </w:r>
    </w:p>
    <w:p w14:paraId="717E25D0">
      <w:pPr>
        <w:numPr>
          <w:ilvl w:val="0"/>
          <w:numId w:val="7"/>
        </w:numPr>
        <w:spacing w:line="480" w:lineRule="auto"/>
        <w:jc w:val="both"/>
        <w:rPr>
          <w:rFonts w:hint="default" w:ascii="Calibri" w:hAnsi="Calibri" w:cs="Calibri"/>
          <w:sz w:val="18"/>
          <w:szCs w:val="18"/>
        </w:rPr>
      </w:pPr>
      <w:r>
        <w:rPr>
          <w:rFonts w:hint="default" w:ascii="Calibri" w:hAnsi="Calibri" w:cs="Calibri"/>
          <w:sz w:val="18"/>
          <w:szCs w:val="18"/>
        </w:rPr>
        <w:t>Improve the ability to detect, prevent and respond to public health threats (e.g. cholera, Lassa)</w:t>
      </w:r>
    </w:p>
    <w:p w14:paraId="17ED50CF">
      <w:pPr>
        <w:numPr>
          <w:ilvl w:val="0"/>
          <w:numId w:val="7"/>
        </w:numPr>
        <w:spacing w:line="480" w:lineRule="auto"/>
        <w:jc w:val="both"/>
        <w:rPr>
          <w:rFonts w:hint="default" w:ascii="Calibri" w:hAnsi="Calibri" w:cs="Calibri"/>
          <w:sz w:val="18"/>
          <w:szCs w:val="18"/>
        </w:rPr>
      </w:pPr>
      <w:r>
        <w:rPr>
          <w:rFonts w:hint="default" w:ascii="Calibri" w:hAnsi="Calibri" w:cs="Calibri"/>
          <w:sz w:val="18"/>
          <w:szCs w:val="18"/>
        </w:rPr>
        <w:t>Build climate resiliency for the health system in collaboration with all other sectors</w:t>
      </w:r>
    </w:p>
    <w:p w14:paraId="7087091D">
      <w:pPr>
        <w:spacing w:line="480" w:lineRule="auto"/>
        <w:ind w:left="1080"/>
        <w:jc w:val="both"/>
        <w:rPr>
          <w:rFonts w:hint="default" w:ascii="Calibri" w:hAnsi="Calibri" w:cs="Calibri"/>
          <w:sz w:val="18"/>
          <w:szCs w:val="18"/>
        </w:rPr>
      </w:pPr>
    </w:p>
    <w:p w14:paraId="49AE50D0">
      <w:pPr>
        <w:spacing w:line="480" w:lineRule="auto"/>
        <w:jc w:val="both"/>
        <w:rPr>
          <w:rFonts w:hint="default" w:ascii="Calibri" w:hAnsi="Calibri" w:cs="Calibri"/>
          <w:b/>
          <w:bCs/>
          <w:sz w:val="18"/>
          <w:szCs w:val="18"/>
          <w:lang w:val="en-GB"/>
        </w:rPr>
      </w:pPr>
      <w:r>
        <w:rPr>
          <w:rFonts w:hint="default" w:ascii="Calibri" w:hAnsi="Calibri" w:cs="Calibri"/>
          <w:b/>
          <w:bCs/>
          <w:sz w:val="18"/>
          <w:szCs w:val="18"/>
          <w:lang w:val="en-GB"/>
        </w:rPr>
        <w:t>Enabler 1: Data &amp; Digitization</w:t>
      </w:r>
    </w:p>
    <w:p w14:paraId="68103D4C">
      <w:pPr>
        <w:spacing w:line="480" w:lineRule="auto"/>
        <w:jc w:val="both"/>
        <w:rPr>
          <w:rFonts w:hint="default" w:ascii="Calibri" w:hAnsi="Calibri" w:cs="Calibri"/>
          <w:sz w:val="18"/>
          <w:szCs w:val="18"/>
        </w:rPr>
      </w:pPr>
      <w:r>
        <w:rPr>
          <w:rFonts w:hint="default" w:ascii="Calibri" w:hAnsi="Calibri" w:cs="Calibri"/>
          <w:b/>
          <w:bCs/>
          <w:sz w:val="18"/>
          <w:szCs w:val="18"/>
          <w:lang w:val="en-GB"/>
        </w:rPr>
        <w:tab/>
      </w:r>
      <w:r>
        <w:rPr>
          <w:rFonts w:hint="default" w:ascii="Calibri" w:hAnsi="Calibri" w:cs="Calibri"/>
          <w:b/>
          <w:bCs/>
          <w:sz w:val="18"/>
          <w:szCs w:val="18"/>
          <w:lang w:val="en-GB"/>
        </w:rPr>
        <w:t>Strategic Objectives:</w:t>
      </w:r>
    </w:p>
    <w:p w14:paraId="6F6B3ACD">
      <w:pPr>
        <w:numPr>
          <w:ilvl w:val="0"/>
          <w:numId w:val="8"/>
        </w:numPr>
        <w:spacing w:line="480" w:lineRule="auto"/>
        <w:jc w:val="both"/>
        <w:rPr>
          <w:rFonts w:hint="default" w:ascii="Calibri" w:hAnsi="Calibri" w:cs="Calibri"/>
          <w:sz w:val="18"/>
          <w:szCs w:val="18"/>
        </w:rPr>
      </w:pPr>
      <w:r>
        <w:rPr>
          <w:rFonts w:hint="default" w:ascii="Calibri" w:hAnsi="Calibri" w:cs="Calibri"/>
          <w:sz w:val="18"/>
          <w:szCs w:val="18"/>
        </w:rPr>
        <w:t>Digitize the health system &amp; have data backed decision making</w:t>
      </w:r>
    </w:p>
    <w:p w14:paraId="24104E51">
      <w:pPr>
        <w:spacing w:line="480" w:lineRule="auto"/>
        <w:ind w:left="1080"/>
        <w:jc w:val="both"/>
        <w:rPr>
          <w:rFonts w:hint="default" w:ascii="Calibri" w:hAnsi="Calibri" w:cs="Calibri"/>
          <w:sz w:val="18"/>
          <w:szCs w:val="18"/>
        </w:rPr>
      </w:pPr>
    </w:p>
    <w:p w14:paraId="50940C38">
      <w:pPr>
        <w:spacing w:line="480" w:lineRule="auto"/>
        <w:jc w:val="both"/>
        <w:rPr>
          <w:rFonts w:hint="default" w:ascii="Calibri" w:hAnsi="Calibri" w:cs="Calibri"/>
          <w:b/>
          <w:bCs/>
          <w:sz w:val="18"/>
          <w:szCs w:val="18"/>
          <w:lang w:val="en-GB"/>
        </w:rPr>
      </w:pPr>
      <w:r>
        <w:rPr>
          <w:rFonts w:hint="default" w:ascii="Calibri" w:hAnsi="Calibri" w:cs="Calibri"/>
          <w:b/>
          <w:bCs/>
          <w:sz w:val="18"/>
          <w:szCs w:val="18"/>
          <w:lang w:val="en-GB"/>
        </w:rPr>
        <w:t>Enabler 2: Financing</w:t>
      </w:r>
    </w:p>
    <w:p w14:paraId="463DEA1F">
      <w:pPr>
        <w:spacing w:line="480" w:lineRule="auto"/>
        <w:jc w:val="both"/>
        <w:rPr>
          <w:rFonts w:hint="default" w:ascii="Calibri" w:hAnsi="Calibri" w:cs="Calibri"/>
          <w:sz w:val="18"/>
          <w:szCs w:val="18"/>
        </w:rPr>
      </w:pPr>
      <w:r>
        <w:rPr>
          <w:rFonts w:hint="default" w:ascii="Calibri" w:hAnsi="Calibri" w:cs="Calibri"/>
          <w:b/>
          <w:bCs/>
          <w:sz w:val="18"/>
          <w:szCs w:val="18"/>
          <w:lang w:val="en-GB"/>
        </w:rPr>
        <w:tab/>
      </w:r>
      <w:r>
        <w:rPr>
          <w:rFonts w:hint="default" w:ascii="Calibri" w:hAnsi="Calibri" w:cs="Calibri"/>
          <w:b/>
          <w:bCs/>
          <w:sz w:val="18"/>
          <w:szCs w:val="18"/>
          <w:lang w:val="en-GB"/>
        </w:rPr>
        <w:t>Strategic Objectives:</w:t>
      </w:r>
    </w:p>
    <w:p w14:paraId="3555A2A3">
      <w:pPr>
        <w:numPr>
          <w:ilvl w:val="0"/>
          <w:numId w:val="9"/>
        </w:numPr>
        <w:spacing w:line="480" w:lineRule="auto"/>
        <w:jc w:val="both"/>
        <w:rPr>
          <w:rFonts w:hint="default" w:ascii="Calibri" w:hAnsi="Calibri" w:cs="Calibri"/>
          <w:sz w:val="18"/>
          <w:szCs w:val="18"/>
        </w:rPr>
      </w:pPr>
      <w:r>
        <w:rPr>
          <w:rFonts w:hint="default" w:ascii="Calibri" w:hAnsi="Calibri" w:cs="Calibri"/>
          <w:sz w:val="18"/>
          <w:szCs w:val="18"/>
        </w:rPr>
        <w:t>Increase effectiveness of spend and alignment of spend with strategic priorities</w:t>
      </w:r>
    </w:p>
    <w:p w14:paraId="2F5D529E">
      <w:pPr>
        <w:spacing w:line="480" w:lineRule="auto"/>
        <w:ind w:left="1080"/>
        <w:jc w:val="both"/>
        <w:rPr>
          <w:rFonts w:hint="default" w:ascii="Calibri" w:hAnsi="Calibri" w:cs="Calibri"/>
          <w:sz w:val="18"/>
          <w:szCs w:val="18"/>
        </w:rPr>
      </w:pPr>
    </w:p>
    <w:p w14:paraId="17D97654">
      <w:pPr>
        <w:spacing w:line="480" w:lineRule="auto"/>
        <w:jc w:val="both"/>
        <w:rPr>
          <w:rFonts w:hint="default" w:ascii="Calibri" w:hAnsi="Calibri" w:cs="Calibri"/>
          <w:b/>
          <w:bCs/>
          <w:sz w:val="18"/>
          <w:szCs w:val="18"/>
          <w:lang w:val="en-GB"/>
        </w:rPr>
      </w:pPr>
      <w:r>
        <w:rPr>
          <w:rFonts w:hint="default" w:ascii="Calibri" w:hAnsi="Calibri" w:cs="Calibri"/>
          <w:b/>
          <w:bCs/>
          <w:sz w:val="18"/>
          <w:szCs w:val="18"/>
          <w:lang w:val="en-GB"/>
        </w:rPr>
        <w:t>Enabler 3: Culture &amp; Talent within MDAs</w:t>
      </w:r>
    </w:p>
    <w:p w14:paraId="30F7831F">
      <w:pPr>
        <w:spacing w:line="480" w:lineRule="auto"/>
        <w:jc w:val="both"/>
        <w:rPr>
          <w:rFonts w:hint="default" w:ascii="Calibri" w:hAnsi="Calibri" w:cs="Calibri"/>
          <w:sz w:val="18"/>
          <w:szCs w:val="18"/>
        </w:rPr>
      </w:pPr>
      <w:r>
        <w:rPr>
          <w:rFonts w:hint="default" w:ascii="Calibri" w:hAnsi="Calibri" w:cs="Calibri"/>
          <w:b/>
          <w:bCs/>
          <w:sz w:val="18"/>
          <w:szCs w:val="18"/>
          <w:lang w:val="en-GB"/>
        </w:rPr>
        <w:tab/>
      </w:r>
      <w:r>
        <w:rPr>
          <w:rFonts w:hint="default" w:ascii="Calibri" w:hAnsi="Calibri" w:cs="Calibri"/>
          <w:b/>
          <w:bCs/>
          <w:sz w:val="18"/>
          <w:szCs w:val="18"/>
          <w:lang w:val="en-GB"/>
        </w:rPr>
        <w:t>Strategic Objectives:</w:t>
      </w:r>
    </w:p>
    <w:p w14:paraId="0BAFB9B1">
      <w:pPr>
        <w:numPr>
          <w:ilvl w:val="0"/>
          <w:numId w:val="10"/>
        </w:numPr>
        <w:spacing w:line="480" w:lineRule="auto"/>
        <w:jc w:val="both"/>
        <w:rPr>
          <w:rFonts w:hint="default" w:ascii="Calibri" w:hAnsi="Calibri" w:cs="Calibri"/>
          <w:sz w:val="18"/>
          <w:szCs w:val="18"/>
        </w:rPr>
      </w:pPr>
      <w:r>
        <w:rPr>
          <w:rFonts w:hint="default" w:ascii="Calibri" w:hAnsi="Calibri" w:cs="Calibri"/>
          <w:sz w:val="18"/>
          <w:szCs w:val="18"/>
        </w:rPr>
        <w:t>Strengthen skills, capabilities &amp; values and drive a performance-based culture within the FMoH/SMoH</w:t>
      </w:r>
    </w:p>
    <w:p w14:paraId="12530590">
      <w:pPr>
        <w:spacing w:line="480" w:lineRule="auto"/>
        <w:jc w:val="both"/>
        <w:rPr>
          <w:rFonts w:hint="default" w:ascii="Calibri" w:hAnsi="Calibri" w:cs="Calibri"/>
          <w:sz w:val="18"/>
          <w:szCs w:val="18"/>
        </w:rPr>
      </w:pPr>
    </w:p>
    <w:p w14:paraId="0B746B85">
      <w:pPr>
        <w:spacing w:line="480" w:lineRule="auto"/>
        <w:jc w:val="both"/>
        <w:rPr>
          <w:rFonts w:hint="default" w:ascii="Calibri" w:hAnsi="Calibri" w:cs="Calibri"/>
          <w:sz w:val="18"/>
          <w:szCs w:val="18"/>
        </w:rPr>
      </w:pPr>
    </w:p>
    <w:p w14:paraId="49C17712">
      <w:pPr>
        <w:spacing w:line="480" w:lineRule="auto"/>
        <w:jc w:val="both"/>
        <w:rPr>
          <w:rFonts w:hint="default" w:ascii="Calibri" w:hAnsi="Calibri" w:cs="Calibri"/>
          <w:sz w:val="18"/>
          <w:szCs w:val="18"/>
        </w:rPr>
      </w:pPr>
    </w:p>
    <w:p w14:paraId="0E4157E3">
      <w:pPr>
        <w:spacing w:line="480" w:lineRule="auto"/>
        <w:jc w:val="both"/>
        <w:rPr>
          <w:rFonts w:hint="default" w:ascii="Calibri" w:hAnsi="Calibri" w:cs="Calibri"/>
          <w:sz w:val="18"/>
          <w:szCs w:val="18"/>
        </w:rPr>
      </w:pPr>
    </w:p>
    <w:p w14:paraId="6D86694D">
      <w:pPr>
        <w:spacing w:line="480" w:lineRule="auto"/>
        <w:jc w:val="both"/>
        <w:rPr>
          <w:rFonts w:hint="default" w:ascii="Calibri" w:hAnsi="Calibri" w:cs="Calibri"/>
          <w:sz w:val="18"/>
          <w:szCs w:val="18"/>
        </w:rPr>
      </w:pPr>
    </w:p>
    <w:p w14:paraId="79AF5C42">
      <w:pPr>
        <w:spacing w:line="480" w:lineRule="auto"/>
        <w:jc w:val="both"/>
        <w:rPr>
          <w:rFonts w:hint="default" w:ascii="Calibri" w:hAnsi="Calibri" w:cs="Calibri"/>
          <w:sz w:val="18"/>
          <w:szCs w:val="18"/>
        </w:rPr>
      </w:pPr>
    </w:p>
    <w:p w14:paraId="034FD960">
      <w:pPr>
        <w:spacing w:line="480" w:lineRule="auto"/>
        <w:rPr>
          <w:rFonts w:hint="default" w:ascii="Calibri" w:hAnsi="Calibri" w:cs="Calibri"/>
          <w:b/>
          <w:bCs/>
          <w:sz w:val="18"/>
          <w:szCs w:val="18"/>
        </w:rPr>
      </w:pPr>
      <w:r>
        <w:rPr>
          <w:rFonts w:hint="default" w:ascii="Calibri" w:hAnsi="Calibri" w:cs="Calibri"/>
          <w:b/>
          <w:bCs/>
          <w:sz w:val="18"/>
          <w:szCs w:val="18"/>
        </w:rPr>
        <w:t xml:space="preserve">3: FINDINGS: </w:t>
      </w:r>
    </w:p>
    <w:p w14:paraId="63A8268E">
      <w:pPr>
        <w:spacing w:line="480" w:lineRule="auto"/>
        <w:jc w:val="both"/>
        <w:rPr>
          <w:rFonts w:hint="default" w:ascii="Calibri" w:hAnsi="Calibri" w:cs="Calibri"/>
          <w:sz w:val="18"/>
          <w:szCs w:val="18"/>
          <w:lang w:val="en-GB"/>
        </w:rPr>
      </w:pPr>
      <w:r>
        <w:rPr>
          <w:rFonts w:hint="default" w:ascii="Calibri" w:hAnsi="Calibri" w:eastAsia="SimSun" w:cs="Calibri"/>
          <w:b/>
          <w:bCs/>
          <w:spacing w:val="4"/>
          <w:sz w:val="18"/>
          <w:szCs w:val="18"/>
          <w:lang w:val="en-GB"/>
        </w:rPr>
        <w:t>3.1: Overview of 2024 implementation of health activities in Abia State Ministry of Health:</w:t>
      </w:r>
      <w:r>
        <w:rPr>
          <w:rFonts w:hint="default" w:ascii="Calibri" w:hAnsi="Calibri" w:eastAsia="SimSun" w:cs="Calibri"/>
          <w:b/>
          <w:bCs/>
          <w:color w:val="auto"/>
          <w:spacing w:val="4"/>
          <w:sz w:val="18"/>
          <w:szCs w:val="18"/>
          <w:lang w:val="en-GB"/>
        </w:rPr>
        <w:t xml:space="preserve"> </w:t>
      </w:r>
      <w:r>
        <w:rPr>
          <w:rFonts w:hint="default" w:ascii="Calibri" w:hAnsi="Calibri" w:eastAsia="SimSun" w:cs="Calibri"/>
          <w:color w:val="auto"/>
          <w:spacing w:val="4"/>
          <w:sz w:val="18"/>
          <w:szCs w:val="18"/>
          <w:lang w:val="en-GB"/>
        </w:rPr>
        <w:t>In 2022 and 2023, Abia State</w:t>
      </w:r>
      <w:r>
        <w:rPr>
          <w:rFonts w:hint="default" w:ascii="Calibri" w:hAnsi="Calibri" w:eastAsia="SimSun" w:cs="Calibri"/>
          <w:color w:val="auto"/>
          <w:spacing w:val="4"/>
          <w:sz w:val="18"/>
          <w:szCs w:val="18"/>
          <w:lang w:val="en-US"/>
        </w:rPr>
        <w:t xml:space="preserve"> ministry of Health </w:t>
      </w:r>
      <w:r>
        <w:rPr>
          <w:rFonts w:hint="default" w:ascii="Calibri" w:hAnsi="Calibri" w:eastAsia="SimSun" w:cs="Calibri"/>
          <w:color w:val="auto"/>
          <w:spacing w:val="4"/>
          <w:sz w:val="18"/>
          <w:szCs w:val="18"/>
          <w:lang w:val="en-GB"/>
        </w:rPr>
        <w:t xml:space="preserve"> </w:t>
      </w:r>
      <w:r>
        <w:rPr>
          <w:rFonts w:hint="default" w:ascii="Calibri" w:hAnsi="Calibri" w:eastAsia="SimSun" w:cs="Calibri"/>
          <w:color w:val="auto"/>
          <w:spacing w:val="4"/>
          <w:sz w:val="18"/>
          <w:szCs w:val="18"/>
          <w:lang w:val="en-US"/>
        </w:rPr>
        <w:t xml:space="preserve">developed </w:t>
      </w:r>
      <w:r>
        <w:rPr>
          <w:rFonts w:hint="default" w:ascii="Calibri" w:hAnsi="Calibri" w:eastAsia="SimSun" w:cs="Calibri"/>
          <w:color w:val="auto"/>
          <w:spacing w:val="4"/>
          <w:sz w:val="18"/>
          <w:szCs w:val="18"/>
          <w:lang w:val="en-GB"/>
        </w:rPr>
        <w:t>AOP</w:t>
      </w:r>
      <w:r>
        <w:rPr>
          <w:rFonts w:hint="default" w:ascii="Calibri" w:hAnsi="Calibri" w:eastAsia="SimSun" w:cs="Calibri"/>
          <w:color w:val="auto"/>
          <w:spacing w:val="4"/>
          <w:sz w:val="18"/>
          <w:szCs w:val="18"/>
          <w:lang w:val="en-US"/>
        </w:rPr>
        <w:t xml:space="preserve">, </w:t>
      </w:r>
      <w:r>
        <w:rPr>
          <w:rFonts w:hint="default" w:ascii="Calibri" w:hAnsi="Calibri" w:eastAsia="SimSun" w:cs="Calibri"/>
          <w:color w:val="auto"/>
          <w:spacing w:val="4"/>
          <w:sz w:val="18"/>
          <w:szCs w:val="18"/>
          <w:lang w:val="en-GB"/>
        </w:rPr>
        <w:t xml:space="preserve"> but </w:t>
      </w:r>
      <w:r>
        <w:rPr>
          <w:rFonts w:hint="default" w:ascii="Calibri" w:hAnsi="Calibri" w:eastAsia="SimSun" w:cs="Calibri"/>
          <w:color w:val="auto"/>
          <w:spacing w:val="4"/>
          <w:sz w:val="18"/>
          <w:szCs w:val="18"/>
          <w:lang w:val="en-US"/>
        </w:rPr>
        <w:t xml:space="preserve">they were not fully </w:t>
      </w:r>
      <w:r>
        <w:rPr>
          <w:rFonts w:hint="default" w:ascii="Calibri" w:hAnsi="Calibri" w:eastAsia="SimSun" w:cs="Calibri"/>
          <w:color w:val="auto"/>
          <w:spacing w:val="4"/>
          <w:sz w:val="18"/>
          <w:szCs w:val="18"/>
          <w:lang w:val="en-GB"/>
        </w:rPr>
        <w:t xml:space="preserve"> implemented. </w:t>
      </w:r>
      <w:r>
        <w:rPr>
          <w:rFonts w:hint="default" w:ascii="Calibri" w:hAnsi="Calibri" w:cs="Calibri"/>
          <w:color w:val="auto"/>
          <w:sz w:val="18"/>
          <w:szCs w:val="18"/>
          <w:lang w:val="en-GB"/>
        </w:rPr>
        <w:t xml:space="preserve">Thus, no existing </w:t>
      </w:r>
      <w:r>
        <w:rPr>
          <w:rFonts w:hint="default" w:ascii="Calibri" w:hAnsi="Calibri" w:cs="Calibri"/>
          <w:color w:val="auto"/>
          <w:sz w:val="18"/>
          <w:szCs w:val="18"/>
          <w:lang w:val="en-US"/>
        </w:rPr>
        <w:t xml:space="preserve">performance </w:t>
      </w:r>
      <w:r>
        <w:rPr>
          <w:rFonts w:hint="default" w:ascii="Calibri" w:hAnsi="Calibri" w:cs="Calibri"/>
          <w:color w:val="auto"/>
          <w:sz w:val="18"/>
          <w:szCs w:val="18"/>
          <w:lang w:val="en-GB"/>
        </w:rPr>
        <w:t xml:space="preserve"> plan to monitor the implementation of the preceding year plan.</w:t>
      </w:r>
      <w:r>
        <w:rPr>
          <w:rFonts w:hint="default" w:ascii="Calibri" w:hAnsi="Calibri" w:cs="Calibri"/>
          <w:color w:val="FF0000"/>
          <w:sz w:val="18"/>
          <w:szCs w:val="18"/>
          <w:lang w:val="en-GB"/>
        </w:rPr>
        <w:t xml:space="preserve"> </w:t>
      </w:r>
      <w:r>
        <w:rPr>
          <w:rFonts w:hint="default" w:ascii="Calibri" w:hAnsi="Calibri" w:cs="Calibri"/>
          <w:sz w:val="18"/>
          <w:szCs w:val="18"/>
          <w:lang w:val="en-GB"/>
        </w:rPr>
        <w:t>However, report of Mid-term review of the State Strategic Health Development Plan will be good indices to evaluated the performance of the indicators.</w:t>
      </w:r>
    </w:p>
    <w:p w14:paraId="56BED137">
      <w:pPr>
        <w:spacing w:line="480" w:lineRule="auto"/>
        <w:rPr>
          <w:rFonts w:hint="default" w:ascii="Calibri" w:hAnsi="Calibri" w:eastAsia="SimSun" w:cs="Calibri"/>
          <w:b/>
          <w:bCs/>
          <w:spacing w:val="4"/>
          <w:sz w:val="18"/>
          <w:szCs w:val="18"/>
          <w:lang w:val="en-GB"/>
        </w:rPr>
      </w:pPr>
      <w:r>
        <w:rPr>
          <w:rFonts w:hint="default" w:ascii="Calibri" w:hAnsi="Calibri" w:eastAsia="SimSun" w:cs="Calibri"/>
          <w:b/>
          <w:bCs/>
          <w:spacing w:val="4"/>
          <w:sz w:val="18"/>
          <w:szCs w:val="18"/>
          <w:lang w:val="en-GB"/>
        </w:rPr>
        <w:t>The Joint Annual Review (JAR) of the HSSB 2023 - 2027</w:t>
      </w:r>
    </w:p>
    <w:p w14:paraId="155EC497">
      <w:pPr>
        <w:spacing w:line="480" w:lineRule="auto"/>
        <w:jc w:val="both"/>
        <w:rPr>
          <w:rFonts w:hint="default" w:ascii="Calibri" w:hAnsi="Calibri" w:eastAsia="SimSun" w:cs="Calibri"/>
          <w:spacing w:val="4"/>
          <w:sz w:val="18"/>
          <w:szCs w:val="18"/>
          <w:lang w:val="en-GB"/>
        </w:rPr>
      </w:pPr>
      <w:r>
        <w:rPr>
          <w:rFonts w:hint="default" w:ascii="Calibri" w:hAnsi="Calibri" w:eastAsia="SimSun" w:cs="Calibri"/>
          <w:spacing w:val="4"/>
          <w:sz w:val="18"/>
          <w:szCs w:val="18"/>
          <w:lang w:val="en-GB"/>
        </w:rPr>
        <w:t>The HSSB 2023 – 2027 has not been domesticated in Abia State yet, thus nil assessment of the progress of its implementation and recommendations for improving performance in succeeding years and subsequent Plans. The JAR targets to assess the relevance of the state strategies and activities to the achievement of the targets set along the result chain establish the level of efficiency by the state in the implementation of their activities against the financial resources that were provided. Determine the effectiveness of the output and outcome level results against the desired state service delivery outcomes. Assess and consolidate the various results to determine their collective and disaggregated impacts at State levels. Identify for further reflection, learning and use in the proceeding plan, key lessons and recommendations for sustaining relevant, efficient and effective strategies and activities.</w:t>
      </w:r>
    </w:p>
    <w:p w14:paraId="31D939F6">
      <w:pPr>
        <w:spacing w:line="480" w:lineRule="auto"/>
        <w:jc w:val="both"/>
        <w:rPr>
          <w:rFonts w:hint="default" w:ascii="Calibri" w:hAnsi="Calibri" w:eastAsia="SimSun" w:cs="Calibri"/>
          <w:spacing w:val="4"/>
          <w:sz w:val="18"/>
          <w:szCs w:val="18"/>
          <w:lang w:val="en-GB"/>
        </w:rPr>
      </w:pPr>
      <w:r>
        <w:rPr>
          <w:rFonts w:hint="default" w:ascii="Calibri" w:hAnsi="Calibri" w:eastAsia="SimSun" w:cs="Calibri"/>
          <w:spacing w:val="4"/>
          <w:sz w:val="18"/>
          <w:szCs w:val="18"/>
          <w:lang w:val="en-GB"/>
        </w:rPr>
        <w:t>The JAR follows a  carefully planned methods which comprised of Desk reviews and stakeholders mapping, series of meetings with state-level JAR stakeholders, engagement of the key state level stakeholders, state-level orientation on approved JAR instruments and tools, state JAR data collection, development of the State Health Sector Report, Present and take comments for the improvement of the State Health Sector Report from the state team, validation session of the State Health Sector Reports and all other communication products derived from JAR by joint state stakeholders, and submission of the final e-copies of the State Health Sector Report to the HCH.</w:t>
      </w:r>
      <w:bookmarkStart w:id="4" w:name="_Toc7838358"/>
    </w:p>
    <w:p w14:paraId="245FCBF2">
      <w:pPr>
        <w:spacing w:line="480" w:lineRule="auto"/>
        <w:jc w:val="both"/>
        <w:rPr>
          <w:rFonts w:hint="default" w:ascii="Calibri" w:hAnsi="Calibri" w:eastAsia="SimSun" w:cs="Calibri"/>
          <w:spacing w:val="4"/>
          <w:sz w:val="18"/>
          <w:szCs w:val="18"/>
          <w:lang w:val="en-GB"/>
        </w:rPr>
      </w:pPr>
    </w:p>
    <w:p w14:paraId="4047CA4C">
      <w:pPr>
        <w:spacing w:line="480" w:lineRule="auto"/>
        <w:jc w:val="both"/>
        <w:rPr>
          <w:rFonts w:hint="default" w:ascii="Calibri" w:hAnsi="Calibri" w:cs="Calibri"/>
          <w:b/>
          <w:bCs/>
          <w:sz w:val="18"/>
          <w:szCs w:val="18"/>
        </w:rPr>
      </w:pPr>
      <w:r>
        <w:rPr>
          <w:rFonts w:hint="default" w:ascii="Calibri" w:hAnsi="Calibri" w:cs="Calibri"/>
          <w:b/>
          <w:bCs/>
          <w:sz w:val="18"/>
          <w:szCs w:val="18"/>
        </w:rPr>
        <w:t>3.2: SWOT Analysis</w:t>
      </w:r>
      <w:bookmarkEnd w:id="4"/>
      <w:r>
        <w:rPr>
          <w:rFonts w:hint="default" w:ascii="Calibri" w:hAnsi="Calibri" w:cs="Calibri"/>
          <w:b/>
          <w:bCs/>
          <w:sz w:val="18"/>
          <w:szCs w:val="18"/>
        </w:rPr>
        <w:t xml:space="preserve"> of the Pillars and Enablers of the HSSB 2023 -2027</w:t>
      </w:r>
    </w:p>
    <w:p w14:paraId="082F57ED">
      <w:pPr>
        <w:autoSpaceDE w:val="0"/>
        <w:autoSpaceDN w:val="0"/>
        <w:adjustRightInd w:val="0"/>
        <w:spacing w:line="480" w:lineRule="auto"/>
        <w:jc w:val="both"/>
        <w:rPr>
          <w:rFonts w:hint="default" w:ascii="Calibri" w:hAnsi="Calibri" w:eastAsia="SimSun" w:cs="Calibri"/>
          <w:spacing w:val="4"/>
          <w:sz w:val="18"/>
          <w:szCs w:val="18"/>
          <w:lang w:val="en-GB"/>
        </w:rPr>
      </w:pPr>
      <w:r>
        <w:rPr>
          <w:rFonts w:hint="default" w:ascii="Calibri" w:hAnsi="Calibri" w:cs="Calibri"/>
          <w:sz w:val="18"/>
          <w:szCs w:val="18"/>
        </w:rPr>
        <w:t>SWOT stands for Strengths, Weaknesses, Opportunities, and Threats. By analyzing these four areas in the organization, it will be able to focus on what really matters.</w:t>
      </w:r>
      <w:r>
        <w:rPr>
          <w:rFonts w:hint="default" w:ascii="Calibri" w:hAnsi="Calibri" w:cs="Calibri"/>
          <w:color w:val="000000"/>
          <w:sz w:val="18"/>
          <w:szCs w:val="18"/>
        </w:rPr>
        <w:t xml:space="preserve"> The key findings of the health sector in terms of Strengths, Weaknesses, Opportunities and Threats are summarized as tabulated below: </w:t>
      </w:r>
    </w:p>
    <w:p w14:paraId="476EA367">
      <w:pPr>
        <w:spacing w:line="480" w:lineRule="auto"/>
        <w:rPr>
          <w:rFonts w:hint="default" w:ascii="Calibri" w:hAnsi="Calibri" w:eastAsia="SimSun" w:cs="Calibri"/>
          <w:spacing w:val="4"/>
          <w:sz w:val="18"/>
          <w:szCs w:val="18"/>
          <w:lang w:val="en-GB"/>
        </w:rPr>
      </w:pPr>
      <w:r>
        <w:rPr>
          <w:rFonts w:hint="default" w:ascii="Calibri" w:hAnsi="Calibri" w:eastAsia="SimSun" w:cs="Calibri"/>
          <w:spacing w:val="4"/>
          <w:sz w:val="18"/>
          <w:szCs w:val="18"/>
          <w:lang w:val="en-GB"/>
        </w:rPr>
        <w:t>Nevertheless, the Participants in the AOP development workshop SWOT each pillar and enabler, with the following findings:</w:t>
      </w:r>
    </w:p>
    <w:p w14:paraId="50A1B28F">
      <w:pPr>
        <w:jc w:val="both"/>
        <w:rPr>
          <w:rFonts w:hint="default" w:ascii="Calibri" w:hAnsi="Calibri" w:eastAsia="SimSun" w:cs="Calibri"/>
          <w:b/>
          <w:bCs/>
          <w:spacing w:val="4"/>
          <w:sz w:val="18"/>
          <w:szCs w:val="18"/>
          <w:lang w:val="en-GB"/>
        </w:rPr>
      </w:pPr>
    </w:p>
    <w:p w14:paraId="79E8CCCA">
      <w:pPr>
        <w:rPr>
          <w:rFonts w:hint="default" w:ascii="Calibri" w:hAnsi="Calibri" w:cs="Calibri"/>
          <w:b/>
          <w:sz w:val="18"/>
          <w:szCs w:val="18"/>
        </w:rPr>
      </w:pPr>
      <w:r>
        <w:rPr>
          <w:rFonts w:hint="default" w:ascii="Calibri" w:hAnsi="Calibri" w:cs="Calibri"/>
          <w:b/>
          <w:sz w:val="18"/>
          <w:szCs w:val="18"/>
        </w:rPr>
        <w:t>Table 5: SWOT analysis on Pillar 1: Effective Governance</w:t>
      </w:r>
    </w:p>
    <w:tbl>
      <w:tblPr>
        <w:tblStyle w:val="56"/>
        <w:tblW w:w="1466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08"/>
        <w:gridCol w:w="4776"/>
        <w:gridCol w:w="5983"/>
      </w:tblGrid>
      <w:tr w14:paraId="02A7E3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908" w:type="dxa"/>
          </w:tcPr>
          <w:p w14:paraId="4FE9F9CA">
            <w:pPr>
              <w:widowControl w:val="0"/>
              <w:jc w:val="both"/>
              <w:rPr>
                <w:rFonts w:hint="default" w:ascii="Calibri" w:hAnsi="Calibri" w:cs="Calibri"/>
                <w:b/>
                <w:sz w:val="18"/>
                <w:szCs w:val="18"/>
              </w:rPr>
            </w:pPr>
          </w:p>
        </w:tc>
        <w:tc>
          <w:tcPr>
            <w:tcW w:w="4776" w:type="dxa"/>
          </w:tcPr>
          <w:p w14:paraId="745944BE">
            <w:pPr>
              <w:widowControl w:val="0"/>
              <w:jc w:val="center"/>
              <w:rPr>
                <w:rFonts w:hint="default" w:ascii="Calibri" w:hAnsi="Calibri" w:cs="Calibri"/>
                <w:b/>
                <w:sz w:val="18"/>
                <w:szCs w:val="18"/>
              </w:rPr>
            </w:pPr>
            <w:r>
              <w:rPr>
                <w:rFonts w:hint="default" w:ascii="Calibri" w:hAnsi="Calibri" w:cs="Calibri"/>
                <w:b/>
                <w:sz w:val="18"/>
                <w:szCs w:val="18"/>
              </w:rPr>
              <w:t>Strength</w:t>
            </w:r>
          </w:p>
        </w:tc>
        <w:tc>
          <w:tcPr>
            <w:tcW w:w="5983" w:type="dxa"/>
          </w:tcPr>
          <w:p w14:paraId="7D439C72">
            <w:pPr>
              <w:widowControl w:val="0"/>
              <w:jc w:val="center"/>
              <w:rPr>
                <w:rFonts w:hint="default" w:ascii="Calibri" w:hAnsi="Calibri" w:cs="Calibri"/>
                <w:b/>
                <w:sz w:val="18"/>
                <w:szCs w:val="18"/>
              </w:rPr>
            </w:pPr>
            <w:r>
              <w:rPr>
                <w:rFonts w:hint="default" w:ascii="Calibri" w:hAnsi="Calibri" w:cs="Calibri"/>
                <w:b/>
                <w:sz w:val="18"/>
                <w:szCs w:val="18"/>
              </w:rPr>
              <w:t>Weakness</w:t>
            </w:r>
          </w:p>
        </w:tc>
      </w:tr>
      <w:tr w14:paraId="0CF2BB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908" w:type="dxa"/>
            <w:vMerge w:val="restart"/>
          </w:tcPr>
          <w:p w14:paraId="44DD617F">
            <w:pPr>
              <w:widowControl/>
              <w:numPr>
                <w:ilvl w:val="0"/>
                <w:numId w:val="11"/>
              </w:numPr>
              <w:jc w:val="left"/>
              <w:rPr>
                <w:rFonts w:hint="default" w:ascii="Calibri" w:hAnsi="Calibri" w:cs="Calibri"/>
                <w:b/>
                <w:color w:val="000000"/>
                <w:sz w:val="18"/>
                <w:szCs w:val="18"/>
              </w:rPr>
            </w:pPr>
            <w:r>
              <w:rPr>
                <w:rFonts w:hint="default" w:ascii="Calibri" w:hAnsi="Calibri" w:cs="Calibri"/>
                <w:b/>
                <w:color w:val="000000"/>
                <w:sz w:val="18"/>
                <w:szCs w:val="18"/>
              </w:rPr>
              <w:t>Strengthen oversight and effective implementation of the National Health Act</w:t>
            </w:r>
          </w:p>
          <w:p w14:paraId="03EA4FC8">
            <w:pPr>
              <w:widowControl/>
              <w:numPr>
                <w:ilvl w:val="0"/>
                <w:numId w:val="11"/>
              </w:numPr>
              <w:jc w:val="left"/>
              <w:rPr>
                <w:rFonts w:hint="default" w:ascii="Calibri" w:hAnsi="Calibri" w:cs="Calibri"/>
                <w:b/>
                <w:color w:val="000000"/>
                <w:sz w:val="18"/>
                <w:szCs w:val="18"/>
              </w:rPr>
            </w:pPr>
            <w:r>
              <w:rPr>
                <w:rFonts w:hint="default" w:ascii="Calibri" w:hAnsi="Calibri" w:cs="Calibri"/>
                <w:b/>
                <w:color w:val="000000"/>
                <w:sz w:val="18"/>
                <w:szCs w:val="18"/>
              </w:rPr>
              <w:t>Increase accountability to and participation of relevant stakeholders and Nigerian citizens</w:t>
            </w:r>
          </w:p>
          <w:p w14:paraId="71EEB8D8">
            <w:pPr>
              <w:widowControl/>
              <w:numPr>
                <w:ilvl w:val="0"/>
                <w:numId w:val="11"/>
              </w:numPr>
              <w:jc w:val="left"/>
              <w:rPr>
                <w:rFonts w:hint="default" w:ascii="Calibri" w:hAnsi="Calibri" w:cs="Calibri"/>
                <w:b/>
                <w:color w:val="000000"/>
                <w:sz w:val="18"/>
                <w:szCs w:val="18"/>
              </w:rPr>
            </w:pPr>
            <w:r>
              <w:rPr>
                <w:rFonts w:hint="default" w:ascii="Calibri" w:hAnsi="Calibri" w:cs="Calibri"/>
                <w:b/>
                <w:color w:val="000000"/>
                <w:sz w:val="18"/>
                <w:szCs w:val="18"/>
              </w:rPr>
              <w:t>Strengthen regulatory capacity to foster the highest standards of service provision</w:t>
            </w:r>
          </w:p>
          <w:p w14:paraId="25FC374F">
            <w:pPr>
              <w:widowControl/>
              <w:numPr>
                <w:ilvl w:val="0"/>
                <w:numId w:val="11"/>
              </w:numPr>
              <w:jc w:val="left"/>
              <w:rPr>
                <w:rFonts w:hint="default" w:ascii="Calibri" w:hAnsi="Calibri" w:cs="Calibri"/>
                <w:b/>
                <w:color w:val="000000"/>
                <w:sz w:val="18"/>
                <w:szCs w:val="18"/>
              </w:rPr>
            </w:pPr>
            <w:r>
              <w:rPr>
                <w:rFonts w:hint="default" w:ascii="Calibri" w:hAnsi="Calibri" w:cs="Calibri"/>
                <w:b/>
                <w:color w:val="000000"/>
                <w:sz w:val="18"/>
                <w:szCs w:val="18"/>
              </w:rPr>
              <w:t>Improve cross-functional coordination and effective partnerships to drive delivery</w:t>
            </w:r>
          </w:p>
        </w:tc>
        <w:tc>
          <w:tcPr>
            <w:tcW w:w="4776" w:type="dxa"/>
          </w:tcPr>
          <w:p w14:paraId="4503F340">
            <w:pPr>
              <w:widowControl/>
              <w:numPr>
                <w:ilvl w:val="0"/>
                <w:numId w:val="12"/>
              </w:numPr>
              <w:jc w:val="left"/>
              <w:rPr>
                <w:rFonts w:hint="default" w:ascii="Calibri" w:hAnsi="Calibri" w:cs="Calibri"/>
                <w:bCs/>
                <w:sz w:val="18"/>
                <w:szCs w:val="18"/>
              </w:rPr>
            </w:pPr>
            <w:r>
              <w:rPr>
                <w:rFonts w:hint="default" w:ascii="Calibri" w:hAnsi="Calibri" w:cs="Calibri"/>
                <w:bCs/>
                <w:sz w:val="18"/>
                <w:szCs w:val="18"/>
              </w:rPr>
              <w:t xml:space="preserve">Some communities are engaging and paying corper Doctors, pharmacists, med lab and nurses </w:t>
            </w:r>
          </w:p>
          <w:p w14:paraId="21A10F1F">
            <w:pPr>
              <w:widowControl/>
              <w:numPr>
                <w:ilvl w:val="0"/>
                <w:numId w:val="12"/>
              </w:numPr>
              <w:jc w:val="left"/>
              <w:rPr>
                <w:rFonts w:hint="default" w:ascii="Calibri" w:hAnsi="Calibri" w:cs="Calibri"/>
                <w:bCs/>
                <w:sz w:val="18"/>
                <w:szCs w:val="18"/>
              </w:rPr>
            </w:pPr>
            <w:r>
              <w:rPr>
                <w:rFonts w:hint="default" w:ascii="Calibri" w:hAnsi="Calibri" w:cs="Calibri"/>
                <w:bCs/>
                <w:sz w:val="18"/>
                <w:szCs w:val="18"/>
              </w:rPr>
              <w:t>Regular and prompt payment of salaries</w:t>
            </w:r>
          </w:p>
          <w:p w14:paraId="0D1DBC04">
            <w:pPr>
              <w:widowControl/>
              <w:numPr>
                <w:ilvl w:val="0"/>
                <w:numId w:val="12"/>
              </w:numPr>
              <w:jc w:val="left"/>
              <w:rPr>
                <w:rFonts w:hint="default" w:ascii="Calibri" w:hAnsi="Calibri" w:cs="Calibri"/>
                <w:bCs/>
                <w:sz w:val="18"/>
                <w:szCs w:val="18"/>
              </w:rPr>
            </w:pPr>
            <w:r>
              <w:rPr>
                <w:rFonts w:hint="default" w:ascii="Calibri" w:hAnsi="Calibri" w:cs="Calibri"/>
                <w:bCs/>
                <w:sz w:val="18"/>
                <w:szCs w:val="18"/>
              </w:rPr>
              <w:t xml:space="preserve">Improved budgetary allocation </w:t>
            </w:r>
          </w:p>
          <w:p w14:paraId="276C8C31">
            <w:pPr>
              <w:widowControl/>
              <w:numPr>
                <w:ilvl w:val="0"/>
                <w:numId w:val="12"/>
              </w:numPr>
              <w:jc w:val="left"/>
              <w:rPr>
                <w:rFonts w:hint="default" w:ascii="Calibri" w:hAnsi="Calibri" w:cs="Calibri"/>
                <w:bCs/>
                <w:sz w:val="18"/>
                <w:szCs w:val="18"/>
              </w:rPr>
            </w:pPr>
            <w:r>
              <w:rPr>
                <w:rFonts w:hint="default" w:ascii="Calibri" w:hAnsi="Calibri" w:cs="Calibri"/>
                <w:bCs/>
                <w:sz w:val="18"/>
                <w:szCs w:val="18"/>
              </w:rPr>
              <w:t>Release of Counterpart funds</w:t>
            </w:r>
          </w:p>
          <w:p w14:paraId="414B6085">
            <w:pPr>
              <w:widowControl/>
              <w:numPr>
                <w:ilvl w:val="0"/>
                <w:numId w:val="12"/>
              </w:numPr>
              <w:jc w:val="left"/>
              <w:rPr>
                <w:rFonts w:hint="default" w:ascii="Calibri" w:hAnsi="Calibri" w:cs="Calibri"/>
                <w:bCs/>
                <w:sz w:val="18"/>
                <w:szCs w:val="18"/>
              </w:rPr>
            </w:pPr>
            <w:r>
              <w:rPr>
                <w:rFonts w:hint="default" w:ascii="Calibri" w:hAnsi="Calibri" w:cs="Calibri"/>
                <w:bCs/>
                <w:sz w:val="18"/>
                <w:szCs w:val="18"/>
              </w:rPr>
              <w:t>Functional WDC members in the 292 wards</w:t>
            </w:r>
          </w:p>
          <w:p w14:paraId="2C36D2C8">
            <w:pPr>
              <w:pStyle w:val="21"/>
              <w:widowControl w:val="0"/>
              <w:numPr>
                <w:ilvl w:val="0"/>
                <w:numId w:val="12"/>
              </w:numPr>
              <w:tabs>
                <w:tab w:val="left" w:pos="420"/>
              </w:tabs>
              <w:jc w:val="both"/>
              <w:rPr>
                <w:rFonts w:hint="default" w:ascii="Calibri" w:hAnsi="Calibri" w:cs="Calibri"/>
                <w:bCs/>
                <w:sz w:val="18"/>
                <w:szCs w:val="18"/>
                <w:lang w:eastAsia="en-GB"/>
              </w:rPr>
            </w:pPr>
            <w:r>
              <w:rPr>
                <w:rFonts w:hint="default" w:ascii="Calibri" w:hAnsi="Calibri" w:cs="Calibri"/>
                <w:bCs/>
                <w:sz w:val="18"/>
                <w:szCs w:val="18"/>
                <w:lang w:eastAsia="en-GB"/>
              </w:rPr>
              <w:t xml:space="preserve">Existence of Legal, policy and coordination framework </w:t>
            </w:r>
          </w:p>
          <w:p w14:paraId="05FAE8DA">
            <w:pPr>
              <w:pStyle w:val="21"/>
              <w:widowControl w:val="0"/>
              <w:numPr>
                <w:ilvl w:val="0"/>
                <w:numId w:val="12"/>
              </w:numPr>
              <w:tabs>
                <w:tab w:val="left" w:pos="420"/>
              </w:tabs>
              <w:spacing w:after="200" w:line="276" w:lineRule="auto"/>
              <w:jc w:val="both"/>
              <w:rPr>
                <w:rFonts w:hint="default" w:ascii="Calibri" w:hAnsi="Calibri" w:cs="Calibri"/>
                <w:bCs/>
                <w:sz w:val="18"/>
                <w:szCs w:val="18"/>
              </w:rPr>
            </w:pPr>
            <w:r>
              <w:rPr>
                <w:rFonts w:hint="default" w:ascii="Calibri" w:hAnsi="Calibri" w:cs="Calibri"/>
                <w:bCs/>
                <w:sz w:val="18"/>
                <w:szCs w:val="18"/>
                <w:lang w:eastAsia="en-GB"/>
              </w:rPr>
              <w:t xml:space="preserve">Implementation of core provision of the act such as the BHCPF </w:t>
            </w:r>
          </w:p>
          <w:p w14:paraId="43C5A65E">
            <w:pPr>
              <w:pStyle w:val="21"/>
              <w:widowControl w:val="0"/>
              <w:numPr>
                <w:ilvl w:val="0"/>
                <w:numId w:val="12"/>
              </w:numPr>
              <w:tabs>
                <w:tab w:val="left" w:pos="420"/>
              </w:tabs>
              <w:jc w:val="both"/>
              <w:rPr>
                <w:rFonts w:hint="default" w:ascii="Calibri" w:hAnsi="Calibri" w:cs="Calibri"/>
                <w:bCs/>
                <w:sz w:val="18"/>
                <w:szCs w:val="18"/>
              </w:rPr>
            </w:pPr>
            <w:r>
              <w:rPr>
                <w:rFonts w:hint="default" w:ascii="Calibri" w:hAnsi="Calibri" w:cs="Calibri"/>
                <w:bCs/>
                <w:sz w:val="18"/>
                <w:szCs w:val="18"/>
                <w:lang w:eastAsia="en-GB"/>
              </w:rPr>
              <w:t>Public Private Partnership</w:t>
            </w:r>
          </w:p>
        </w:tc>
        <w:tc>
          <w:tcPr>
            <w:tcW w:w="5983" w:type="dxa"/>
          </w:tcPr>
          <w:p w14:paraId="6D5D0326">
            <w:pPr>
              <w:pStyle w:val="21"/>
              <w:widowControl w:val="0"/>
              <w:numPr>
                <w:ilvl w:val="0"/>
                <w:numId w:val="13"/>
              </w:numPr>
              <w:jc w:val="left"/>
              <w:rPr>
                <w:rFonts w:hint="default" w:ascii="Calibri" w:hAnsi="Calibri" w:cs="Calibri"/>
                <w:bCs/>
                <w:sz w:val="18"/>
                <w:szCs w:val="18"/>
                <w:lang w:eastAsia="en-GB"/>
              </w:rPr>
            </w:pPr>
            <w:r>
              <w:rPr>
                <w:rFonts w:hint="default" w:ascii="Calibri" w:hAnsi="Calibri" w:cs="Calibri"/>
                <w:bCs/>
                <w:sz w:val="18"/>
                <w:szCs w:val="18"/>
                <w:lang w:eastAsia="en-GB"/>
              </w:rPr>
              <w:t>Delayed or poor implementation of policies and Plans and programs and key provisions of the NHAct, ASPHCDA, ABHSIA, SACA etc</w:t>
            </w:r>
          </w:p>
          <w:p w14:paraId="72F431B1">
            <w:pPr>
              <w:pStyle w:val="21"/>
              <w:widowControl w:val="0"/>
              <w:numPr>
                <w:ilvl w:val="0"/>
                <w:numId w:val="13"/>
              </w:numPr>
              <w:jc w:val="left"/>
              <w:rPr>
                <w:rFonts w:hint="default" w:ascii="Calibri" w:hAnsi="Calibri" w:cs="Calibri"/>
                <w:bCs/>
                <w:sz w:val="18"/>
                <w:szCs w:val="18"/>
                <w:lang w:eastAsia="en-GB"/>
              </w:rPr>
            </w:pPr>
            <w:r>
              <w:rPr>
                <w:rFonts w:hint="default" w:ascii="Calibri" w:hAnsi="Calibri" w:cs="Calibri"/>
                <w:bCs/>
                <w:sz w:val="18"/>
                <w:szCs w:val="18"/>
                <w:lang w:eastAsia="en-GB"/>
              </w:rPr>
              <w:t xml:space="preserve">Poor resourcing of health programmes </w:t>
            </w:r>
          </w:p>
          <w:p w14:paraId="128EBF38">
            <w:pPr>
              <w:pStyle w:val="21"/>
              <w:widowControl w:val="0"/>
              <w:numPr>
                <w:ilvl w:val="0"/>
                <w:numId w:val="13"/>
              </w:numPr>
              <w:jc w:val="left"/>
              <w:rPr>
                <w:rFonts w:hint="default" w:ascii="Calibri" w:hAnsi="Calibri" w:cs="Calibri"/>
                <w:bCs/>
                <w:sz w:val="18"/>
                <w:szCs w:val="18"/>
                <w:lang w:eastAsia="en-GB"/>
              </w:rPr>
            </w:pPr>
            <w:r>
              <w:rPr>
                <w:rFonts w:hint="default" w:ascii="Calibri" w:hAnsi="Calibri" w:cs="Calibri"/>
                <w:bCs/>
                <w:sz w:val="18"/>
                <w:szCs w:val="18"/>
                <w:lang w:eastAsia="en-GB"/>
              </w:rPr>
              <w:t xml:space="preserve">Weak implementation of sectoral and </w:t>
            </w:r>
          </w:p>
          <w:p w14:paraId="60D7B5CB">
            <w:pPr>
              <w:widowControl w:val="0"/>
              <w:tabs>
                <w:tab w:val="left" w:pos="420"/>
              </w:tabs>
              <w:ind w:left="420"/>
              <w:jc w:val="left"/>
              <w:rPr>
                <w:rFonts w:hint="default" w:ascii="Calibri" w:hAnsi="Calibri" w:cs="Calibri"/>
                <w:bCs/>
                <w:sz w:val="18"/>
                <w:szCs w:val="18"/>
                <w:lang w:eastAsia="en-GB"/>
              </w:rPr>
            </w:pPr>
            <w:r>
              <w:rPr>
                <w:rFonts w:hint="default" w:ascii="Calibri" w:hAnsi="Calibri" w:cs="Calibri"/>
                <w:bCs/>
                <w:sz w:val="18"/>
                <w:szCs w:val="18"/>
                <w:lang w:eastAsia="en-GB"/>
              </w:rPr>
              <w:t xml:space="preserve">programmatic plans </w:t>
            </w:r>
          </w:p>
          <w:p w14:paraId="1713C10D">
            <w:pPr>
              <w:pStyle w:val="21"/>
              <w:widowControl w:val="0"/>
              <w:numPr>
                <w:ilvl w:val="0"/>
                <w:numId w:val="13"/>
              </w:numPr>
              <w:jc w:val="left"/>
              <w:rPr>
                <w:rFonts w:hint="default" w:ascii="Calibri" w:hAnsi="Calibri" w:cs="Calibri"/>
                <w:bCs/>
                <w:sz w:val="18"/>
                <w:szCs w:val="18"/>
                <w:lang w:eastAsia="en-GB"/>
              </w:rPr>
            </w:pPr>
            <w:r>
              <w:rPr>
                <w:rFonts w:hint="default" w:ascii="Calibri" w:hAnsi="Calibri" w:cs="Calibri"/>
                <w:bCs/>
                <w:sz w:val="18"/>
                <w:szCs w:val="18"/>
                <w:lang w:eastAsia="en-GB"/>
              </w:rPr>
              <w:t xml:space="preserve">Poor reflection of inequities in planning, programming and programmatic approaches. </w:t>
            </w:r>
          </w:p>
          <w:p w14:paraId="345D2688">
            <w:pPr>
              <w:pStyle w:val="21"/>
              <w:widowControl w:val="0"/>
              <w:numPr>
                <w:ilvl w:val="0"/>
                <w:numId w:val="13"/>
              </w:numPr>
              <w:jc w:val="left"/>
              <w:rPr>
                <w:rFonts w:hint="default" w:ascii="Calibri" w:hAnsi="Calibri" w:cs="Calibri"/>
                <w:bCs/>
                <w:sz w:val="18"/>
                <w:szCs w:val="18"/>
                <w:lang w:eastAsia="en-GB"/>
              </w:rPr>
            </w:pPr>
            <w:r>
              <w:rPr>
                <w:rFonts w:hint="default" w:ascii="Calibri" w:hAnsi="Calibri" w:cs="Calibri"/>
                <w:bCs/>
                <w:sz w:val="18"/>
                <w:szCs w:val="18"/>
                <w:lang w:eastAsia="en-GB"/>
              </w:rPr>
              <w:t>Weak coordination mechanisms of</w:t>
            </w:r>
          </w:p>
          <w:p w14:paraId="1A5D0759">
            <w:pPr>
              <w:widowControl w:val="0"/>
              <w:tabs>
                <w:tab w:val="left" w:pos="420"/>
              </w:tabs>
              <w:ind w:left="420"/>
              <w:jc w:val="left"/>
              <w:rPr>
                <w:rFonts w:hint="default" w:ascii="Calibri" w:hAnsi="Calibri" w:cs="Calibri"/>
                <w:bCs/>
                <w:sz w:val="18"/>
                <w:szCs w:val="18"/>
                <w:lang w:eastAsia="en-GB"/>
              </w:rPr>
            </w:pPr>
            <w:r>
              <w:rPr>
                <w:rFonts w:hint="default" w:ascii="Calibri" w:hAnsi="Calibri" w:cs="Calibri"/>
                <w:bCs/>
                <w:sz w:val="18"/>
                <w:szCs w:val="18"/>
                <w:lang w:eastAsia="en-GB"/>
              </w:rPr>
              <w:t xml:space="preserve">governments at all tiers/interface of the health systems at these </w:t>
            </w:r>
          </w:p>
          <w:p w14:paraId="38822978">
            <w:pPr>
              <w:widowControl w:val="0"/>
              <w:tabs>
                <w:tab w:val="left" w:pos="420"/>
              </w:tabs>
              <w:ind w:left="420"/>
              <w:jc w:val="left"/>
              <w:rPr>
                <w:rFonts w:hint="default" w:ascii="Calibri" w:hAnsi="Calibri" w:cs="Calibri"/>
                <w:bCs/>
                <w:sz w:val="18"/>
                <w:szCs w:val="18"/>
                <w:lang w:eastAsia="en-GB"/>
              </w:rPr>
            </w:pPr>
            <w:r>
              <w:rPr>
                <w:rFonts w:hint="default" w:ascii="Calibri" w:hAnsi="Calibri" w:cs="Calibri"/>
                <w:bCs/>
                <w:sz w:val="18"/>
                <w:szCs w:val="18"/>
                <w:lang w:eastAsia="en-GB"/>
              </w:rPr>
              <w:t xml:space="preserve">tiers </w:t>
            </w:r>
          </w:p>
          <w:p w14:paraId="3C969218">
            <w:pPr>
              <w:pStyle w:val="21"/>
              <w:widowControl w:val="0"/>
              <w:numPr>
                <w:ilvl w:val="0"/>
                <w:numId w:val="13"/>
              </w:numPr>
              <w:jc w:val="left"/>
              <w:rPr>
                <w:rFonts w:hint="default" w:ascii="Calibri" w:hAnsi="Calibri" w:cs="Calibri"/>
                <w:bCs/>
                <w:sz w:val="18"/>
                <w:szCs w:val="18"/>
                <w:lang w:eastAsia="en-GB"/>
              </w:rPr>
            </w:pPr>
            <w:r>
              <w:rPr>
                <w:rFonts w:hint="default" w:ascii="Calibri" w:hAnsi="Calibri" w:cs="Calibri"/>
                <w:bCs/>
                <w:sz w:val="18"/>
                <w:szCs w:val="18"/>
                <w:lang w:eastAsia="en-GB"/>
              </w:rPr>
              <w:t>Weak inter/intra sectoral collaboration Programmes</w:t>
            </w:r>
          </w:p>
          <w:p w14:paraId="0A04A0AD">
            <w:pPr>
              <w:widowControl w:val="0"/>
              <w:numPr>
                <w:ilvl w:val="0"/>
                <w:numId w:val="13"/>
              </w:numPr>
              <w:jc w:val="left"/>
              <w:rPr>
                <w:rFonts w:hint="default" w:ascii="Calibri" w:hAnsi="Calibri" w:cs="Calibri"/>
                <w:bCs/>
                <w:sz w:val="18"/>
                <w:szCs w:val="18"/>
                <w:lang w:eastAsia="en-GB"/>
              </w:rPr>
            </w:pPr>
            <w:r>
              <w:rPr>
                <w:rFonts w:hint="default" w:ascii="Calibri" w:hAnsi="Calibri" w:cs="Calibri"/>
                <w:bCs/>
                <w:sz w:val="18"/>
                <w:szCs w:val="18"/>
                <w:lang w:eastAsia="en-GB"/>
              </w:rPr>
              <w:t xml:space="preserve">compartmentalization, fragmentation and weak collaboration and role conflict/overlap of functions </w:t>
            </w:r>
          </w:p>
          <w:p w14:paraId="5A552CF7">
            <w:pPr>
              <w:pStyle w:val="21"/>
              <w:widowControl w:val="0"/>
              <w:numPr>
                <w:ilvl w:val="0"/>
                <w:numId w:val="13"/>
              </w:numPr>
              <w:jc w:val="left"/>
              <w:rPr>
                <w:rFonts w:hint="default" w:ascii="Calibri" w:hAnsi="Calibri" w:cs="Calibri"/>
                <w:bCs/>
                <w:sz w:val="18"/>
                <w:szCs w:val="18"/>
                <w:lang w:eastAsia="en-GB"/>
              </w:rPr>
            </w:pPr>
            <w:r>
              <w:rPr>
                <w:rFonts w:hint="default" w:ascii="Calibri" w:hAnsi="Calibri" w:cs="Calibri"/>
                <w:bCs/>
                <w:sz w:val="18"/>
                <w:szCs w:val="18"/>
                <w:lang w:eastAsia="en-GB"/>
              </w:rPr>
              <w:t xml:space="preserve">Weak mechanisms for accountability, transparency and responsiveness </w:t>
            </w:r>
          </w:p>
          <w:p w14:paraId="55F43B07">
            <w:pPr>
              <w:pStyle w:val="21"/>
              <w:widowControl w:val="0"/>
              <w:numPr>
                <w:ilvl w:val="0"/>
                <w:numId w:val="13"/>
              </w:numPr>
              <w:jc w:val="left"/>
              <w:rPr>
                <w:rFonts w:hint="default" w:ascii="Calibri" w:hAnsi="Calibri" w:cs="Calibri"/>
                <w:bCs/>
                <w:sz w:val="18"/>
                <w:szCs w:val="18"/>
                <w:lang w:eastAsia="en-GB"/>
              </w:rPr>
            </w:pPr>
            <w:r>
              <w:rPr>
                <w:rFonts w:hint="default" w:ascii="Calibri" w:hAnsi="Calibri" w:cs="Calibri"/>
                <w:bCs/>
                <w:sz w:val="18"/>
                <w:szCs w:val="18"/>
                <w:lang w:eastAsia="en-GB"/>
              </w:rPr>
              <w:t xml:space="preserve">Weak responsiveness, rigidity in structure and bureaucracy, reviews not being undertaken </w:t>
            </w:r>
          </w:p>
          <w:p w14:paraId="439D7BF4">
            <w:pPr>
              <w:pStyle w:val="21"/>
              <w:widowControl w:val="0"/>
              <w:numPr>
                <w:ilvl w:val="0"/>
                <w:numId w:val="13"/>
              </w:numPr>
              <w:jc w:val="left"/>
              <w:rPr>
                <w:rFonts w:hint="default" w:ascii="Calibri" w:hAnsi="Calibri" w:eastAsia="MS Mincho" w:cs="Calibri"/>
                <w:bCs/>
                <w:sz w:val="18"/>
                <w:szCs w:val="18"/>
                <w:lang w:val="en-GB"/>
              </w:rPr>
            </w:pPr>
            <w:r>
              <w:rPr>
                <w:rFonts w:hint="default" w:ascii="Calibri" w:hAnsi="Calibri" w:cs="Calibri"/>
                <w:bCs/>
                <w:sz w:val="18"/>
                <w:szCs w:val="18"/>
              </w:rPr>
              <w:t>lack of Trained personnel/Pharmacy Technicians at the LGA level</w:t>
            </w:r>
          </w:p>
          <w:p w14:paraId="5819E498">
            <w:pPr>
              <w:pStyle w:val="21"/>
              <w:widowControl w:val="0"/>
              <w:numPr>
                <w:ilvl w:val="0"/>
                <w:numId w:val="13"/>
              </w:numPr>
              <w:jc w:val="left"/>
              <w:rPr>
                <w:rFonts w:hint="default" w:ascii="Calibri" w:hAnsi="Calibri" w:cs="Calibri"/>
                <w:bCs/>
                <w:sz w:val="18"/>
                <w:szCs w:val="18"/>
              </w:rPr>
            </w:pPr>
            <w:r>
              <w:rPr>
                <w:rFonts w:hint="default" w:ascii="Calibri" w:hAnsi="Calibri" w:cs="Calibri"/>
                <w:bCs/>
                <w:sz w:val="18"/>
                <w:szCs w:val="18"/>
                <w:lang w:eastAsia="en-GB"/>
              </w:rPr>
              <w:t>Poor reflection of inequities in planning, programming and programmatic approaches.</w:t>
            </w:r>
          </w:p>
        </w:tc>
      </w:tr>
      <w:tr w14:paraId="3FE036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908" w:type="dxa"/>
            <w:vMerge w:val="continue"/>
          </w:tcPr>
          <w:p w14:paraId="375F865C">
            <w:pPr>
              <w:widowControl w:val="0"/>
              <w:spacing w:line="276" w:lineRule="auto"/>
              <w:jc w:val="left"/>
              <w:rPr>
                <w:rFonts w:hint="default" w:ascii="Calibri" w:hAnsi="Calibri" w:cs="Calibri"/>
                <w:b/>
                <w:sz w:val="18"/>
                <w:szCs w:val="18"/>
              </w:rPr>
            </w:pPr>
          </w:p>
        </w:tc>
        <w:tc>
          <w:tcPr>
            <w:tcW w:w="10759" w:type="dxa"/>
            <w:gridSpan w:val="2"/>
          </w:tcPr>
          <w:p w14:paraId="445FAE50">
            <w:pPr>
              <w:widowControl w:val="0"/>
              <w:jc w:val="center"/>
              <w:rPr>
                <w:rFonts w:hint="default" w:ascii="Calibri" w:hAnsi="Calibri" w:cs="Calibri"/>
                <w:bCs/>
                <w:sz w:val="18"/>
                <w:szCs w:val="18"/>
              </w:rPr>
            </w:pPr>
          </w:p>
        </w:tc>
      </w:tr>
      <w:tr w14:paraId="470CC1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908" w:type="dxa"/>
            <w:vMerge w:val="continue"/>
          </w:tcPr>
          <w:p w14:paraId="4A1DD16D">
            <w:pPr>
              <w:widowControl w:val="0"/>
              <w:spacing w:line="276" w:lineRule="auto"/>
              <w:jc w:val="left"/>
              <w:rPr>
                <w:rFonts w:hint="default" w:ascii="Calibri" w:hAnsi="Calibri" w:cs="Calibri"/>
                <w:b/>
                <w:sz w:val="18"/>
                <w:szCs w:val="18"/>
              </w:rPr>
            </w:pPr>
          </w:p>
        </w:tc>
        <w:tc>
          <w:tcPr>
            <w:tcW w:w="4776" w:type="dxa"/>
          </w:tcPr>
          <w:p w14:paraId="6E578A25">
            <w:pPr>
              <w:widowControl w:val="0"/>
              <w:jc w:val="center"/>
              <w:rPr>
                <w:rFonts w:hint="default" w:ascii="Calibri" w:hAnsi="Calibri" w:cs="Calibri"/>
                <w:bCs/>
                <w:sz w:val="18"/>
                <w:szCs w:val="18"/>
              </w:rPr>
            </w:pPr>
            <w:r>
              <w:rPr>
                <w:rFonts w:hint="default" w:ascii="Calibri" w:hAnsi="Calibri" w:cs="Calibri"/>
                <w:bCs/>
                <w:sz w:val="18"/>
                <w:szCs w:val="18"/>
              </w:rPr>
              <w:t>Opportunities</w:t>
            </w:r>
          </w:p>
        </w:tc>
        <w:tc>
          <w:tcPr>
            <w:tcW w:w="5983" w:type="dxa"/>
          </w:tcPr>
          <w:p w14:paraId="3B65D37D">
            <w:pPr>
              <w:widowControl w:val="0"/>
              <w:jc w:val="center"/>
              <w:rPr>
                <w:rFonts w:hint="default" w:ascii="Calibri" w:hAnsi="Calibri" w:cs="Calibri"/>
                <w:bCs/>
                <w:sz w:val="18"/>
                <w:szCs w:val="18"/>
              </w:rPr>
            </w:pPr>
            <w:r>
              <w:rPr>
                <w:rFonts w:hint="default" w:ascii="Calibri" w:hAnsi="Calibri" w:cs="Calibri"/>
                <w:bCs/>
                <w:sz w:val="18"/>
                <w:szCs w:val="18"/>
              </w:rPr>
              <w:t>Threats</w:t>
            </w:r>
          </w:p>
        </w:tc>
      </w:tr>
      <w:tr w14:paraId="0BA038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908" w:type="dxa"/>
            <w:vMerge w:val="continue"/>
          </w:tcPr>
          <w:p w14:paraId="4EC60D12">
            <w:pPr>
              <w:widowControl w:val="0"/>
              <w:spacing w:line="276" w:lineRule="auto"/>
              <w:jc w:val="left"/>
              <w:rPr>
                <w:rFonts w:hint="default" w:ascii="Calibri" w:hAnsi="Calibri" w:cs="Calibri"/>
                <w:b/>
                <w:sz w:val="18"/>
                <w:szCs w:val="18"/>
              </w:rPr>
            </w:pPr>
          </w:p>
        </w:tc>
        <w:tc>
          <w:tcPr>
            <w:tcW w:w="4776" w:type="dxa"/>
          </w:tcPr>
          <w:p w14:paraId="5443325A">
            <w:pPr>
              <w:widowControl/>
              <w:numPr>
                <w:ilvl w:val="0"/>
                <w:numId w:val="14"/>
              </w:numPr>
              <w:jc w:val="left"/>
              <w:rPr>
                <w:rFonts w:hint="default" w:ascii="Calibri" w:hAnsi="Calibri" w:cs="Calibri"/>
                <w:bCs/>
                <w:sz w:val="18"/>
                <w:szCs w:val="18"/>
              </w:rPr>
            </w:pPr>
            <w:r>
              <w:rPr>
                <w:rFonts w:hint="default" w:ascii="Calibri" w:hAnsi="Calibri" w:cs="Calibri"/>
                <w:bCs/>
                <w:sz w:val="18"/>
                <w:szCs w:val="18"/>
              </w:rPr>
              <w:t>Conducive environment with relative peace and security</w:t>
            </w:r>
          </w:p>
          <w:p w14:paraId="66EEB4FF">
            <w:pPr>
              <w:widowControl/>
              <w:numPr>
                <w:ilvl w:val="0"/>
                <w:numId w:val="14"/>
              </w:numPr>
              <w:jc w:val="left"/>
              <w:rPr>
                <w:rFonts w:hint="default" w:ascii="Calibri" w:hAnsi="Calibri" w:cs="Calibri"/>
                <w:bCs/>
                <w:sz w:val="18"/>
                <w:szCs w:val="18"/>
              </w:rPr>
            </w:pPr>
            <w:r>
              <w:rPr>
                <w:rFonts w:hint="default" w:ascii="Calibri" w:hAnsi="Calibri" w:cs="Calibri"/>
                <w:bCs/>
                <w:sz w:val="18"/>
                <w:szCs w:val="18"/>
              </w:rPr>
              <w:t>Presence of some partners</w:t>
            </w:r>
          </w:p>
          <w:p w14:paraId="4519F0F0">
            <w:pPr>
              <w:widowControl/>
              <w:numPr>
                <w:ilvl w:val="0"/>
                <w:numId w:val="14"/>
              </w:numPr>
              <w:jc w:val="left"/>
              <w:rPr>
                <w:rFonts w:hint="default" w:ascii="Calibri" w:hAnsi="Calibri" w:cs="Calibri"/>
                <w:bCs/>
                <w:sz w:val="18"/>
                <w:szCs w:val="18"/>
              </w:rPr>
            </w:pPr>
            <w:r>
              <w:rPr>
                <w:rFonts w:hint="default" w:ascii="Calibri" w:hAnsi="Calibri" w:cs="Calibri"/>
                <w:bCs/>
                <w:sz w:val="18"/>
                <w:szCs w:val="18"/>
              </w:rPr>
              <w:t>Adequate government interest in infrastructural development and equipment</w:t>
            </w:r>
          </w:p>
          <w:p w14:paraId="24442324">
            <w:pPr>
              <w:widowControl/>
              <w:numPr>
                <w:ilvl w:val="0"/>
                <w:numId w:val="14"/>
              </w:numPr>
              <w:jc w:val="left"/>
              <w:rPr>
                <w:rFonts w:hint="default" w:ascii="Calibri" w:hAnsi="Calibri" w:cs="Calibri"/>
                <w:bCs/>
                <w:sz w:val="18"/>
                <w:szCs w:val="18"/>
              </w:rPr>
            </w:pPr>
            <w:r>
              <w:rPr>
                <w:rFonts w:hint="default" w:ascii="Calibri" w:hAnsi="Calibri" w:cs="Calibri"/>
                <w:bCs/>
                <w:sz w:val="18"/>
                <w:szCs w:val="18"/>
              </w:rPr>
              <w:t>Periodic retreat for State Executive members</w:t>
            </w:r>
          </w:p>
          <w:p w14:paraId="34F95708">
            <w:pPr>
              <w:widowControl/>
              <w:numPr>
                <w:ilvl w:val="0"/>
                <w:numId w:val="14"/>
              </w:numPr>
              <w:jc w:val="left"/>
              <w:rPr>
                <w:rFonts w:hint="default" w:ascii="Calibri" w:hAnsi="Calibri" w:cs="Calibri"/>
                <w:bCs/>
                <w:sz w:val="18"/>
                <w:szCs w:val="18"/>
              </w:rPr>
            </w:pPr>
            <w:r>
              <w:rPr>
                <w:rFonts w:hint="default" w:ascii="Calibri" w:hAnsi="Calibri" w:cs="Calibri"/>
                <w:bCs/>
                <w:sz w:val="18"/>
                <w:szCs w:val="18"/>
                <w:lang w:eastAsia="en-GB"/>
              </w:rPr>
              <w:t>Prioritize our Budgetary needs</w:t>
            </w:r>
          </w:p>
          <w:p w14:paraId="5CB81CA9">
            <w:pPr>
              <w:widowControl/>
              <w:numPr>
                <w:ilvl w:val="0"/>
                <w:numId w:val="14"/>
              </w:numPr>
              <w:jc w:val="left"/>
              <w:rPr>
                <w:rFonts w:hint="default" w:ascii="Calibri" w:hAnsi="Calibri" w:cs="Calibri"/>
                <w:bCs/>
                <w:sz w:val="18"/>
                <w:szCs w:val="18"/>
              </w:rPr>
            </w:pPr>
            <w:r>
              <w:rPr>
                <w:rFonts w:hint="default" w:ascii="Calibri" w:hAnsi="Calibri" w:cs="Calibri"/>
                <w:bCs/>
                <w:sz w:val="18"/>
                <w:szCs w:val="18"/>
                <w:lang w:eastAsia="en-GB"/>
              </w:rPr>
              <w:t xml:space="preserve">Remedy on Public Private Partnership </w:t>
            </w:r>
          </w:p>
        </w:tc>
        <w:tc>
          <w:tcPr>
            <w:tcW w:w="5983" w:type="dxa"/>
          </w:tcPr>
          <w:p w14:paraId="4558046A">
            <w:pPr>
              <w:widowControl/>
              <w:numPr>
                <w:ilvl w:val="0"/>
                <w:numId w:val="15"/>
              </w:numPr>
              <w:jc w:val="left"/>
              <w:rPr>
                <w:rFonts w:hint="default" w:ascii="Calibri" w:hAnsi="Calibri" w:cs="Calibri"/>
                <w:bCs/>
                <w:sz w:val="18"/>
                <w:szCs w:val="18"/>
              </w:rPr>
            </w:pPr>
            <w:r>
              <w:rPr>
                <w:rFonts w:hint="default" w:ascii="Calibri" w:hAnsi="Calibri" w:cs="Calibri"/>
                <w:bCs/>
                <w:sz w:val="18"/>
                <w:szCs w:val="18"/>
              </w:rPr>
              <w:t>Insecurity in some Hard-to-reach areas</w:t>
            </w:r>
          </w:p>
          <w:p w14:paraId="363B0CF3">
            <w:pPr>
              <w:widowControl/>
              <w:numPr>
                <w:ilvl w:val="0"/>
                <w:numId w:val="15"/>
              </w:numPr>
              <w:jc w:val="left"/>
              <w:rPr>
                <w:rFonts w:hint="default" w:ascii="Calibri" w:hAnsi="Calibri" w:cs="Calibri"/>
                <w:bCs/>
                <w:sz w:val="18"/>
                <w:szCs w:val="18"/>
              </w:rPr>
            </w:pPr>
            <w:r>
              <w:rPr>
                <w:rFonts w:hint="default" w:ascii="Calibri" w:hAnsi="Calibri" w:cs="Calibri"/>
                <w:bCs/>
                <w:sz w:val="18"/>
                <w:szCs w:val="18"/>
              </w:rPr>
              <w:t xml:space="preserve">Mass attrition of skilled workers </w:t>
            </w:r>
          </w:p>
          <w:p w14:paraId="0F5EC152">
            <w:pPr>
              <w:widowControl/>
              <w:numPr>
                <w:ilvl w:val="0"/>
                <w:numId w:val="15"/>
              </w:numPr>
              <w:jc w:val="left"/>
              <w:rPr>
                <w:rFonts w:hint="default" w:ascii="Calibri" w:hAnsi="Calibri" w:cs="Calibri"/>
                <w:bCs/>
                <w:sz w:val="18"/>
                <w:szCs w:val="18"/>
              </w:rPr>
            </w:pPr>
            <w:r>
              <w:rPr>
                <w:rFonts w:hint="default" w:ascii="Calibri" w:hAnsi="Calibri" w:cs="Calibri"/>
                <w:bCs/>
                <w:sz w:val="18"/>
                <w:szCs w:val="18"/>
              </w:rPr>
              <w:t>Overriding bad economy especially in assessment of health care services</w:t>
            </w:r>
          </w:p>
          <w:p w14:paraId="02645266">
            <w:pPr>
              <w:widowControl/>
              <w:numPr>
                <w:ilvl w:val="0"/>
                <w:numId w:val="15"/>
              </w:numPr>
              <w:jc w:val="left"/>
              <w:rPr>
                <w:rFonts w:hint="default" w:ascii="Calibri" w:hAnsi="Calibri" w:cs="Calibri"/>
                <w:bCs/>
                <w:sz w:val="18"/>
                <w:szCs w:val="18"/>
              </w:rPr>
            </w:pPr>
            <w:r>
              <w:rPr>
                <w:rFonts w:hint="default" w:ascii="Calibri" w:hAnsi="Calibri" w:cs="Calibri"/>
                <w:bCs/>
                <w:sz w:val="18"/>
                <w:szCs w:val="18"/>
              </w:rPr>
              <w:t>No mapping of CSOs working in Health</w:t>
            </w:r>
          </w:p>
          <w:p w14:paraId="5C28C8AF">
            <w:pPr>
              <w:widowControl/>
              <w:numPr>
                <w:ilvl w:val="0"/>
                <w:numId w:val="15"/>
              </w:numPr>
              <w:jc w:val="left"/>
              <w:rPr>
                <w:rFonts w:hint="default" w:ascii="Calibri" w:hAnsi="Calibri" w:cs="Calibri"/>
                <w:bCs/>
                <w:sz w:val="18"/>
                <w:szCs w:val="18"/>
              </w:rPr>
            </w:pPr>
            <w:r>
              <w:rPr>
                <w:rFonts w:hint="default" w:ascii="Calibri" w:hAnsi="Calibri" w:cs="Calibri"/>
                <w:bCs/>
                <w:sz w:val="18"/>
                <w:szCs w:val="18"/>
              </w:rPr>
              <w:t>No functional Desk Officer for CSOs activities</w:t>
            </w:r>
          </w:p>
          <w:p w14:paraId="3DB54461">
            <w:pPr>
              <w:pStyle w:val="21"/>
              <w:widowControl w:val="0"/>
              <w:numPr>
                <w:ilvl w:val="0"/>
                <w:numId w:val="15"/>
              </w:numPr>
              <w:tabs>
                <w:tab w:val="left" w:pos="420"/>
              </w:tabs>
              <w:spacing w:line="256" w:lineRule="auto"/>
              <w:jc w:val="both"/>
              <w:rPr>
                <w:rFonts w:hint="default" w:ascii="Calibri" w:hAnsi="Calibri" w:cs="Calibri"/>
                <w:bCs/>
                <w:sz w:val="18"/>
                <w:szCs w:val="18"/>
              </w:rPr>
            </w:pPr>
            <w:r>
              <w:rPr>
                <w:rFonts w:hint="default" w:ascii="Calibri" w:hAnsi="Calibri" w:cs="Calibri"/>
                <w:bCs/>
                <w:sz w:val="18"/>
                <w:szCs w:val="18"/>
                <w:lang w:eastAsia="en-GB"/>
              </w:rPr>
              <w:t>Lack of data, Capacity building</w:t>
            </w:r>
          </w:p>
          <w:p w14:paraId="5AA94D9B">
            <w:pPr>
              <w:pStyle w:val="21"/>
              <w:widowControl w:val="0"/>
              <w:numPr>
                <w:ilvl w:val="0"/>
                <w:numId w:val="15"/>
              </w:numPr>
              <w:tabs>
                <w:tab w:val="left" w:pos="420"/>
              </w:tabs>
              <w:spacing w:line="256" w:lineRule="auto"/>
              <w:jc w:val="both"/>
              <w:rPr>
                <w:rFonts w:hint="default" w:ascii="Calibri" w:hAnsi="Calibri" w:cs="Calibri"/>
                <w:bCs/>
                <w:sz w:val="18"/>
                <w:szCs w:val="18"/>
              </w:rPr>
            </w:pPr>
            <w:r>
              <w:rPr>
                <w:rFonts w:hint="default" w:ascii="Calibri" w:hAnsi="Calibri" w:cs="Calibri"/>
                <w:bCs/>
                <w:sz w:val="18"/>
                <w:szCs w:val="18"/>
                <w:lang w:eastAsia="en-GB"/>
              </w:rPr>
              <w:t>Lack of Political will</w:t>
            </w:r>
          </w:p>
          <w:p w14:paraId="5F1FD54C">
            <w:pPr>
              <w:pStyle w:val="21"/>
              <w:widowControl w:val="0"/>
              <w:numPr>
                <w:ilvl w:val="0"/>
                <w:numId w:val="15"/>
              </w:numPr>
              <w:tabs>
                <w:tab w:val="left" w:pos="420"/>
              </w:tabs>
              <w:spacing w:line="256" w:lineRule="auto"/>
              <w:jc w:val="both"/>
              <w:rPr>
                <w:rFonts w:hint="default" w:ascii="Calibri" w:hAnsi="Calibri" w:cs="Calibri"/>
                <w:bCs/>
                <w:sz w:val="18"/>
                <w:szCs w:val="18"/>
              </w:rPr>
            </w:pPr>
            <w:r>
              <w:rPr>
                <w:rFonts w:hint="default" w:ascii="Calibri" w:hAnsi="Calibri" w:cs="Calibri"/>
                <w:bCs/>
                <w:sz w:val="18"/>
                <w:szCs w:val="18"/>
                <w:lang w:eastAsia="en-GB"/>
              </w:rPr>
              <w:t xml:space="preserve">Poor resourcing of health programmes </w:t>
            </w:r>
          </w:p>
        </w:tc>
      </w:tr>
    </w:tbl>
    <w:p w14:paraId="5A4A1505">
      <w:pPr>
        <w:rPr>
          <w:rFonts w:hint="default" w:ascii="Calibri" w:hAnsi="Calibri" w:cs="Calibri"/>
          <w:sz w:val="18"/>
          <w:szCs w:val="18"/>
        </w:rPr>
      </w:pPr>
    </w:p>
    <w:p w14:paraId="78E3766B">
      <w:pPr>
        <w:rPr>
          <w:rFonts w:hint="default" w:ascii="Calibri" w:hAnsi="Calibri" w:cs="Calibri"/>
          <w:sz w:val="18"/>
          <w:szCs w:val="18"/>
        </w:rPr>
      </w:pPr>
    </w:p>
    <w:p w14:paraId="2B252AB7">
      <w:pPr>
        <w:rPr>
          <w:rFonts w:hint="default" w:ascii="Calibri" w:hAnsi="Calibri" w:cs="Calibri"/>
          <w:b/>
          <w:sz w:val="18"/>
          <w:szCs w:val="18"/>
        </w:rPr>
      </w:pPr>
      <w:r>
        <w:rPr>
          <w:rFonts w:hint="default" w:ascii="Calibri" w:hAnsi="Calibri" w:cs="Calibri"/>
          <w:b/>
          <w:sz w:val="18"/>
          <w:szCs w:val="18"/>
        </w:rPr>
        <w:t>Table 6: SWOT Analysis on Pillar 2: Efficient, equitable and quality health system</w:t>
      </w:r>
    </w:p>
    <w:tbl>
      <w:tblPr>
        <w:tblStyle w:val="57"/>
        <w:tblW w:w="15319" w:type="dxa"/>
        <w:tblInd w:w="-63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474"/>
        <w:gridCol w:w="4828"/>
        <w:gridCol w:w="6017"/>
      </w:tblGrid>
      <w:tr w14:paraId="0A4404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474" w:type="dxa"/>
          </w:tcPr>
          <w:p w14:paraId="5BD99C4D">
            <w:pPr>
              <w:widowControl w:val="0"/>
              <w:jc w:val="both"/>
              <w:rPr>
                <w:rFonts w:hint="default" w:ascii="Calibri" w:hAnsi="Calibri" w:cs="Calibri"/>
                <w:b/>
                <w:sz w:val="18"/>
                <w:szCs w:val="18"/>
              </w:rPr>
            </w:pPr>
          </w:p>
        </w:tc>
        <w:tc>
          <w:tcPr>
            <w:tcW w:w="4828" w:type="dxa"/>
          </w:tcPr>
          <w:p w14:paraId="1901590B">
            <w:pPr>
              <w:widowControl w:val="0"/>
              <w:jc w:val="center"/>
              <w:rPr>
                <w:rFonts w:hint="default" w:ascii="Calibri" w:hAnsi="Calibri" w:cs="Calibri"/>
                <w:b/>
                <w:sz w:val="18"/>
                <w:szCs w:val="18"/>
              </w:rPr>
            </w:pPr>
            <w:r>
              <w:rPr>
                <w:rFonts w:hint="default" w:ascii="Calibri" w:hAnsi="Calibri" w:cs="Calibri"/>
                <w:b/>
                <w:sz w:val="18"/>
                <w:szCs w:val="18"/>
              </w:rPr>
              <w:t>Strength</w:t>
            </w:r>
          </w:p>
        </w:tc>
        <w:tc>
          <w:tcPr>
            <w:tcW w:w="6017" w:type="dxa"/>
          </w:tcPr>
          <w:p w14:paraId="12FA35CE">
            <w:pPr>
              <w:widowControl w:val="0"/>
              <w:jc w:val="center"/>
              <w:rPr>
                <w:rFonts w:hint="default" w:ascii="Calibri" w:hAnsi="Calibri" w:cs="Calibri"/>
                <w:b/>
                <w:sz w:val="18"/>
                <w:szCs w:val="18"/>
              </w:rPr>
            </w:pPr>
            <w:r>
              <w:rPr>
                <w:rFonts w:hint="default" w:ascii="Calibri" w:hAnsi="Calibri" w:cs="Calibri"/>
                <w:b/>
                <w:sz w:val="18"/>
                <w:szCs w:val="18"/>
              </w:rPr>
              <w:t>Weakness</w:t>
            </w:r>
          </w:p>
        </w:tc>
      </w:tr>
      <w:tr w14:paraId="763D34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474" w:type="dxa"/>
            <w:vMerge w:val="restart"/>
          </w:tcPr>
          <w:p w14:paraId="700C715A">
            <w:pPr>
              <w:widowControl/>
              <w:numPr>
                <w:ilvl w:val="0"/>
                <w:numId w:val="16"/>
              </w:numPr>
              <w:jc w:val="left"/>
              <w:rPr>
                <w:rFonts w:hint="default" w:ascii="Calibri" w:hAnsi="Calibri" w:cs="Calibri"/>
                <w:b/>
                <w:color w:val="000000"/>
                <w:sz w:val="18"/>
                <w:szCs w:val="18"/>
              </w:rPr>
            </w:pPr>
            <w:r>
              <w:rPr>
                <w:rFonts w:hint="default" w:ascii="Calibri" w:hAnsi="Calibri" w:cs="Calibri"/>
                <w:b/>
                <w:color w:val="000000"/>
                <w:sz w:val="18"/>
                <w:szCs w:val="18"/>
              </w:rPr>
              <w:t>Health promotion in all multisectoral way</w:t>
            </w:r>
          </w:p>
          <w:p w14:paraId="7B717638">
            <w:pPr>
              <w:widowControl/>
              <w:numPr>
                <w:ilvl w:val="0"/>
                <w:numId w:val="16"/>
              </w:numPr>
              <w:jc w:val="left"/>
              <w:rPr>
                <w:rFonts w:hint="default" w:ascii="Calibri" w:hAnsi="Calibri" w:cs="Calibri"/>
                <w:b/>
                <w:color w:val="000000"/>
                <w:sz w:val="18"/>
                <w:szCs w:val="18"/>
              </w:rPr>
            </w:pPr>
            <w:r>
              <w:rPr>
                <w:rFonts w:hint="default" w:ascii="Calibri" w:hAnsi="Calibri" w:cs="Calibri"/>
                <w:b/>
                <w:color w:val="000000"/>
                <w:sz w:val="18"/>
                <w:szCs w:val="18"/>
              </w:rPr>
              <w:t>Strengthen prevention through primary healthcare and community health</w:t>
            </w:r>
          </w:p>
          <w:p w14:paraId="68B5568C">
            <w:pPr>
              <w:widowControl/>
              <w:numPr>
                <w:ilvl w:val="0"/>
                <w:numId w:val="16"/>
              </w:numPr>
              <w:jc w:val="left"/>
              <w:rPr>
                <w:rFonts w:hint="default" w:ascii="Calibri" w:hAnsi="Calibri" w:cs="Calibri"/>
                <w:b/>
                <w:color w:val="000000"/>
                <w:sz w:val="18"/>
                <w:szCs w:val="18"/>
              </w:rPr>
            </w:pPr>
            <w:r>
              <w:rPr>
                <w:rFonts w:hint="default" w:ascii="Calibri" w:hAnsi="Calibri" w:cs="Calibri"/>
                <w:b/>
                <w:color w:val="000000"/>
                <w:sz w:val="18"/>
                <w:szCs w:val="18"/>
              </w:rPr>
              <w:t>Improve quality of care and service delivery across public and private healthcare providers</w:t>
            </w:r>
          </w:p>
          <w:p w14:paraId="0468E1FA">
            <w:pPr>
              <w:widowControl/>
              <w:numPr>
                <w:ilvl w:val="0"/>
                <w:numId w:val="16"/>
              </w:numPr>
              <w:jc w:val="left"/>
              <w:rPr>
                <w:rFonts w:hint="default" w:ascii="Calibri" w:hAnsi="Calibri" w:cs="Calibri"/>
                <w:b/>
                <w:color w:val="000000"/>
                <w:sz w:val="18"/>
                <w:szCs w:val="18"/>
              </w:rPr>
            </w:pPr>
            <w:r>
              <w:rPr>
                <w:rFonts w:hint="default" w:ascii="Calibri" w:hAnsi="Calibri" w:cs="Calibri"/>
                <w:b/>
                <w:color w:val="000000"/>
                <w:sz w:val="18"/>
                <w:szCs w:val="18"/>
              </w:rPr>
              <w:t xml:space="preserve">Improve equity and affordability of quality care for patients, expand insurance </w:t>
            </w:r>
          </w:p>
          <w:p w14:paraId="4DF02DF2">
            <w:pPr>
              <w:widowControl/>
              <w:numPr>
                <w:ilvl w:val="0"/>
                <w:numId w:val="16"/>
              </w:numPr>
              <w:jc w:val="left"/>
              <w:rPr>
                <w:rFonts w:hint="default" w:ascii="Calibri" w:hAnsi="Calibri" w:cs="Calibri"/>
                <w:b/>
                <w:color w:val="000000"/>
                <w:sz w:val="18"/>
                <w:szCs w:val="18"/>
              </w:rPr>
            </w:pPr>
            <w:r>
              <w:rPr>
                <w:rFonts w:hint="default" w:ascii="Calibri" w:hAnsi="Calibri" w:cs="Calibri"/>
                <w:b/>
                <w:color w:val="000000"/>
                <w:sz w:val="18"/>
                <w:szCs w:val="18"/>
              </w:rPr>
              <w:t>Revitalize the end-to-end (production to retention) healthcare workers pipeline</w:t>
            </w:r>
          </w:p>
        </w:tc>
        <w:tc>
          <w:tcPr>
            <w:tcW w:w="4828" w:type="dxa"/>
          </w:tcPr>
          <w:p w14:paraId="3A7397DA">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There is Monthly RI Review meetings</w:t>
            </w:r>
          </w:p>
          <w:p w14:paraId="5D17DD28">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There is RI Technical working group meetings</w:t>
            </w:r>
          </w:p>
          <w:p w14:paraId="26DCC79E">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Technical support and supportive supervision by partners</w:t>
            </w:r>
          </w:p>
          <w:p w14:paraId="47BED5CF">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Presence of active Ward Development Committee</w:t>
            </w:r>
          </w:p>
          <w:p w14:paraId="242969EF">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Active involvement of Non-Governmental Organization</w:t>
            </w:r>
          </w:p>
          <w:p w14:paraId="69277AFF">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Active LGAs SMO</w:t>
            </w:r>
          </w:p>
          <w:p w14:paraId="2A9DF1A2">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Budgetary provision for the Equity Fund</w:t>
            </w:r>
          </w:p>
          <w:p w14:paraId="13E34044">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Support from the Federal Government through the Basic Healthcare Provision Fund.</w:t>
            </w:r>
          </w:p>
          <w:p w14:paraId="69DF0E45">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Increase in enrolment coverage from BHCPF for vulnerable persons.</w:t>
            </w:r>
          </w:p>
          <w:p w14:paraId="540FD92A">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Appointment of MDA desk officers for the formal sector health insurance programme.</w:t>
            </w:r>
          </w:p>
          <w:p w14:paraId="419FFBF1">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Advancing school of Nursing and midwifery to College of Health.</w:t>
            </w:r>
          </w:p>
          <w:p w14:paraId="7CCC0A08">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Domestication of TSTS to the facilities.</w:t>
            </w:r>
          </w:p>
          <w:p w14:paraId="7007DD17">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Training of community based safe motherhood information advisers.</w:t>
            </w:r>
          </w:p>
          <w:p w14:paraId="2DF70285">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Expand access to life-saving commodities.</w:t>
            </w:r>
          </w:p>
          <w:p w14:paraId="6D3A27D5">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Collaboration with Ministry of Education system in the adolescent programs.</w:t>
            </w:r>
          </w:p>
          <w:p w14:paraId="2553D4C6">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Adequately trained manpower</w:t>
            </w:r>
          </w:p>
          <w:p w14:paraId="309A32B3">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Availability of SBCC materials</w:t>
            </w:r>
          </w:p>
          <w:p w14:paraId="6DE348B5">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Availability of key data tool on immunization</w:t>
            </w:r>
          </w:p>
          <w:p w14:paraId="2B85C82C">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Presence of a zonal tuberculosis reference laboratory.</w:t>
            </w:r>
          </w:p>
          <w:p w14:paraId="636FD613">
            <w:pPr>
              <w:pStyle w:val="21"/>
              <w:widowControl w:val="0"/>
              <w:numPr>
                <w:ilvl w:val="0"/>
                <w:numId w:val="17"/>
              </w:numPr>
              <w:jc w:val="both"/>
              <w:rPr>
                <w:rFonts w:hint="default" w:ascii="Calibri" w:hAnsi="Calibri" w:cs="Calibri"/>
                <w:b/>
                <w:sz w:val="18"/>
                <w:szCs w:val="18"/>
              </w:rPr>
            </w:pPr>
            <w:r>
              <w:rPr>
                <w:rFonts w:hint="default" w:ascii="Calibri" w:hAnsi="Calibri" w:cs="Calibri"/>
                <w:sz w:val="18"/>
                <w:szCs w:val="18"/>
              </w:rPr>
              <w:t>Presence of a foremost Leprosy Referral Center</w:t>
            </w:r>
          </w:p>
          <w:p w14:paraId="207DACDD">
            <w:pPr>
              <w:pStyle w:val="21"/>
              <w:widowControl w:val="0"/>
              <w:numPr>
                <w:ilvl w:val="0"/>
                <w:numId w:val="17"/>
              </w:numPr>
              <w:tabs>
                <w:tab w:val="left" w:pos="420"/>
              </w:tabs>
              <w:spacing w:after="200" w:line="276" w:lineRule="auto"/>
              <w:jc w:val="both"/>
              <w:rPr>
                <w:rFonts w:hint="default" w:ascii="Calibri" w:hAnsi="Calibri" w:cs="Calibri"/>
                <w:sz w:val="18"/>
                <w:szCs w:val="18"/>
              </w:rPr>
            </w:pPr>
            <w:r>
              <w:rPr>
                <w:rFonts w:hint="default" w:ascii="Calibri" w:hAnsi="Calibri" w:cs="Calibri"/>
                <w:sz w:val="18"/>
                <w:szCs w:val="18"/>
              </w:rPr>
              <w:t>Establishment of community midwifery education programme in the state</w:t>
            </w:r>
          </w:p>
          <w:p w14:paraId="5D4BF1E1">
            <w:pPr>
              <w:pStyle w:val="21"/>
              <w:widowControl w:val="0"/>
              <w:numPr>
                <w:ilvl w:val="0"/>
                <w:numId w:val="17"/>
              </w:numPr>
              <w:tabs>
                <w:tab w:val="left" w:pos="420"/>
              </w:tabs>
              <w:spacing w:after="200" w:line="276" w:lineRule="auto"/>
              <w:jc w:val="both"/>
              <w:rPr>
                <w:rFonts w:hint="default" w:ascii="Calibri" w:hAnsi="Calibri" w:cs="Calibri"/>
                <w:sz w:val="18"/>
                <w:szCs w:val="18"/>
              </w:rPr>
            </w:pPr>
            <w:r>
              <w:rPr>
                <w:rFonts w:hint="default" w:ascii="Calibri" w:hAnsi="Calibri" w:cs="Calibri"/>
                <w:sz w:val="18"/>
                <w:szCs w:val="18"/>
              </w:rPr>
              <w:t>Presence of functional advocacy core group for RMNCAH plus N activities</w:t>
            </w:r>
          </w:p>
          <w:p w14:paraId="014554EB">
            <w:pPr>
              <w:pStyle w:val="21"/>
              <w:widowControl w:val="0"/>
              <w:numPr>
                <w:ilvl w:val="0"/>
                <w:numId w:val="17"/>
              </w:numPr>
              <w:tabs>
                <w:tab w:val="left" w:pos="420"/>
              </w:tabs>
              <w:jc w:val="both"/>
              <w:rPr>
                <w:rFonts w:hint="default" w:ascii="Calibri" w:hAnsi="Calibri" w:cs="Calibri"/>
                <w:sz w:val="18"/>
                <w:szCs w:val="18"/>
              </w:rPr>
            </w:pPr>
            <w:r>
              <w:rPr>
                <w:rFonts w:hint="default" w:ascii="Calibri" w:hAnsi="Calibri" w:cs="Calibri"/>
                <w:sz w:val="18"/>
                <w:szCs w:val="18"/>
              </w:rPr>
              <w:t>Efficient logistic system</w:t>
            </w:r>
          </w:p>
          <w:p w14:paraId="78FE1FF9">
            <w:pPr>
              <w:pStyle w:val="21"/>
              <w:widowControl w:val="0"/>
              <w:numPr>
                <w:ilvl w:val="0"/>
                <w:numId w:val="17"/>
              </w:numPr>
              <w:tabs>
                <w:tab w:val="left" w:pos="420"/>
              </w:tabs>
              <w:jc w:val="both"/>
              <w:rPr>
                <w:rFonts w:hint="default" w:ascii="Calibri" w:hAnsi="Calibri" w:cs="Calibri"/>
                <w:sz w:val="18"/>
                <w:szCs w:val="18"/>
              </w:rPr>
            </w:pPr>
            <w:r>
              <w:rPr>
                <w:rFonts w:hint="default" w:ascii="Calibri" w:hAnsi="Calibri" w:cs="Calibri"/>
                <w:sz w:val="18"/>
                <w:szCs w:val="18"/>
              </w:rPr>
              <w:t>Availability of trained staff</w:t>
            </w:r>
          </w:p>
          <w:p w14:paraId="2D789B32">
            <w:pPr>
              <w:pStyle w:val="21"/>
              <w:widowControl w:val="0"/>
              <w:numPr>
                <w:ilvl w:val="0"/>
                <w:numId w:val="17"/>
              </w:numPr>
              <w:tabs>
                <w:tab w:val="left" w:pos="420"/>
              </w:tabs>
              <w:jc w:val="both"/>
              <w:rPr>
                <w:rFonts w:hint="default" w:ascii="Calibri" w:hAnsi="Calibri" w:cs="Calibri"/>
                <w:sz w:val="18"/>
                <w:szCs w:val="18"/>
              </w:rPr>
            </w:pPr>
            <w:r>
              <w:rPr>
                <w:rFonts w:hint="default" w:ascii="Calibri" w:hAnsi="Calibri" w:cs="Calibri"/>
                <w:sz w:val="18"/>
                <w:szCs w:val="18"/>
              </w:rPr>
              <w:t>Good specimen transport system</w:t>
            </w:r>
          </w:p>
          <w:p w14:paraId="6EBA2877">
            <w:pPr>
              <w:pStyle w:val="21"/>
              <w:widowControl w:val="0"/>
              <w:numPr>
                <w:ilvl w:val="0"/>
                <w:numId w:val="17"/>
              </w:numPr>
              <w:tabs>
                <w:tab w:val="left" w:pos="420"/>
              </w:tabs>
              <w:jc w:val="both"/>
              <w:rPr>
                <w:rFonts w:hint="default" w:ascii="Calibri" w:hAnsi="Calibri" w:cs="Calibri"/>
                <w:sz w:val="18"/>
                <w:szCs w:val="18"/>
              </w:rPr>
            </w:pPr>
            <w:r>
              <w:rPr>
                <w:rFonts w:hint="default" w:ascii="Calibri" w:hAnsi="Calibri" w:cs="Calibri"/>
                <w:sz w:val="18"/>
                <w:szCs w:val="18"/>
              </w:rPr>
              <w:t>Installation of more Xpert machines</w:t>
            </w:r>
          </w:p>
          <w:p w14:paraId="29A88286">
            <w:pPr>
              <w:pStyle w:val="21"/>
              <w:widowControl w:val="0"/>
              <w:numPr>
                <w:ilvl w:val="0"/>
                <w:numId w:val="17"/>
              </w:numPr>
              <w:tabs>
                <w:tab w:val="left" w:pos="420"/>
              </w:tabs>
              <w:jc w:val="both"/>
              <w:rPr>
                <w:rFonts w:hint="default" w:ascii="Calibri" w:hAnsi="Calibri" w:cs="Calibri"/>
                <w:sz w:val="18"/>
                <w:szCs w:val="18"/>
              </w:rPr>
            </w:pPr>
            <w:r>
              <w:rPr>
                <w:rFonts w:hint="default" w:ascii="Calibri" w:hAnsi="Calibri" w:cs="Calibri"/>
                <w:sz w:val="18"/>
                <w:szCs w:val="18"/>
              </w:rPr>
              <w:t>Active case finding in congregate settings.</w:t>
            </w:r>
          </w:p>
          <w:p w14:paraId="0036EBD0">
            <w:pPr>
              <w:pStyle w:val="21"/>
              <w:widowControl w:val="0"/>
              <w:numPr>
                <w:ilvl w:val="0"/>
                <w:numId w:val="17"/>
              </w:numPr>
              <w:tabs>
                <w:tab w:val="left" w:pos="420"/>
              </w:tabs>
              <w:spacing w:after="200" w:line="276" w:lineRule="auto"/>
              <w:jc w:val="both"/>
              <w:rPr>
                <w:rFonts w:hint="default" w:ascii="Calibri" w:hAnsi="Calibri" w:cs="Calibri"/>
                <w:sz w:val="18"/>
                <w:szCs w:val="18"/>
              </w:rPr>
            </w:pPr>
            <w:r>
              <w:rPr>
                <w:rFonts w:hint="default" w:ascii="Calibri" w:hAnsi="Calibri" w:cs="Calibri"/>
                <w:sz w:val="18"/>
                <w:szCs w:val="18"/>
              </w:rPr>
              <w:t>The state has an established TWG and Steering Committee to do the review and adopt.</w:t>
            </w:r>
          </w:p>
          <w:p w14:paraId="3DBCB74D">
            <w:pPr>
              <w:pStyle w:val="21"/>
              <w:widowControl w:val="0"/>
              <w:numPr>
                <w:ilvl w:val="0"/>
                <w:numId w:val="17"/>
              </w:numPr>
              <w:tabs>
                <w:tab w:val="left" w:pos="420"/>
              </w:tabs>
              <w:jc w:val="both"/>
              <w:rPr>
                <w:rFonts w:hint="default" w:ascii="Calibri" w:hAnsi="Calibri" w:cs="Calibri"/>
                <w:sz w:val="18"/>
                <w:szCs w:val="18"/>
              </w:rPr>
            </w:pPr>
            <w:r>
              <w:rPr>
                <w:rFonts w:hint="default" w:ascii="Calibri" w:hAnsi="Calibri" w:cs="Calibri"/>
                <w:sz w:val="18"/>
                <w:szCs w:val="18"/>
              </w:rPr>
              <w:t>Diaspora support and funding.</w:t>
            </w:r>
          </w:p>
          <w:p w14:paraId="1483529E">
            <w:pPr>
              <w:pStyle w:val="21"/>
              <w:widowControl w:val="0"/>
              <w:numPr>
                <w:ilvl w:val="0"/>
                <w:numId w:val="17"/>
              </w:numPr>
              <w:tabs>
                <w:tab w:val="left" w:pos="420"/>
              </w:tabs>
              <w:spacing w:after="200" w:line="276" w:lineRule="auto"/>
              <w:jc w:val="both"/>
              <w:rPr>
                <w:rFonts w:hint="default" w:ascii="Calibri" w:hAnsi="Calibri" w:cs="Calibri"/>
                <w:sz w:val="18"/>
                <w:szCs w:val="18"/>
              </w:rPr>
            </w:pPr>
            <w:r>
              <w:rPr>
                <w:rFonts w:hint="default" w:ascii="Calibri" w:hAnsi="Calibri" w:cs="Calibri"/>
                <w:sz w:val="18"/>
                <w:szCs w:val="18"/>
              </w:rPr>
              <w:t>Radio/TV service points.</w:t>
            </w:r>
          </w:p>
          <w:p w14:paraId="6301C2FD">
            <w:pPr>
              <w:pStyle w:val="21"/>
              <w:widowControl w:val="0"/>
              <w:numPr>
                <w:ilvl w:val="0"/>
                <w:numId w:val="17"/>
              </w:numPr>
              <w:tabs>
                <w:tab w:val="left" w:pos="420"/>
              </w:tabs>
              <w:spacing w:after="200" w:line="276" w:lineRule="auto"/>
              <w:jc w:val="both"/>
              <w:rPr>
                <w:rFonts w:hint="default" w:ascii="Calibri" w:hAnsi="Calibri" w:cs="Calibri"/>
                <w:sz w:val="18"/>
                <w:szCs w:val="18"/>
              </w:rPr>
            </w:pPr>
            <w:r>
              <w:rPr>
                <w:rFonts w:hint="default" w:ascii="Calibri" w:hAnsi="Calibri" w:cs="Calibri"/>
                <w:sz w:val="18"/>
                <w:szCs w:val="18"/>
              </w:rPr>
              <w:t>PPP environment</w:t>
            </w:r>
          </w:p>
          <w:p w14:paraId="1A020F6E">
            <w:pPr>
              <w:pStyle w:val="21"/>
              <w:widowControl w:val="0"/>
              <w:numPr>
                <w:ilvl w:val="0"/>
                <w:numId w:val="17"/>
              </w:numPr>
              <w:spacing w:after="200" w:line="276" w:lineRule="auto"/>
              <w:jc w:val="both"/>
              <w:rPr>
                <w:rFonts w:hint="default" w:ascii="Calibri" w:hAnsi="Calibri" w:cs="Calibri"/>
                <w:sz w:val="18"/>
                <w:szCs w:val="18"/>
              </w:rPr>
            </w:pPr>
            <w:r>
              <w:rPr>
                <w:rFonts w:hint="default" w:ascii="Calibri" w:hAnsi="Calibri" w:cs="Calibri"/>
                <w:sz w:val="18"/>
                <w:szCs w:val="18"/>
              </w:rPr>
              <w:t>The State has HRH Focal persons at all levels.</w:t>
            </w:r>
          </w:p>
          <w:p w14:paraId="7B75CBA6">
            <w:pPr>
              <w:pStyle w:val="21"/>
              <w:widowControl w:val="0"/>
              <w:numPr>
                <w:ilvl w:val="0"/>
                <w:numId w:val="17"/>
              </w:numPr>
              <w:spacing w:after="200" w:line="276" w:lineRule="auto"/>
              <w:jc w:val="both"/>
              <w:rPr>
                <w:rFonts w:hint="default" w:ascii="Calibri" w:hAnsi="Calibri" w:cs="Calibri"/>
                <w:sz w:val="18"/>
                <w:szCs w:val="18"/>
              </w:rPr>
            </w:pPr>
            <w:r>
              <w:rPr>
                <w:rFonts w:hint="default" w:ascii="Calibri" w:hAnsi="Calibri" w:cs="Calibri"/>
                <w:sz w:val="18"/>
                <w:szCs w:val="18"/>
              </w:rPr>
              <w:t>Availability of State Health Workforce Registry.</w:t>
            </w:r>
          </w:p>
          <w:p w14:paraId="45F468F0">
            <w:pPr>
              <w:pStyle w:val="21"/>
              <w:widowControl w:val="0"/>
              <w:numPr>
                <w:ilvl w:val="0"/>
                <w:numId w:val="17"/>
              </w:numPr>
              <w:spacing w:after="200" w:line="276" w:lineRule="auto"/>
              <w:jc w:val="both"/>
              <w:rPr>
                <w:rFonts w:hint="default" w:ascii="Calibri" w:hAnsi="Calibri" w:cs="Calibri"/>
                <w:sz w:val="18"/>
                <w:szCs w:val="18"/>
              </w:rPr>
            </w:pPr>
            <w:r>
              <w:rPr>
                <w:rFonts w:hint="default" w:ascii="Calibri" w:hAnsi="Calibri" w:cs="Calibri"/>
                <w:sz w:val="18"/>
                <w:szCs w:val="18"/>
              </w:rPr>
              <w:t>The 292 functional ward Health Centers and over 784 PHCs across the state.</w:t>
            </w:r>
          </w:p>
          <w:p w14:paraId="057635AB">
            <w:pPr>
              <w:pStyle w:val="21"/>
              <w:widowControl w:val="0"/>
              <w:numPr>
                <w:ilvl w:val="0"/>
                <w:numId w:val="17"/>
              </w:numPr>
              <w:tabs>
                <w:tab w:val="left" w:pos="420"/>
              </w:tabs>
              <w:jc w:val="both"/>
              <w:rPr>
                <w:rFonts w:hint="default" w:ascii="Calibri" w:hAnsi="Calibri" w:cs="Calibri"/>
                <w:sz w:val="18"/>
                <w:szCs w:val="18"/>
              </w:rPr>
            </w:pPr>
            <w:r>
              <w:rPr>
                <w:rFonts w:hint="default" w:ascii="Calibri" w:hAnsi="Calibri" w:cs="Calibri"/>
                <w:sz w:val="18"/>
                <w:szCs w:val="18"/>
              </w:rPr>
              <w:t>Available incinerators at Aba south, Isialangwa N, Isialangwa S, Osisioma,Umuahia S</w:t>
            </w:r>
          </w:p>
          <w:p w14:paraId="64BD3D9E">
            <w:pPr>
              <w:pStyle w:val="21"/>
              <w:widowControl w:val="0"/>
              <w:numPr>
                <w:ilvl w:val="0"/>
                <w:numId w:val="17"/>
              </w:numPr>
              <w:tabs>
                <w:tab w:val="left" w:pos="420"/>
              </w:tabs>
              <w:jc w:val="both"/>
              <w:rPr>
                <w:rFonts w:hint="default" w:ascii="Calibri" w:hAnsi="Calibri" w:cs="Calibri"/>
                <w:sz w:val="18"/>
                <w:szCs w:val="18"/>
              </w:rPr>
            </w:pPr>
            <w:r>
              <w:rPr>
                <w:rFonts w:hint="default" w:ascii="Calibri" w:hAnsi="Calibri" w:cs="Calibri"/>
                <w:sz w:val="18"/>
                <w:szCs w:val="18"/>
              </w:rPr>
              <w:t>Functional ware house</w:t>
            </w:r>
          </w:p>
          <w:p w14:paraId="46D5DD6C">
            <w:pPr>
              <w:pStyle w:val="21"/>
              <w:widowControl w:val="0"/>
              <w:numPr>
                <w:ilvl w:val="0"/>
                <w:numId w:val="17"/>
              </w:numPr>
              <w:tabs>
                <w:tab w:val="left" w:pos="420"/>
              </w:tabs>
              <w:jc w:val="both"/>
              <w:rPr>
                <w:rFonts w:hint="default" w:ascii="Calibri" w:hAnsi="Calibri" w:cs="Calibri"/>
                <w:sz w:val="18"/>
                <w:szCs w:val="18"/>
              </w:rPr>
            </w:pPr>
            <w:r>
              <w:rPr>
                <w:rFonts w:hint="default" w:ascii="Calibri" w:hAnsi="Calibri" w:cs="Calibri"/>
                <w:sz w:val="18"/>
                <w:szCs w:val="18"/>
              </w:rPr>
              <w:t>Easy commodities affordability</w:t>
            </w:r>
          </w:p>
          <w:p w14:paraId="07659623">
            <w:pPr>
              <w:pStyle w:val="21"/>
              <w:widowControl w:val="0"/>
              <w:numPr>
                <w:ilvl w:val="0"/>
                <w:numId w:val="17"/>
              </w:numPr>
              <w:tabs>
                <w:tab w:val="left" w:pos="420"/>
              </w:tabs>
              <w:jc w:val="both"/>
              <w:rPr>
                <w:rFonts w:hint="default" w:ascii="Calibri" w:hAnsi="Calibri" w:cs="Calibri"/>
                <w:b/>
                <w:sz w:val="18"/>
                <w:szCs w:val="18"/>
              </w:rPr>
            </w:pPr>
            <w:r>
              <w:rPr>
                <w:rFonts w:hint="default" w:ascii="Calibri" w:hAnsi="Calibri" w:cs="Calibri"/>
                <w:sz w:val="18"/>
                <w:szCs w:val="18"/>
              </w:rPr>
              <w:t>Presence of regulatory agencies such as NAFDAC, PIC, NDLEA, SON</w:t>
            </w:r>
          </w:p>
        </w:tc>
        <w:tc>
          <w:tcPr>
            <w:tcW w:w="6017" w:type="dxa"/>
          </w:tcPr>
          <w:p w14:paraId="46301B72">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Low R.I antigen coverages</w:t>
            </w:r>
          </w:p>
          <w:p w14:paraId="627CE3F0">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lack of outreaches</w:t>
            </w:r>
          </w:p>
          <w:p w14:paraId="02432934">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 xml:space="preserve">Lack of Supportive Supervision by </w:t>
            </w:r>
          </w:p>
          <w:p w14:paraId="0AD8C41A">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Delay in the implementation of the formal and informal sector health insurance programmes,</w:t>
            </w:r>
          </w:p>
          <w:p w14:paraId="67CB95D2">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Delay in the deduction of the proposed 5% for the formal sector enrollment.</w:t>
            </w:r>
          </w:p>
          <w:p w14:paraId="719348C7">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Non release of Equity funding. for Health Insurance by Government.</w:t>
            </w:r>
          </w:p>
          <w:p w14:paraId="16FD9706">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Inadequate release of approved budgetary provision.</w:t>
            </w:r>
          </w:p>
          <w:p w14:paraId="7245DA5A">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Inconsistent release of the BHCPF by the Federal Government.</w:t>
            </w:r>
          </w:p>
          <w:p w14:paraId="6DB99881">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Economic downturn.</w:t>
            </w:r>
          </w:p>
          <w:p w14:paraId="3C5FD43F">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Low tariff</w:t>
            </w:r>
          </w:p>
          <w:p w14:paraId="6686D7B3">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Lack of collaboration of PPP to improve healthcare financing in the State.</w:t>
            </w:r>
          </w:p>
          <w:p w14:paraId="036A4A04">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Poor data management.</w:t>
            </w:r>
          </w:p>
          <w:p w14:paraId="5985847E">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Poor knowledge of BHCPF programme implementation by OICs.</w:t>
            </w:r>
          </w:p>
          <w:p w14:paraId="21A5B181">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Low reporting rate by health facilities</w:t>
            </w:r>
          </w:p>
          <w:p w14:paraId="2FE707FC">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Suboptimal cold chain equipment maintenance</w:t>
            </w:r>
          </w:p>
          <w:p w14:paraId="52377BBD">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Sub-optimal State R.I task force</w:t>
            </w:r>
          </w:p>
          <w:p w14:paraId="34990D95">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Insufficient Capacity Building for Community Based Organizations (CBOs)</w:t>
            </w:r>
          </w:p>
          <w:p w14:paraId="71AFDE2D">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Limited motivation or reward structures for Community Volunteers</w:t>
            </w:r>
          </w:p>
          <w:p w14:paraId="2C920ADB">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Improper selection of community structure member</w:t>
            </w:r>
          </w:p>
          <w:p w14:paraId="01DBEA7D">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Inadequate monitoring and evaluation of WDC activities</w:t>
            </w:r>
          </w:p>
          <w:p w14:paraId="2A2686A5">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Lack of weighing scales for GMP services in many health facilities.</w:t>
            </w:r>
          </w:p>
          <w:p w14:paraId="5EC9474C">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Absence of the 2019 version of GMP/Nutrition Registers and Summary sheets in our health facilities.</w:t>
            </w:r>
          </w:p>
          <w:p w14:paraId="02DC405B">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Non funding of monthly technical review of Nutrition activities across the LGAs in the state.</w:t>
            </w:r>
          </w:p>
          <w:p w14:paraId="1C2ED7F8">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Delay in approval and release of funds for most health programs</w:t>
            </w:r>
          </w:p>
          <w:p w14:paraId="7E1252C5">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Lack of funds for review of Maternal and perinatal death surveillance.</w:t>
            </w:r>
          </w:p>
          <w:p w14:paraId="119A48F6">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Poor capacity building on Postpartum 3. Family planning and post antenatal care.</w:t>
            </w:r>
          </w:p>
          <w:p w14:paraId="5004E1F6">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Poor reporting rate from healthcare workers in the LGA from ANC to postnatal care.</w:t>
            </w:r>
          </w:p>
          <w:p w14:paraId="45017EBE">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Inadequate FP data tools.</w:t>
            </w:r>
          </w:p>
          <w:p w14:paraId="385A3B44">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Inaccessibility of some areas to staff and patients.</w:t>
            </w:r>
          </w:p>
          <w:p w14:paraId="656E2D25">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Inadequate instrument for Family planning.</w:t>
            </w:r>
          </w:p>
          <w:p w14:paraId="565B2B3A">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Obsolete healthcare services for Adolescents.</w:t>
            </w:r>
          </w:p>
          <w:p w14:paraId="4053AEC8">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Insufficient information system for adolescents.</w:t>
            </w:r>
          </w:p>
          <w:p w14:paraId="2B5C91FB">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Lack of training for healthcare providers.</w:t>
            </w:r>
          </w:p>
          <w:p w14:paraId="2DA53EA7">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Inadequate partners or donors fund adolescents.</w:t>
            </w:r>
          </w:p>
          <w:p w14:paraId="0BB5C6DA">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Lack of capacity building for health workers on elderly.</w:t>
            </w:r>
          </w:p>
          <w:p w14:paraId="652B6E74">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Stock-out of family planning commodities.</w:t>
            </w:r>
          </w:p>
          <w:p w14:paraId="49AB620C">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Inadequate supply of safe motherhood life essential drugs.</w:t>
            </w:r>
          </w:p>
          <w:p w14:paraId="027EC6A7">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Delayed release of approved fund</w:t>
            </w:r>
          </w:p>
          <w:p w14:paraId="2BE33B2A">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Poor remuneration of health workers</w:t>
            </w:r>
          </w:p>
          <w:p w14:paraId="30A4F61A">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Non-availability of vehicle for vaccine distribution and supportive supervision</w:t>
            </w:r>
          </w:p>
          <w:p w14:paraId="63E70142">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Lack of funding for repairs and maintenance of cold chain equipment</w:t>
            </w:r>
          </w:p>
          <w:p w14:paraId="20A55E92">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Unavailability of project vehicles</w:t>
            </w:r>
          </w:p>
          <w:p w14:paraId="48CFED14">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Insufficient funds for programme Activities</w:t>
            </w:r>
          </w:p>
          <w:p w14:paraId="7BB53EFD">
            <w:pPr>
              <w:pStyle w:val="21"/>
              <w:widowControl w:val="0"/>
              <w:numPr>
                <w:ilvl w:val="0"/>
                <w:numId w:val="17"/>
              </w:numPr>
              <w:tabs>
                <w:tab w:val="left" w:pos="420"/>
              </w:tabs>
              <w:spacing w:after="200" w:line="276" w:lineRule="auto"/>
              <w:jc w:val="left"/>
              <w:rPr>
                <w:rFonts w:hint="default" w:ascii="Calibri" w:hAnsi="Calibri" w:cs="Calibri"/>
                <w:sz w:val="18"/>
                <w:szCs w:val="18"/>
              </w:rPr>
            </w:pPr>
            <w:r>
              <w:rPr>
                <w:rFonts w:hint="default" w:ascii="Calibri" w:hAnsi="Calibri" w:cs="Calibri"/>
                <w:sz w:val="18"/>
                <w:szCs w:val="18"/>
              </w:rPr>
              <w:t>Skewed distribution of health care providers</w:t>
            </w:r>
          </w:p>
          <w:p w14:paraId="5AB07812">
            <w:pPr>
              <w:pStyle w:val="21"/>
              <w:widowControl w:val="0"/>
              <w:numPr>
                <w:ilvl w:val="0"/>
                <w:numId w:val="17"/>
              </w:numPr>
              <w:tabs>
                <w:tab w:val="left" w:pos="420"/>
              </w:tabs>
              <w:spacing w:after="200" w:line="276" w:lineRule="auto"/>
              <w:jc w:val="left"/>
              <w:rPr>
                <w:rFonts w:hint="default" w:ascii="Calibri" w:hAnsi="Calibri" w:cs="Calibri"/>
                <w:sz w:val="18"/>
                <w:szCs w:val="18"/>
              </w:rPr>
            </w:pPr>
            <w:r>
              <w:rPr>
                <w:rFonts w:hint="default" w:ascii="Calibri" w:hAnsi="Calibri" w:cs="Calibri"/>
                <w:sz w:val="18"/>
                <w:szCs w:val="18"/>
              </w:rPr>
              <w:t>Poor knowledge on job aids, SOPs, tools and other document on RMNCAH+N services</w:t>
            </w:r>
          </w:p>
          <w:p w14:paraId="72B40921">
            <w:pPr>
              <w:pStyle w:val="21"/>
              <w:widowControl w:val="0"/>
              <w:numPr>
                <w:ilvl w:val="0"/>
                <w:numId w:val="17"/>
              </w:numPr>
              <w:tabs>
                <w:tab w:val="left" w:pos="420"/>
              </w:tabs>
              <w:spacing w:after="200" w:line="276" w:lineRule="auto"/>
              <w:jc w:val="left"/>
              <w:rPr>
                <w:rFonts w:hint="default" w:ascii="Calibri" w:hAnsi="Calibri" w:cs="Calibri"/>
                <w:sz w:val="18"/>
                <w:szCs w:val="18"/>
              </w:rPr>
            </w:pPr>
            <w:r>
              <w:rPr>
                <w:rFonts w:hint="default" w:ascii="Calibri" w:hAnsi="Calibri" w:cs="Calibri"/>
                <w:sz w:val="18"/>
                <w:szCs w:val="18"/>
              </w:rPr>
              <w:t>Weak referral system for MCH services</w:t>
            </w:r>
          </w:p>
          <w:p w14:paraId="47654638">
            <w:pPr>
              <w:pStyle w:val="21"/>
              <w:widowControl w:val="0"/>
              <w:numPr>
                <w:ilvl w:val="0"/>
                <w:numId w:val="17"/>
              </w:numPr>
              <w:tabs>
                <w:tab w:val="left" w:pos="420"/>
              </w:tabs>
              <w:spacing w:after="200" w:line="276" w:lineRule="auto"/>
              <w:jc w:val="left"/>
              <w:rPr>
                <w:rFonts w:hint="default" w:ascii="Calibri" w:hAnsi="Calibri" w:cs="Calibri"/>
                <w:sz w:val="18"/>
                <w:szCs w:val="18"/>
              </w:rPr>
            </w:pPr>
            <w:r>
              <w:rPr>
                <w:rFonts w:hint="default" w:ascii="Calibri" w:hAnsi="Calibri" w:cs="Calibri"/>
                <w:sz w:val="18"/>
                <w:szCs w:val="18"/>
              </w:rPr>
              <w:t>Poor implementation of school health services in the state</w:t>
            </w:r>
          </w:p>
          <w:p w14:paraId="57B7F428">
            <w:pPr>
              <w:pStyle w:val="21"/>
              <w:widowControl w:val="0"/>
              <w:numPr>
                <w:ilvl w:val="0"/>
                <w:numId w:val="17"/>
              </w:numPr>
              <w:tabs>
                <w:tab w:val="left" w:pos="420"/>
              </w:tabs>
              <w:spacing w:after="200" w:line="276" w:lineRule="auto"/>
              <w:jc w:val="left"/>
              <w:rPr>
                <w:rFonts w:hint="default" w:ascii="Calibri" w:hAnsi="Calibri" w:cs="Calibri"/>
                <w:sz w:val="18"/>
                <w:szCs w:val="18"/>
              </w:rPr>
            </w:pPr>
            <w:r>
              <w:rPr>
                <w:rFonts w:hint="default" w:ascii="Calibri" w:hAnsi="Calibri" w:cs="Calibri"/>
                <w:sz w:val="18"/>
                <w:szCs w:val="18"/>
              </w:rPr>
              <w:t>Weak BFHI system in the state</w:t>
            </w:r>
          </w:p>
          <w:p w14:paraId="7F70FB82">
            <w:pPr>
              <w:pStyle w:val="21"/>
              <w:widowControl w:val="0"/>
              <w:numPr>
                <w:ilvl w:val="0"/>
                <w:numId w:val="17"/>
              </w:numPr>
              <w:tabs>
                <w:tab w:val="left" w:pos="420"/>
              </w:tabs>
              <w:spacing w:after="200" w:line="276" w:lineRule="auto"/>
              <w:jc w:val="left"/>
              <w:rPr>
                <w:rFonts w:hint="default" w:ascii="Calibri" w:hAnsi="Calibri" w:cs="Calibri"/>
                <w:sz w:val="18"/>
                <w:szCs w:val="18"/>
              </w:rPr>
            </w:pPr>
            <w:r>
              <w:rPr>
                <w:rFonts w:hint="default" w:ascii="Calibri" w:hAnsi="Calibri" w:cs="Calibri"/>
                <w:sz w:val="18"/>
                <w:szCs w:val="18"/>
              </w:rPr>
              <w:t>Weak supportive supervision for RMNCAH and Nutrition activities in the state</w:t>
            </w:r>
          </w:p>
          <w:p w14:paraId="5FF73EC1">
            <w:pPr>
              <w:pStyle w:val="21"/>
              <w:widowControl w:val="0"/>
              <w:numPr>
                <w:ilvl w:val="0"/>
                <w:numId w:val="17"/>
              </w:numPr>
              <w:tabs>
                <w:tab w:val="left" w:pos="420"/>
              </w:tabs>
              <w:spacing w:after="200" w:line="276" w:lineRule="auto"/>
              <w:jc w:val="left"/>
              <w:rPr>
                <w:rFonts w:hint="default" w:ascii="Calibri" w:hAnsi="Calibri" w:cs="Calibri"/>
                <w:sz w:val="18"/>
                <w:szCs w:val="18"/>
              </w:rPr>
            </w:pPr>
            <w:r>
              <w:rPr>
                <w:rFonts w:hint="default" w:ascii="Calibri" w:hAnsi="Calibri" w:cs="Calibri"/>
                <w:sz w:val="18"/>
                <w:szCs w:val="18"/>
              </w:rPr>
              <w:t>Poor data validation at the LGA level</w:t>
            </w:r>
          </w:p>
          <w:p w14:paraId="59231080">
            <w:pPr>
              <w:pStyle w:val="21"/>
              <w:widowControl w:val="0"/>
              <w:numPr>
                <w:ilvl w:val="0"/>
                <w:numId w:val="17"/>
              </w:numPr>
              <w:tabs>
                <w:tab w:val="left" w:pos="420"/>
              </w:tabs>
              <w:spacing w:line="256" w:lineRule="auto"/>
              <w:jc w:val="left"/>
              <w:rPr>
                <w:rFonts w:hint="default" w:ascii="Calibri" w:hAnsi="Calibri" w:cs="Calibri"/>
                <w:sz w:val="18"/>
                <w:szCs w:val="18"/>
              </w:rPr>
            </w:pPr>
            <w:r>
              <w:rPr>
                <w:rFonts w:hint="default" w:ascii="Calibri" w:hAnsi="Calibri" w:cs="Calibri"/>
                <w:sz w:val="18"/>
                <w:szCs w:val="18"/>
              </w:rPr>
              <w:t>Poor functional state of Secondary HFs across the state.</w:t>
            </w:r>
          </w:p>
          <w:p w14:paraId="10071F93">
            <w:pPr>
              <w:pStyle w:val="21"/>
              <w:widowControl w:val="0"/>
              <w:numPr>
                <w:ilvl w:val="0"/>
                <w:numId w:val="17"/>
              </w:numPr>
              <w:tabs>
                <w:tab w:val="left" w:pos="420"/>
              </w:tabs>
              <w:spacing w:line="256" w:lineRule="auto"/>
              <w:jc w:val="left"/>
              <w:rPr>
                <w:rFonts w:hint="default" w:ascii="Calibri" w:hAnsi="Calibri" w:cs="Calibri"/>
                <w:sz w:val="18"/>
                <w:szCs w:val="18"/>
              </w:rPr>
            </w:pPr>
            <w:r>
              <w:rPr>
                <w:rFonts w:hint="default" w:ascii="Calibri" w:hAnsi="Calibri" w:cs="Calibri"/>
                <w:sz w:val="18"/>
                <w:szCs w:val="18"/>
              </w:rPr>
              <w:t>Poor availability of ambulance services in the state</w:t>
            </w:r>
          </w:p>
          <w:p w14:paraId="444EB505">
            <w:pPr>
              <w:pStyle w:val="21"/>
              <w:widowControl w:val="0"/>
              <w:numPr>
                <w:ilvl w:val="0"/>
                <w:numId w:val="17"/>
              </w:numPr>
              <w:tabs>
                <w:tab w:val="left" w:pos="420"/>
              </w:tabs>
              <w:spacing w:line="256" w:lineRule="auto"/>
              <w:jc w:val="left"/>
              <w:rPr>
                <w:rFonts w:hint="default" w:ascii="Calibri" w:hAnsi="Calibri" w:cs="Calibri"/>
                <w:sz w:val="18"/>
                <w:szCs w:val="18"/>
              </w:rPr>
            </w:pPr>
            <w:r>
              <w:rPr>
                <w:rFonts w:hint="default" w:ascii="Calibri" w:hAnsi="Calibri" w:cs="Calibri"/>
                <w:sz w:val="18"/>
                <w:szCs w:val="18"/>
              </w:rPr>
              <w:t>Poor inter sectoral collaboration with line MDAs on RMNCAH plus N services</w:t>
            </w:r>
          </w:p>
          <w:p w14:paraId="4227EFA5">
            <w:pPr>
              <w:pStyle w:val="21"/>
              <w:widowControl w:val="0"/>
              <w:numPr>
                <w:ilvl w:val="0"/>
                <w:numId w:val="17"/>
              </w:numPr>
              <w:tabs>
                <w:tab w:val="left" w:pos="420"/>
              </w:tabs>
              <w:jc w:val="left"/>
              <w:rPr>
                <w:rFonts w:hint="default" w:ascii="Calibri" w:hAnsi="Calibri" w:eastAsia="MS Mincho" w:cs="Calibri"/>
                <w:sz w:val="18"/>
                <w:szCs w:val="18"/>
                <w:lang w:val="en-GB"/>
              </w:rPr>
            </w:pPr>
            <w:r>
              <w:rPr>
                <w:rFonts w:hint="default" w:ascii="Calibri" w:hAnsi="Calibri" w:cs="Calibri"/>
                <w:sz w:val="18"/>
                <w:szCs w:val="18"/>
              </w:rPr>
              <w:t>Poor funding of Nutrition activities in the state.</w:t>
            </w:r>
          </w:p>
          <w:p w14:paraId="25AEF10D">
            <w:pPr>
              <w:pStyle w:val="21"/>
              <w:widowControl w:val="0"/>
              <w:numPr>
                <w:ilvl w:val="0"/>
                <w:numId w:val="17"/>
              </w:numPr>
              <w:tabs>
                <w:tab w:val="left" w:pos="420"/>
              </w:tabs>
              <w:jc w:val="left"/>
              <w:rPr>
                <w:rFonts w:hint="default" w:ascii="Calibri" w:hAnsi="Calibri" w:cs="Calibri"/>
                <w:sz w:val="18"/>
                <w:szCs w:val="18"/>
              </w:rPr>
            </w:pPr>
            <w:r>
              <w:rPr>
                <w:rFonts w:hint="default" w:ascii="Calibri" w:hAnsi="Calibri" w:cs="Calibri"/>
                <w:sz w:val="18"/>
                <w:szCs w:val="18"/>
              </w:rPr>
              <w:t>Low capacity of Health workers</w:t>
            </w:r>
          </w:p>
          <w:p w14:paraId="0C1EEDBC">
            <w:pPr>
              <w:pStyle w:val="21"/>
              <w:widowControl w:val="0"/>
              <w:numPr>
                <w:ilvl w:val="0"/>
                <w:numId w:val="17"/>
              </w:numPr>
              <w:tabs>
                <w:tab w:val="left" w:pos="420"/>
              </w:tabs>
              <w:jc w:val="left"/>
              <w:rPr>
                <w:rFonts w:hint="default" w:ascii="Calibri" w:hAnsi="Calibri" w:cs="Calibri"/>
                <w:sz w:val="18"/>
                <w:szCs w:val="18"/>
              </w:rPr>
            </w:pPr>
            <w:r>
              <w:rPr>
                <w:rFonts w:hint="default" w:ascii="Calibri" w:hAnsi="Calibri" w:cs="Calibri"/>
                <w:sz w:val="18"/>
                <w:szCs w:val="18"/>
              </w:rPr>
              <w:t>Poor knowledge of TB in the community</w:t>
            </w:r>
          </w:p>
          <w:p w14:paraId="2A193DA5">
            <w:pPr>
              <w:pStyle w:val="21"/>
              <w:widowControl w:val="0"/>
              <w:numPr>
                <w:ilvl w:val="0"/>
                <w:numId w:val="17"/>
              </w:numPr>
              <w:tabs>
                <w:tab w:val="left" w:pos="420"/>
              </w:tabs>
              <w:jc w:val="left"/>
              <w:rPr>
                <w:rFonts w:hint="default" w:ascii="Calibri" w:hAnsi="Calibri" w:cs="Calibri"/>
                <w:sz w:val="18"/>
                <w:szCs w:val="18"/>
              </w:rPr>
            </w:pPr>
            <w:r>
              <w:rPr>
                <w:rFonts w:hint="default" w:ascii="Calibri" w:hAnsi="Calibri" w:cs="Calibri"/>
                <w:sz w:val="18"/>
                <w:szCs w:val="18"/>
              </w:rPr>
              <w:t>No counterpart funding</w:t>
            </w:r>
          </w:p>
          <w:p w14:paraId="29D3C49B">
            <w:pPr>
              <w:pStyle w:val="21"/>
              <w:widowControl w:val="0"/>
              <w:numPr>
                <w:ilvl w:val="0"/>
                <w:numId w:val="17"/>
              </w:numPr>
              <w:tabs>
                <w:tab w:val="left" w:pos="420"/>
              </w:tabs>
              <w:jc w:val="left"/>
              <w:rPr>
                <w:rFonts w:hint="default" w:ascii="Calibri" w:hAnsi="Calibri" w:cs="Calibri"/>
                <w:sz w:val="18"/>
                <w:szCs w:val="18"/>
              </w:rPr>
            </w:pPr>
            <w:r>
              <w:rPr>
                <w:rFonts w:hint="default" w:ascii="Calibri" w:hAnsi="Calibri" w:cs="Calibri"/>
                <w:sz w:val="18"/>
                <w:szCs w:val="18"/>
              </w:rPr>
              <w:t>Low coverage of gene xpert</w:t>
            </w:r>
          </w:p>
          <w:p w14:paraId="275574B0">
            <w:pPr>
              <w:pStyle w:val="21"/>
              <w:widowControl w:val="0"/>
              <w:numPr>
                <w:ilvl w:val="0"/>
                <w:numId w:val="17"/>
              </w:numPr>
              <w:tabs>
                <w:tab w:val="left" w:pos="420"/>
              </w:tabs>
              <w:jc w:val="left"/>
              <w:rPr>
                <w:rFonts w:hint="default" w:ascii="Calibri" w:hAnsi="Calibri" w:cs="Calibri"/>
                <w:sz w:val="18"/>
                <w:szCs w:val="18"/>
              </w:rPr>
            </w:pPr>
            <w:r>
              <w:rPr>
                <w:rFonts w:hint="default" w:ascii="Calibri" w:hAnsi="Calibri" w:cs="Calibri"/>
                <w:sz w:val="18"/>
                <w:szCs w:val="18"/>
              </w:rPr>
              <w:t>Poor knowledge of Leprosy</w:t>
            </w:r>
          </w:p>
          <w:p w14:paraId="13724B86">
            <w:pPr>
              <w:pStyle w:val="21"/>
              <w:widowControl w:val="0"/>
              <w:numPr>
                <w:ilvl w:val="0"/>
                <w:numId w:val="17"/>
              </w:numPr>
              <w:tabs>
                <w:tab w:val="left" w:pos="420"/>
              </w:tabs>
              <w:spacing w:after="200" w:line="276" w:lineRule="auto"/>
              <w:jc w:val="left"/>
              <w:rPr>
                <w:rFonts w:hint="default" w:ascii="Calibri" w:hAnsi="Calibri" w:cs="Calibri"/>
                <w:sz w:val="18"/>
                <w:szCs w:val="18"/>
              </w:rPr>
            </w:pPr>
            <w:r>
              <w:rPr>
                <w:rFonts w:hint="default" w:ascii="Calibri" w:hAnsi="Calibri" w:cs="Calibri"/>
                <w:sz w:val="18"/>
                <w:szCs w:val="18"/>
              </w:rPr>
              <w:t>Poor remuneration. (salary)</w:t>
            </w:r>
          </w:p>
          <w:p w14:paraId="1CD96CE5">
            <w:pPr>
              <w:pStyle w:val="21"/>
              <w:widowControl w:val="0"/>
              <w:numPr>
                <w:ilvl w:val="0"/>
                <w:numId w:val="17"/>
              </w:numPr>
              <w:tabs>
                <w:tab w:val="left" w:pos="420"/>
              </w:tabs>
              <w:spacing w:after="200" w:line="276" w:lineRule="auto"/>
              <w:jc w:val="left"/>
              <w:rPr>
                <w:rFonts w:hint="default" w:ascii="Calibri" w:hAnsi="Calibri" w:cs="Calibri"/>
                <w:sz w:val="18"/>
                <w:szCs w:val="18"/>
              </w:rPr>
            </w:pPr>
            <w:r>
              <w:rPr>
                <w:rFonts w:hint="default" w:ascii="Calibri" w:hAnsi="Calibri" w:cs="Calibri"/>
                <w:sz w:val="18"/>
                <w:szCs w:val="18"/>
              </w:rPr>
              <w:t>Grossly inadequate personnel in psychiatric, oral and mental health</w:t>
            </w:r>
          </w:p>
          <w:p w14:paraId="66BE01B2">
            <w:pPr>
              <w:pStyle w:val="21"/>
              <w:widowControl w:val="0"/>
              <w:numPr>
                <w:ilvl w:val="0"/>
                <w:numId w:val="17"/>
              </w:numPr>
              <w:tabs>
                <w:tab w:val="left" w:pos="420"/>
              </w:tabs>
              <w:spacing w:line="256" w:lineRule="auto"/>
              <w:jc w:val="both"/>
              <w:rPr>
                <w:rFonts w:hint="default" w:ascii="Calibri" w:hAnsi="Calibri" w:cs="Calibri"/>
                <w:sz w:val="18"/>
                <w:szCs w:val="18"/>
              </w:rPr>
            </w:pPr>
            <w:r>
              <w:rPr>
                <w:rFonts w:hint="default" w:ascii="Calibri" w:hAnsi="Calibri" w:cs="Calibri"/>
                <w:sz w:val="18"/>
                <w:szCs w:val="18"/>
              </w:rPr>
              <w:t>Insecurity</w:t>
            </w:r>
          </w:p>
          <w:p w14:paraId="3E584089">
            <w:pPr>
              <w:pStyle w:val="21"/>
              <w:widowControl w:val="0"/>
              <w:numPr>
                <w:ilvl w:val="0"/>
                <w:numId w:val="17"/>
              </w:numPr>
              <w:tabs>
                <w:tab w:val="left" w:pos="420"/>
              </w:tabs>
              <w:spacing w:line="256" w:lineRule="auto"/>
              <w:jc w:val="both"/>
              <w:rPr>
                <w:rFonts w:hint="default" w:ascii="Calibri" w:hAnsi="Calibri" w:cs="Calibri"/>
                <w:sz w:val="18"/>
                <w:szCs w:val="18"/>
              </w:rPr>
            </w:pPr>
            <w:r>
              <w:rPr>
                <w:rFonts w:hint="default" w:ascii="Calibri" w:hAnsi="Calibri" w:cs="Calibri"/>
                <w:sz w:val="18"/>
                <w:szCs w:val="18"/>
              </w:rPr>
              <w:t>Cultural and religious beliefs</w:t>
            </w:r>
          </w:p>
          <w:p w14:paraId="44F83012">
            <w:pPr>
              <w:pStyle w:val="21"/>
              <w:widowControl w:val="0"/>
              <w:numPr>
                <w:ilvl w:val="0"/>
                <w:numId w:val="17"/>
              </w:numPr>
              <w:tabs>
                <w:tab w:val="left" w:pos="420"/>
              </w:tabs>
              <w:spacing w:line="256" w:lineRule="auto"/>
              <w:jc w:val="both"/>
              <w:rPr>
                <w:rFonts w:hint="default" w:ascii="Calibri" w:hAnsi="Calibri" w:cs="Calibri"/>
                <w:sz w:val="18"/>
                <w:szCs w:val="18"/>
              </w:rPr>
            </w:pPr>
            <w:r>
              <w:rPr>
                <w:rFonts w:hint="default" w:ascii="Calibri" w:hAnsi="Calibri" w:cs="Calibri"/>
                <w:sz w:val="18"/>
                <w:szCs w:val="18"/>
              </w:rPr>
              <w:t>Lack of some legislative backings.</w:t>
            </w:r>
          </w:p>
          <w:p w14:paraId="77D3B580">
            <w:pPr>
              <w:pStyle w:val="21"/>
              <w:widowControl w:val="0"/>
              <w:numPr>
                <w:ilvl w:val="0"/>
                <w:numId w:val="17"/>
              </w:numPr>
              <w:tabs>
                <w:tab w:val="left" w:pos="420"/>
              </w:tabs>
              <w:spacing w:line="256" w:lineRule="auto"/>
              <w:jc w:val="both"/>
              <w:rPr>
                <w:rFonts w:hint="default" w:ascii="Calibri" w:hAnsi="Calibri" w:cs="Calibri"/>
                <w:sz w:val="18"/>
                <w:szCs w:val="18"/>
              </w:rPr>
            </w:pPr>
            <w:r>
              <w:rPr>
                <w:rFonts w:hint="default" w:ascii="Calibri" w:hAnsi="Calibri" w:cs="Calibri"/>
                <w:sz w:val="18"/>
                <w:szCs w:val="18"/>
              </w:rPr>
              <w:t>Hyper- inflation economy.</w:t>
            </w:r>
          </w:p>
          <w:p w14:paraId="77AB9B3F">
            <w:pPr>
              <w:pStyle w:val="21"/>
              <w:widowControl w:val="0"/>
              <w:numPr>
                <w:ilvl w:val="0"/>
                <w:numId w:val="17"/>
              </w:numPr>
              <w:tabs>
                <w:tab w:val="left" w:pos="420"/>
              </w:tabs>
              <w:spacing w:line="256" w:lineRule="auto"/>
              <w:jc w:val="both"/>
              <w:rPr>
                <w:rFonts w:hint="default" w:ascii="Calibri" w:hAnsi="Calibri" w:cs="Calibri"/>
                <w:sz w:val="18"/>
                <w:szCs w:val="18"/>
              </w:rPr>
            </w:pPr>
            <w:r>
              <w:rPr>
                <w:rFonts w:hint="default" w:ascii="Calibri" w:hAnsi="Calibri" w:cs="Calibri"/>
                <w:sz w:val="18"/>
                <w:szCs w:val="18"/>
              </w:rPr>
              <w:t>Politics</w:t>
            </w:r>
          </w:p>
          <w:p w14:paraId="032E5FB5">
            <w:pPr>
              <w:pStyle w:val="21"/>
              <w:widowControl w:val="0"/>
              <w:numPr>
                <w:ilvl w:val="0"/>
                <w:numId w:val="17"/>
              </w:numPr>
              <w:tabs>
                <w:tab w:val="left" w:pos="420"/>
              </w:tabs>
              <w:spacing w:line="256" w:lineRule="auto"/>
              <w:jc w:val="both"/>
              <w:rPr>
                <w:rFonts w:hint="default" w:ascii="Calibri" w:hAnsi="Calibri" w:cs="Calibri"/>
                <w:sz w:val="18"/>
                <w:szCs w:val="18"/>
              </w:rPr>
            </w:pPr>
            <w:r>
              <w:rPr>
                <w:rFonts w:hint="default" w:ascii="Calibri" w:hAnsi="Calibri" w:cs="Calibri"/>
                <w:sz w:val="18"/>
                <w:szCs w:val="18"/>
              </w:rPr>
              <w:t>Budgetary limitation.</w:t>
            </w:r>
          </w:p>
          <w:p w14:paraId="769C20B5">
            <w:pPr>
              <w:pStyle w:val="21"/>
              <w:widowControl w:val="0"/>
              <w:numPr>
                <w:ilvl w:val="0"/>
                <w:numId w:val="17"/>
              </w:numPr>
              <w:tabs>
                <w:tab w:val="left" w:pos="420"/>
              </w:tabs>
              <w:spacing w:line="256" w:lineRule="auto"/>
              <w:jc w:val="both"/>
              <w:rPr>
                <w:rFonts w:hint="default" w:ascii="Calibri" w:hAnsi="Calibri" w:cs="Calibri"/>
                <w:sz w:val="18"/>
                <w:szCs w:val="18"/>
              </w:rPr>
            </w:pPr>
            <w:r>
              <w:rPr>
                <w:rFonts w:hint="default" w:ascii="Calibri" w:hAnsi="Calibri" w:cs="Calibri"/>
                <w:sz w:val="18"/>
                <w:szCs w:val="18"/>
              </w:rPr>
              <w:t>Staff strike action.</w:t>
            </w:r>
          </w:p>
          <w:p w14:paraId="166F475B">
            <w:pPr>
              <w:pStyle w:val="21"/>
              <w:widowControl w:val="0"/>
              <w:numPr>
                <w:ilvl w:val="0"/>
                <w:numId w:val="17"/>
              </w:numPr>
              <w:tabs>
                <w:tab w:val="left" w:pos="420"/>
              </w:tabs>
              <w:spacing w:line="256" w:lineRule="auto"/>
              <w:jc w:val="both"/>
              <w:rPr>
                <w:rFonts w:hint="default" w:ascii="Calibri" w:hAnsi="Calibri" w:cs="Calibri"/>
                <w:sz w:val="18"/>
                <w:szCs w:val="18"/>
              </w:rPr>
            </w:pPr>
            <w:r>
              <w:rPr>
                <w:rFonts w:hint="default" w:ascii="Calibri" w:hAnsi="Calibri" w:cs="Calibri"/>
                <w:sz w:val="18"/>
                <w:szCs w:val="18"/>
              </w:rPr>
              <w:t xml:space="preserve">Un- Envisaged emergence of epidemic/pandemic disease. </w:t>
            </w:r>
          </w:p>
          <w:p w14:paraId="4F0091F4">
            <w:pPr>
              <w:pStyle w:val="21"/>
              <w:widowControl w:val="0"/>
              <w:numPr>
                <w:ilvl w:val="0"/>
                <w:numId w:val="17"/>
              </w:numPr>
              <w:tabs>
                <w:tab w:val="left" w:pos="420"/>
              </w:tabs>
              <w:spacing w:line="256" w:lineRule="auto"/>
              <w:jc w:val="both"/>
              <w:rPr>
                <w:rFonts w:hint="default" w:ascii="Calibri" w:hAnsi="Calibri" w:cs="Calibri"/>
                <w:sz w:val="18"/>
                <w:szCs w:val="18"/>
              </w:rPr>
            </w:pPr>
            <w:r>
              <w:rPr>
                <w:rFonts w:hint="default" w:ascii="Calibri" w:hAnsi="Calibri" w:cs="Calibri"/>
                <w:sz w:val="18"/>
                <w:szCs w:val="18"/>
              </w:rPr>
              <w:t>Poor road network</w:t>
            </w:r>
          </w:p>
          <w:p w14:paraId="0DDE0283">
            <w:pPr>
              <w:pStyle w:val="21"/>
              <w:widowControl w:val="0"/>
              <w:numPr>
                <w:ilvl w:val="0"/>
                <w:numId w:val="17"/>
              </w:numPr>
              <w:jc w:val="both"/>
              <w:rPr>
                <w:rFonts w:hint="default" w:ascii="Calibri" w:hAnsi="Calibri" w:cs="Calibri"/>
                <w:b/>
                <w:sz w:val="18"/>
                <w:szCs w:val="18"/>
              </w:rPr>
            </w:pPr>
            <w:r>
              <w:rPr>
                <w:rFonts w:hint="default" w:ascii="Calibri" w:hAnsi="Calibri" w:cs="Calibri"/>
                <w:sz w:val="18"/>
                <w:szCs w:val="18"/>
              </w:rPr>
              <w:t>Govt. bureaucracy</w:t>
            </w:r>
          </w:p>
          <w:p w14:paraId="7A6FAE38">
            <w:pPr>
              <w:pStyle w:val="21"/>
              <w:widowControl w:val="0"/>
              <w:numPr>
                <w:ilvl w:val="0"/>
                <w:numId w:val="17"/>
              </w:numPr>
              <w:tabs>
                <w:tab w:val="left" w:pos="420"/>
              </w:tabs>
              <w:jc w:val="left"/>
              <w:rPr>
                <w:rFonts w:hint="default" w:ascii="Calibri" w:hAnsi="Calibri" w:cs="Calibri"/>
                <w:sz w:val="18"/>
                <w:szCs w:val="18"/>
              </w:rPr>
            </w:pPr>
            <w:r>
              <w:rPr>
                <w:rFonts w:hint="default" w:ascii="Calibri" w:hAnsi="Calibri" w:cs="Calibri"/>
                <w:sz w:val="18"/>
                <w:szCs w:val="18"/>
              </w:rPr>
              <w:t>Inadequate blood storage facilities.</w:t>
            </w:r>
          </w:p>
          <w:p w14:paraId="73F2FB4F">
            <w:pPr>
              <w:pStyle w:val="21"/>
              <w:widowControl w:val="0"/>
              <w:numPr>
                <w:ilvl w:val="0"/>
                <w:numId w:val="17"/>
              </w:numPr>
              <w:tabs>
                <w:tab w:val="left" w:pos="420"/>
              </w:tabs>
              <w:jc w:val="left"/>
              <w:rPr>
                <w:rFonts w:hint="default" w:ascii="Calibri" w:hAnsi="Calibri" w:cs="Calibri"/>
                <w:sz w:val="18"/>
                <w:szCs w:val="18"/>
              </w:rPr>
            </w:pPr>
            <w:r>
              <w:rPr>
                <w:rFonts w:hint="default" w:ascii="Calibri" w:hAnsi="Calibri" w:cs="Calibri"/>
                <w:sz w:val="18"/>
                <w:szCs w:val="18"/>
              </w:rPr>
              <w:t>Very few ambulance vehicles.</w:t>
            </w:r>
          </w:p>
          <w:p w14:paraId="391F4E5C">
            <w:pPr>
              <w:pStyle w:val="21"/>
              <w:widowControl w:val="0"/>
              <w:numPr>
                <w:ilvl w:val="0"/>
                <w:numId w:val="17"/>
              </w:numPr>
              <w:tabs>
                <w:tab w:val="left" w:pos="420"/>
              </w:tabs>
              <w:jc w:val="left"/>
              <w:rPr>
                <w:rFonts w:hint="default" w:ascii="Calibri" w:hAnsi="Calibri" w:eastAsia="MS Mincho" w:cs="Calibri"/>
                <w:sz w:val="18"/>
                <w:szCs w:val="18"/>
                <w:lang w:val="en-GB"/>
              </w:rPr>
            </w:pPr>
            <w:r>
              <w:rPr>
                <w:rFonts w:hint="default" w:ascii="Calibri" w:hAnsi="Calibri" w:cs="Calibri"/>
                <w:sz w:val="18"/>
                <w:szCs w:val="18"/>
              </w:rPr>
              <w:t>Poorly trained medical emergencies health personnel</w:t>
            </w:r>
          </w:p>
          <w:p w14:paraId="680C16DB">
            <w:pPr>
              <w:pStyle w:val="21"/>
              <w:widowControl w:val="0"/>
              <w:numPr>
                <w:ilvl w:val="0"/>
                <w:numId w:val="17"/>
              </w:numPr>
              <w:tabs>
                <w:tab w:val="left" w:pos="420"/>
              </w:tabs>
              <w:spacing w:after="200" w:line="276" w:lineRule="auto"/>
              <w:jc w:val="both"/>
              <w:rPr>
                <w:rFonts w:hint="default" w:ascii="Calibri" w:hAnsi="Calibri" w:cs="Calibri"/>
                <w:sz w:val="18"/>
                <w:szCs w:val="18"/>
              </w:rPr>
            </w:pPr>
            <w:r>
              <w:rPr>
                <w:rFonts w:hint="default" w:ascii="Calibri" w:hAnsi="Calibri" w:cs="Calibri"/>
                <w:sz w:val="18"/>
                <w:szCs w:val="18"/>
              </w:rPr>
              <w:t>No training of HRH TWG and Steering Committee after inauguration.</w:t>
            </w:r>
          </w:p>
          <w:p w14:paraId="083BED4B">
            <w:pPr>
              <w:pStyle w:val="21"/>
              <w:widowControl w:val="0"/>
              <w:numPr>
                <w:ilvl w:val="0"/>
                <w:numId w:val="17"/>
              </w:numPr>
              <w:tabs>
                <w:tab w:val="left" w:pos="420"/>
              </w:tabs>
              <w:spacing w:after="200" w:line="276" w:lineRule="auto"/>
              <w:jc w:val="both"/>
              <w:rPr>
                <w:rFonts w:hint="default" w:ascii="Calibri" w:hAnsi="Calibri" w:cs="Calibri"/>
                <w:sz w:val="18"/>
                <w:szCs w:val="18"/>
              </w:rPr>
            </w:pPr>
            <w:r>
              <w:rPr>
                <w:rFonts w:hint="default" w:ascii="Calibri" w:hAnsi="Calibri" w:cs="Calibri"/>
                <w:sz w:val="18"/>
                <w:szCs w:val="18"/>
              </w:rPr>
              <w:t xml:space="preserve">Inadequate trained personnel at LGA Level to man the units created. </w:t>
            </w:r>
          </w:p>
          <w:p w14:paraId="120F0C2F">
            <w:pPr>
              <w:pStyle w:val="21"/>
              <w:widowControl w:val="0"/>
              <w:numPr>
                <w:ilvl w:val="0"/>
                <w:numId w:val="17"/>
              </w:numPr>
              <w:tabs>
                <w:tab w:val="left" w:pos="420"/>
              </w:tabs>
              <w:spacing w:after="200" w:line="276" w:lineRule="auto"/>
              <w:jc w:val="both"/>
              <w:rPr>
                <w:rFonts w:hint="default" w:ascii="Calibri" w:hAnsi="Calibri" w:cs="Calibri"/>
                <w:sz w:val="18"/>
                <w:szCs w:val="18"/>
              </w:rPr>
            </w:pPr>
            <w:r>
              <w:rPr>
                <w:rFonts w:hint="default" w:ascii="Calibri" w:hAnsi="Calibri" w:cs="Calibri"/>
                <w:sz w:val="18"/>
                <w:szCs w:val="18"/>
              </w:rPr>
              <w:t>Lack of coordination HRH activities at the LGA level.</w:t>
            </w:r>
          </w:p>
          <w:p w14:paraId="182DC80F">
            <w:pPr>
              <w:pStyle w:val="21"/>
              <w:widowControl w:val="0"/>
              <w:numPr>
                <w:ilvl w:val="0"/>
                <w:numId w:val="17"/>
              </w:numPr>
              <w:jc w:val="both"/>
              <w:rPr>
                <w:rFonts w:hint="default" w:ascii="Calibri" w:hAnsi="Calibri" w:cs="Calibri"/>
                <w:b/>
                <w:sz w:val="18"/>
                <w:szCs w:val="18"/>
              </w:rPr>
            </w:pPr>
            <w:r>
              <w:rPr>
                <w:rFonts w:hint="default" w:ascii="Calibri" w:hAnsi="Calibri" w:cs="Calibri"/>
                <w:sz w:val="18"/>
                <w:szCs w:val="18"/>
              </w:rPr>
              <w:t>Lack of political will for redistribution skilled Health workers based on identified gaps.</w:t>
            </w:r>
          </w:p>
          <w:p w14:paraId="3AD4CC71">
            <w:pPr>
              <w:widowControl w:val="0"/>
              <w:numPr>
                <w:ilvl w:val="0"/>
                <w:numId w:val="17"/>
              </w:numPr>
              <w:tabs>
                <w:tab w:val="left" w:pos="420"/>
              </w:tabs>
              <w:jc w:val="both"/>
              <w:rPr>
                <w:rFonts w:hint="default" w:ascii="Calibri" w:hAnsi="Calibri" w:cs="Calibri"/>
                <w:sz w:val="18"/>
                <w:szCs w:val="18"/>
              </w:rPr>
            </w:pPr>
            <w:r>
              <w:rPr>
                <w:rFonts w:hint="default" w:ascii="Calibri" w:hAnsi="Calibri" w:cs="Calibri"/>
                <w:sz w:val="18"/>
                <w:szCs w:val="18"/>
              </w:rPr>
              <w:t>Lack of Trained personnel/Pharmacy Technicians at the LGA level</w:t>
            </w:r>
          </w:p>
          <w:p w14:paraId="710BA36C">
            <w:pPr>
              <w:widowControl w:val="0"/>
              <w:numPr>
                <w:ilvl w:val="0"/>
                <w:numId w:val="17"/>
              </w:numPr>
              <w:tabs>
                <w:tab w:val="left" w:pos="420"/>
              </w:tabs>
              <w:jc w:val="both"/>
              <w:rPr>
                <w:rFonts w:hint="default" w:ascii="Calibri" w:hAnsi="Calibri" w:cs="Calibri"/>
                <w:sz w:val="18"/>
                <w:szCs w:val="18"/>
                <w:lang w:val="en-GB"/>
              </w:rPr>
            </w:pPr>
            <w:r>
              <w:rPr>
                <w:rFonts w:hint="default" w:ascii="Calibri" w:hAnsi="Calibri" w:cs="Calibri"/>
                <w:sz w:val="18"/>
                <w:szCs w:val="18"/>
                <w:lang w:val="en-GB"/>
              </w:rPr>
              <w:t>Inflationary tendencies</w:t>
            </w:r>
          </w:p>
          <w:p w14:paraId="1D7A4C82">
            <w:pPr>
              <w:pStyle w:val="21"/>
              <w:widowControl w:val="0"/>
              <w:numPr>
                <w:ilvl w:val="0"/>
                <w:numId w:val="17"/>
              </w:numPr>
              <w:tabs>
                <w:tab w:val="left" w:pos="420"/>
              </w:tabs>
              <w:jc w:val="left"/>
              <w:rPr>
                <w:rFonts w:hint="default" w:ascii="Calibri" w:hAnsi="Calibri" w:eastAsia="MS Mincho" w:cs="Calibri"/>
                <w:sz w:val="18"/>
                <w:szCs w:val="18"/>
                <w:lang w:val="en-GB"/>
              </w:rPr>
            </w:pPr>
            <w:r>
              <w:rPr>
                <w:rFonts w:hint="default" w:ascii="Calibri" w:hAnsi="Calibri" w:cs="Calibri"/>
                <w:sz w:val="18"/>
                <w:szCs w:val="18"/>
              </w:rPr>
              <w:t>Non funding of DRF</w:t>
            </w:r>
          </w:p>
          <w:p w14:paraId="690BEC70">
            <w:pPr>
              <w:pStyle w:val="21"/>
              <w:widowControl w:val="0"/>
              <w:numPr>
                <w:ilvl w:val="0"/>
                <w:numId w:val="17"/>
              </w:numPr>
              <w:tabs>
                <w:tab w:val="left" w:pos="420"/>
              </w:tabs>
              <w:jc w:val="left"/>
              <w:rPr>
                <w:rFonts w:hint="default" w:ascii="Calibri" w:hAnsi="Calibri" w:eastAsia="MS Mincho" w:cs="Calibri"/>
                <w:sz w:val="18"/>
                <w:szCs w:val="18"/>
                <w:lang w:val="en-GB"/>
              </w:rPr>
            </w:pPr>
            <w:r>
              <w:rPr>
                <w:rFonts w:hint="default" w:ascii="Calibri" w:hAnsi="Calibri" w:cs="Calibri"/>
                <w:sz w:val="18"/>
                <w:szCs w:val="18"/>
              </w:rPr>
              <w:t>Non release of budgeted funds</w:t>
            </w:r>
          </w:p>
          <w:p w14:paraId="1C73410F">
            <w:pPr>
              <w:pStyle w:val="21"/>
              <w:widowControl w:val="0"/>
              <w:numPr>
                <w:ilvl w:val="0"/>
                <w:numId w:val="17"/>
              </w:numPr>
              <w:tabs>
                <w:tab w:val="left" w:pos="420"/>
              </w:tabs>
              <w:jc w:val="left"/>
              <w:rPr>
                <w:rFonts w:hint="default" w:ascii="Calibri" w:hAnsi="Calibri" w:eastAsia="MS Mincho" w:cs="Calibri"/>
                <w:sz w:val="18"/>
                <w:szCs w:val="18"/>
                <w:lang w:val="en-GB"/>
              </w:rPr>
            </w:pPr>
            <w:r>
              <w:rPr>
                <w:rFonts w:hint="default" w:ascii="Calibri" w:hAnsi="Calibri" w:cs="Calibri"/>
                <w:sz w:val="18"/>
                <w:szCs w:val="18"/>
              </w:rPr>
              <w:t>Staff attrition (migration/posting/retirement)</w:t>
            </w:r>
          </w:p>
          <w:p w14:paraId="634E0DA5">
            <w:pPr>
              <w:pStyle w:val="21"/>
              <w:widowControl w:val="0"/>
              <w:numPr>
                <w:ilvl w:val="0"/>
                <w:numId w:val="17"/>
              </w:numPr>
              <w:tabs>
                <w:tab w:val="left" w:pos="420"/>
              </w:tabs>
              <w:jc w:val="left"/>
              <w:rPr>
                <w:rFonts w:hint="default" w:ascii="Calibri" w:hAnsi="Calibri" w:eastAsia="MS Mincho" w:cs="Calibri"/>
                <w:sz w:val="18"/>
                <w:szCs w:val="18"/>
                <w:lang w:val="en-GB"/>
              </w:rPr>
            </w:pPr>
            <w:r>
              <w:rPr>
                <w:rFonts w:hint="default" w:ascii="Calibri" w:hAnsi="Calibri" w:cs="Calibri"/>
                <w:sz w:val="18"/>
                <w:szCs w:val="18"/>
              </w:rPr>
              <w:t>Obsolete documents (Essential drug list last updated in 2006)</w:t>
            </w:r>
          </w:p>
          <w:p w14:paraId="4FB1D9E7">
            <w:pPr>
              <w:pStyle w:val="21"/>
              <w:widowControl w:val="0"/>
              <w:numPr>
                <w:ilvl w:val="0"/>
                <w:numId w:val="17"/>
              </w:numPr>
              <w:tabs>
                <w:tab w:val="left" w:pos="420"/>
              </w:tabs>
              <w:jc w:val="left"/>
              <w:rPr>
                <w:rFonts w:hint="default" w:ascii="Calibri" w:hAnsi="Calibri" w:eastAsia="MS Mincho" w:cs="Calibri"/>
                <w:sz w:val="18"/>
                <w:szCs w:val="18"/>
                <w:lang w:val="en-GB"/>
              </w:rPr>
            </w:pPr>
            <w:r>
              <w:rPr>
                <w:rFonts w:hint="default" w:ascii="Calibri" w:hAnsi="Calibri" w:cs="Calibri"/>
                <w:sz w:val="18"/>
                <w:szCs w:val="18"/>
              </w:rPr>
              <w:t>Parallel MSSV by different programs</w:t>
            </w:r>
          </w:p>
          <w:p w14:paraId="0D740BA0">
            <w:pPr>
              <w:pStyle w:val="21"/>
              <w:widowControl w:val="0"/>
              <w:numPr>
                <w:ilvl w:val="0"/>
                <w:numId w:val="17"/>
              </w:numPr>
              <w:tabs>
                <w:tab w:val="left" w:pos="420"/>
              </w:tabs>
              <w:jc w:val="left"/>
              <w:rPr>
                <w:rFonts w:hint="default" w:ascii="Calibri" w:hAnsi="Calibri" w:eastAsia="MS Mincho" w:cs="Calibri"/>
                <w:sz w:val="18"/>
                <w:szCs w:val="18"/>
                <w:lang w:val="en-GB"/>
              </w:rPr>
            </w:pPr>
            <w:r>
              <w:rPr>
                <w:rFonts w:hint="default" w:ascii="Calibri" w:hAnsi="Calibri" w:cs="Calibri"/>
                <w:sz w:val="18"/>
                <w:szCs w:val="18"/>
              </w:rPr>
              <w:t>Poor maintenance of dedicated LGA vehicles</w:t>
            </w:r>
          </w:p>
          <w:p w14:paraId="78174AAF">
            <w:pPr>
              <w:pStyle w:val="21"/>
              <w:widowControl w:val="0"/>
              <w:numPr>
                <w:ilvl w:val="0"/>
                <w:numId w:val="17"/>
              </w:numPr>
              <w:tabs>
                <w:tab w:val="left" w:pos="420"/>
              </w:tabs>
              <w:jc w:val="left"/>
              <w:rPr>
                <w:rFonts w:hint="default" w:ascii="Calibri" w:hAnsi="Calibri" w:cs="Calibri"/>
                <w:b/>
                <w:sz w:val="18"/>
                <w:szCs w:val="18"/>
              </w:rPr>
            </w:pPr>
            <w:r>
              <w:rPr>
                <w:rFonts w:hint="default" w:ascii="Calibri" w:hAnsi="Calibri" w:cs="Calibri"/>
                <w:sz w:val="18"/>
                <w:szCs w:val="18"/>
              </w:rPr>
              <w:t>Stock out</w:t>
            </w:r>
          </w:p>
        </w:tc>
      </w:tr>
      <w:tr w14:paraId="3EEDCB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474" w:type="dxa"/>
            <w:vMerge w:val="continue"/>
          </w:tcPr>
          <w:p w14:paraId="20A24A2C">
            <w:pPr>
              <w:widowControl w:val="0"/>
              <w:spacing w:line="276" w:lineRule="auto"/>
              <w:jc w:val="left"/>
              <w:rPr>
                <w:rFonts w:hint="default" w:ascii="Calibri" w:hAnsi="Calibri" w:cs="Calibri"/>
                <w:b/>
                <w:sz w:val="18"/>
                <w:szCs w:val="18"/>
              </w:rPr>
            </w:pPr>
          </w:p>
        </w:tc>
        <w:tc>
          <w:tcPr>
            <w:tcW w:w="10845" w:type="dxa"/>
            <w:gridSpan w:val="2"/>
          </w:tcPr>
          <w:p w14:paraId="0458F775">
            <w:pPr>
              <w:pStyle w:val="21"/>
              <w:widowControl w:val="0"/>
              <w:numPr>
                <w:ilvl w:val="0"/>
                <w:numId w:val="17"/>
              </w:numPr>
              <w:jc w:val="center"/>
              <w:rPr>
                <w:rFonts w:hint="default" w:ascii="Calibri" w:hAnsi="Calibri" w:cs="Calibri"/>
                <w:b/>
                <w:sz w:val="18"/>
                <w:szCs w:val="18"/>
              </w:rPr>
            </w:pPr>
          </w:p>
        </w:tc>
      </w:tr>
      <w:tr w14:paraId="25FF7B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474" w:type="dxa"/>
            <w:vMerge w:val="continue"/>
          </w:tcPr>
          <w:p w14:paraId="20EC286F">
            <w:pPr>
              <w:widowControl w:val="0"/>
              <w:spacing w:line="276" w:lineRule="auto"/>
              <w:jc w:val="left"/>
              <w:rPr>
                <w:rFonts w:hint="default" w:ascii="Calibri" w:hAnsi="Calibri" w:cs="Calibri"/>
                <w:b/>
                <w:sz w:val="18"/>
                <w:szCs w:val="18"/>
              </w:rPr>
            </w:pPr>
          </w:p>
        </w:tc>
        <w:tc>
          <w:tcPr>
            <w:tcW w:w="4828" w:type="dxa"/>
          </w:tcPr>
          <w:p w14:paraId="6829351D">
            <w:pPr>
              <w:widowControl w:val="0"/>
              <w:jc w:val="both"/>
              <w:rPr>
                <w:rFonts w:hint="default" w:ascii="Calibri" w:hAnsi="Calibri" w:cs="Calibri"/>
                <w:b/>
                <w:sz w:val="18"/>
                <w:szCs w:val="18"/>
              </w:rPr>
            </w:pPr>
            <w:r>
              <w:rPr>
                <w:rFonts w:hint="default" w:ascii="Calibri" w:hAnsi="Calibri" w:cs="Calibri"/>
                <w:b/>
                <w:sz w:val="18"/>
                <w:szCs w:val="18"/>
              </w:rPr>
              <w:t>Opportunities</w:t>
            </w:r>
          </w:p>
        </w:tc>
        <w:tc>
          <w:tcPr>
            <w:tcW w:w="6017" w:type="dxa"/>
          </w:tcPr>
          <w:p w14:paraId="463BD27E">
            <w:pPr>
              <w:pStyle w:val="21"/>
              <w:widowControl w:val="0"/>
              <w:numPr>
                <w:ilvl w:val="0"/>
                <w:numId w:val="17"/>
              </w:numPr>
              <w:jc w:val="center"/>
              <w:rPr>
                <w:rFonts w:hint="default" w:ascii="Calibri" w:hAnsi="Calibri" w:cs="Calibri"/>
                <w:b/>
                <w:sz w:val="18"/>
                <w:szCs w:val="18"/>
              </w:rPr>
            </w:pPr>
            <w:r>
              <w:rPr>
                <w:rFonts w:hint="default" w:ascii="Calibri" w:hAnsi="Calibri" w:cs="Calibri"/>
                <w:b/>
                <w:sz w:val="18"/>
                <w:szCs w:val="18"/>
              </w:rPr>
              <w:t>Threats</w:t>
            </w:r>
          </w:p>
        </w:tc>
      </w:tr>
      <w:tr w14:paraId="24672C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03" w:hRule="atLeast"/>
        </w:trPr>
        <w:tc>
          <w:tcPr>
            <w:tcW w:w="4474" w:type="dxa"/>
            <w:vMerge w:val="continue"/>
          </w:tcPr>
          <w:p w14:paraId="3C01920E">
            <w:pPr>
              <w:widowControl w:val="0"/>
              <w:spacing w:line="276" w:lineRule="auto"/>
              <w:jc w:val="left"/>
              <w:rPr>
                <w:rFonts w:hint="default" w:ascii="Calibri" w:hAnsi="Calibri" w:cs="Calibri"/>
                <w:b/>
                <w:sz w:val="18"/>
                <w:szCs w:val="18"/>
              </w:rPr>
            </w:pPr>
          </w:p>
        </w:tc>
        <w:tc>
          <w:tcPr>
            <w:tcW w:w="4828" w:type="dxa"/>
          </w:tcPr>
          <w:p w14:paraId="21AD6819">
            <w:pPr>
              <w:pStyle w:val="21"/>
              <w:widowControl w:val="0"/>
              <w:numPr>
                <w:ilvl w:val="0"/>
                <w:numId w:val="18"/>
              </w:numPr>
              <w:jc w:val="both"/>
              <w:rPr>
                <w:rFonts w:hint="default" w:ascii="Calibri" w:hAnsi="Calibri" w:cs="Calibri"/>
                <w:sz w:val="18"/>
                <w:szCs w:val="18"/>
              </w:rPr>
            </w:pPr>
            <w:r>
              <w:rPr>
                <w:rFonts w:hint="default" w:ascii="Calibri" w:hAnsi="Calibri" w:cs="Calibri"/>
                <w:sz w:val="18"/>
                <w:szCs w:val="18"/>
              </w:rPr>
              <w:t>Local Immunization days campaign</w:t>
            </w:r>
          </w:p>
          <w:p w14:paraId="538278F0">
            <w:pPr>
              <w:pStyle w:val="21"/>
              <w:widowControl w:val="0"/>
              <w:numPr>
                <w:ilvl w:val="0"/>
                <w:numId w:val="18"/>
              </w:numPr>
              <w:jc w:val="both"/>
              <w:rPr>
                <w:rFonts w:hint="default" w:ascii="Calibri" w:hAnsi="Calibri" w:cs="Calibri"/>
                <w:sz w:val="18"/>
                <w:szCs w:val="18"/>
              </w:rPr>
            </w:pPr>
            <w:r>
              <w:rPr>
                <w:rFonts w:hint="default" w:ascii="Calibri" w:hAnsi="Calibri" w:cs="Calibri"/>
                <w:sz w:val="18"/>
                <w:szCs w:val="18"/>
              </w:rPr>
              <w:t>R.I Intensification Programme</w:t>
            </w:r>
          </w:p>
          <w:p w14:paraId="5646DF4C">
            <w:pPr>
              <w:pStyle w:val="21"/>
              <w:widowControl w:val="0"/>
              <w:numPr>
                <w:ilvl w:val="0"/>
                <w:numId w:val="18"/>
              </w:numPr>
              <w:jc w:val="both"/>
              <w:rPr>
                <w:rFonts w:hint="default" w:ascii="Calibri" w:hAnsi="Calibri" w:cs="Calibri"/>
                <w:sz w:val="18"/>
                <w:szCs w:val="18"/>
              </w:rPr>
            </w:pPr>
            <w:r>
              <w:rPr>
                <w:rFonts w:hint="default" w:ascii="Calibri" w:hAnsi="Calibri" w:cs="Calibri"/>
                <w:sz w:val="18"/>
                <w:szCs w:val="18"/>
              </w:rPr>
              <w:t>Big Catch-up Programme</w:t>
            </w:r>
          </w:p>
          <w:p w14:paraId="4FE11157">
            <w:pPr>
              <w:pStyle w:val="21"/>
              <w:widowControl w:val="0"/>
              <w:numPr>
                <w:ilvl w:val="0"/>
                <w:numId w:val="18"/>
              </w:numPr>
              <w:jc w:val="both"/>
              <w:rPr>
                <w:rFonts w:hint="default" w:ascii="Calibri" w:hAnsi="Calibri" w:cs="Calibri"/>
                <w:sz w:val="18"/>
                <w:szCs w:val="18"/>
              </w:rPr>
            </w:pPr>
            <w:r>
              <w:rPr>
                <w:rFonts w:hint="default" w:ascii="Calibri" w:hAnsi="Calibri" w:cs="Calibri"/>
                <w:sz w:val="18"/>
                <w:szCs w:val="18"/>
              </w:rPr>
              <w:t>Availability of Partner in the Program</w:t>
            </w:r>
          </w:p>
          <w:p w14:paraId="49BDC880">
            <w:pPr>
              <w:pStyle w:val="21"/>
              <w:widowControl w:val="0"/>
              <w:numPr>
                <w:ilvl w:val="0"/>
                <w:numId w:val="18"/>
              </w:numPr>
              <w:jc w:val="both"/>
              <w:rPr>
                <w:rFonts w:hint="default" w:ascii="Calibri" w:hAnsi="Calibri" w:cs="Calibri"/>
                <w:sz w:val="18"/>
                <w:szCs w:val="18"/>
              </w:rPr>
            </w:pPr>
            <w:r>
              <w:rPr>
                <w:rFonts w:hint="default" w:ascii="Calibri" w:hAnsi="Calibri" w:cs="Calibri"/>
                <w:sz w:val="18"/>
                <w:szCs w:val="18"/>
              </w:rPr>
              <w:t>Availability of Human Resources to support health interventions</w:t>
            </w:r>
          </w:p>
          <w:p w14:paraId="53534071">
            <w:pPr>
              <w:pStyle w:val="21"/>
              <w:widowControl w:val="0"/>
              <w:numPr>
                <w:ilvl w:val="0"/>
                <w:numId w:val="18"/>
              </w:numPr>
              <w:jc w:val="both"/>
              <w:rPr>
                <w:rFonts w:hint="default" w:ascii="Calibri" w:hAnsi="Calibri" w:cs="Calibri"/>
                <w:sz w:val="18"/>
                <w:szCs w:val="18"/>
              </w:rPr>
            </w:pPr>
            <w:r>
              <w:rPr>
                <w:rFonts w:hint="default" w:ascii="Calibri" w:hAnsi="Calibri" w:cs="Calibri"/>
                <w:sz w:val="18"/>
                <w:szCs w:val="18"/>
              </w:rPr>
              <w:t>Presence of Donor Agencies.</w:t>
            </w:r>
          </w:p>
          <w:p w14:paraId="456D2469">
            <w:pPr>
              <w:pStyle w:val="21"/>
              <w:widowControl w:val="0"/>
              <w:numPr>
                <w:ilvl w:val="0"/>
                <w:numId w:val="18"/>
              </w:numPr>
              <w:jc w:val="both"/>
              <w:rPr>
                <w:rFonts w:hint="default" w:ascii="Calibri" w:hAnsi="Calibri" w:cs="Calibri"/>
                <w:sz w:val="18"/>
                <w:szCs w:val="18"/>
              </w:rPr>
            </w:pPr>
            <w:r>
              <w:rPr>
                <w:rFonts w:hint="default" w:ascii="Calibri" w:hAnsi="Calibri" w:cs="Calibri"/>
                <w:sz w:val="18"/>
                <w:szCs w:val="18"/>
              </w:rPr>
              <w:t>Effective collaborations with Line Ministries</w:t>
            </w:r>
          </w:p>
          <w:p w14:paraId="4015FC6A">
            <w:pPr>
              <w:pStyle w:val="21"/>
              <w:widowControl w:val="0"/>
              <w:numPr>
                <w:ilvl w:val="0"/>
                <w:numId w:val="18"/>
              </w:numPr>
              <w:jc w:val="both"/>
              <w:rPr>
                <w:rFonts w:hint="default" w:ascii="Calibri" w:hAnsi="Calibri" w:cs="Calibri"/>
                <w:sz w:val="18"/>
                <w:szCs w:val="18"/>
              </w:rPr>
            </w:pPr>
            <w:r>
              <w:rPr>
                <w:rFonts w:hint="default" w:ascii="Calibri" w:hAnsi="Calibri" w:cs="Calibri"/>
                <w:sz w:val="18"/>
                <w:szCs w:val="18"/>
              </w:rPr>
              <w:t>A moderately literate citizenry</w:t>
            </w:r>
          </w:p>
          <w:p w14:paraId="021F0AE2">
            <w:pPr>
              <w:pStyle w:val="21"/>
              <w:widowControl w:val="0"/>
              <w:numPr>
                <w:ilvl w:val="0"/>
                <w:numId w:val="18"/>
              </w:numPr>
              <w:jc w:val="both"/>
              <w:rPr>
                <w:rFonts w:hint="default" w:ascii="Calibri" w:hAnsi="Calibri" w:cs="Calibri"/>
                <w:sz w:val="18"/>
                <w:szCs w:val="18"/>
              </w:rPr>
            </w:pPr>
            <w:r>
              <w:rPr>
                <w:rFonts w:hint="default" w:ascii="Calibri" w:hAnsi="Calibri" w:cs="Calibri"/>
                <w:sz w:val="18"/>
                <w:szCs w:val="18"/>
              </w:rPr>
              <w:t>A largely amenable culture and belief system</w:t>
            </w:r>
          </w:p>
          <w:p w14:paraId="5B71BC64">
            <w:pPr>
              <w:pStyle w:val="21"/>
              <w:widowControl w:val="0"/>
              <w:numPr>
                <w:ilvl w:val="0"/>
                <w:numId w:val="18"/>
              </w:numPr>
              <w:jc w:val="both"/>
              <w:rPr>
                <w:rFonts w:hint="default" w:ascii="Calibri" w:hAnsi="Calibri" w:cs="Calibri"/>
                <w:sz w:val="18"/>
                <w:szCs w:val="18"/>
              </w:rPr>
            </w:pPr>
            <w:r>
              <w:rPr>
                <w:rFonts w:hint="default" w:ascii="Calibri" w:hAnsi="Calibri" w:cs="Calibri"/>
                <w:sz w:val="18"/>
                <w:szCs w:val="18"/>
              </w:rPr>
              <w:t>Develop healthcare programs for community outreach.</w:t>
            </w:r>
          </w:p>
          <w:p w14:paraId="0C3D1A5B">
            <w:pPr>
              <w:pStyle w:val="21"/>
              <w:widowControl w:val="0"/>
              <w:numPr>
                <w:ilvl w:val="0"/>
                <w:numId w:val="18"/>
              </w:numPr>
              <w:jc w:val="both"/>
              <w:rPr>
                <w:rFonts w:hint="default" w:ascii="Calibri" w:hAnsi="Calibri" w:cs="Calibri"/>
                <w:sz w:val="18"/>
                <w:szCs w:val="18"/>
              </w:rPr>
            </w:pPr>
            <w:r>
              <w:rPr>
                <w:rFonts w:hint="default" w:ascii="Calibri" w:hAnsi="Calibri" w:cs="Calibri"/>
                <w:sz w:val="18"/>
                <w:szCs w:val="18"/>
              </w:rPr>
              <w:t>Participation of donor agency and state government.</w:t>
            </w:r>
          </w:p>
          <w:p w14:paraId="16C886BE">
            <w:pPr>
              <w:pStyle w:val="21"/>
              <w:widowControl w:val="0"/>
              <w:numPr>
                <w:ilvl w:val="0"/>
                <w:numId w:val="18"/>
              </w:numPr>
              <w:jc w:val="both"/>
              <w:rPr>
                <w:rFonts w:hint="default" w:ascii="Calibri" w:hAnsi="Calibri" w:cs="Calibri"/>
                <w:sz w:val="18"/>
                <w:szCs w:val="18"/>
              </w:rPr>
            </w:pPr>
            <w:r>
              <w:rPr>
                <w:rFonts w:hint="default" w:ascii="Calibri" w:hAnsi="Calibri" w:cs="Calibri"/>
                <w:sz w:val="18"/>
                <w:szCs w:val="18"/>
              </w:rPr>
              <w:t>Supply of some incentives like MAMA Kits, which contain delivery items for mother and child.</w:t>
            </w:r>
          </w:p>
          <w:p w14:paraId="5D528969">
            <w:pPr>
              <w:pStyle w:val="2"/>
              <w:widowControl w:val="0"/>
              <w:numPr>
                <w:ilvl w:val="0"/>
                <w:numId w:val="17"/>
              </w:numPr>
              <w:jc w:val="both"/>
              <w:outlineLvl w:val="0"/>
              <w:rPr>
                <w:rFonts w:hint="default" w:ascii="Calibri" w:hAnsi="Calibri" w:cs="Calibri"/>
                <w:b w:val="0"/>
                <w:bCs/>
                <w:color w:val="auto"/>
                <w:sz w:val="18"/>
                <w:szCs w:val="18"/>
              </w:rPr>
            </w:pPr>
            <w:r>
              <w:rPr>
                <w:rFonts w:hint="default" w:ascii="Calibri" w:hAnsi="Calibri" w:cs="Calibri"/>
                <w:b w:val="0"/>
                <w:bCs/>
                <w:color w:val="auto"/>
                <w:sz w:val="18"/>
                <w:szCs w:val="18"/>
              </w:rPr>
              <w:t>Availability of some essential ANC drugs which helps pregnant mothers to be free from complications.</w:t>
            </w:r>
          </w:p>
          <w:p w14:paraId="71A38FEC">
            <w:pPr>
              <w:pStyle w:val="2"/>
              <w:widowControl w:val="0"/>
              <w:numPr>
                <w:ilvl w:val="0"/>
                <w:numId w:val="17"/>
              </w:numPr>
              <w:jc w:val="both"/>
              <w:outlineLvl w:val="0"/>
              <w:rPr>
                <w:rFonts w:hint="default" w:ascii="Calibri" w:hAnsi="Calibri" w:cs="Calibri"/>
                <w:b w:val="0"/>
                <w:bCs/>
                <w:color w:val="auto"/>
                <w:sz w:val="18"/>
                <w:szCs w:val="18"/>
              </w:rPr>
            </w:pPr>
            <w:r>
              <w:rPr>
                <w:rFonts w:hint="default" w:ascii="Calibri" w:hAnsi="Calibri" w:cs="Calibri"/>
                <w:b w:val="0"/>
                <w:bCs/>
                <w:color w:val="auto"/>
                <w:sz w:val="18"/>
                <w:szCs w:val="18"/>
              </w:rPr>
              <w:t>Provision of adolescent health programs that are acceptable globally.</w:t>
            </w:r>
          </w:p>
          <w:p w14:paraId="408F78A4">
            <w:pPr>
              <w:pStyle w:val="2"/>
              <w:widowControl w:val="0"/>
              <w:numPr>
                <w:ilvl w:val="0"/>
                <w:numId w:val="17"/>
              </w:numPr>
              <w:jc w:val="both"/>
              <w:outlineLvl w:val="0"/>
              <w:rPr>
                <w:rFonts w:hint="default" w:ascii="Calibri" w:hAnsi="Calibri" w:cs="Calibri"/>
                <w:b w:val="0"/>
                <w:bCs/>
                <w:color w:val="auto"/>
                <w:sz w:val="18"/>
                <w:szCs w:val="18"/>
              </w:rPr>
            </w:pPr>
            <w:r>
              <w:rPr>
                <w:rFonts w:hint="default" w:ascii="Calibri" w:hAnsi="Calibri" w:cs="Calibri"/>
                <w:b w:val="0"/>
                <w:bCs/>
                <w:color w:val="auto"/>
                <w:sz w:val="18"/>
                <w:szCs w:val="18"/>
              </w:rPr>
              <w:t>Appropriate and effective provision of safe and supportive environment for comprehensive sexuality education and family planning conselling.</w:t>
            </w:r>
          </w:p>
          <w:p w14:paraId="53537BF0">
            <w:pPr>
              <w:pStyle w:val="2"/>
              <w:widowControl w:val="0"/>
              <w:numPr>
                <w:ilvl w:val="0"/>
                <w:numId w:val="17"/>
              </w:numPr>
              <w:jc w:val="both"/>
              <w:outlineLvl w:val="0"/>
              <w:rPr>
                <w:rFonts w:hint="default" w:ascii="Calibri" w:hAnsi="Calibri" w:cs="Calibri"/>
                <w:b w:val="0"/>
                <w:bCs/>
                <w:color w:val="auto"/>
                <w:sz w:val="18"/>
                <w:szCs w:val="18"/>
              </w:rPr>
            </w:pPr>
            <w:r>
              <w:rPr>
                <w:rFonts w:hint="default" w:ascii="Calibri" w:hAnsi="Calibri" w:cs="Calibri"/>
                <w:b w:val="0"/>
                <w:bCs/>
                <w:color w:val="auto"/>
                <w:sz w:val="18"/>
                <w:szCs w:val="18"/>
              </w:rPr>
              <w:t>Involvement of state government and donor agencies.</w:t>
            </w:r>
          </w:p>
          <w:p w14:paraId="783EF5AC">
            <w:pPr>
              <w:pStyle w:val="2"/>
              <w:widowControl w:val="0"/>
              <w:numPr>
                <w:ilvl w:val="0"/>
                <w:numId w:val="17"/>
              </w:numPr>
              <w:jc w:val="both"/>
              <w:outlineLvl w:val="0"/>
              <w:rPr>
                <w:rFonts w:hint="default" w:ascii="Calibri" w:hAnsi="Calibri" w:cs="Calibri"/>
                <w:b w:val="0"/>
                <w:bCs/>
                <w:color w:val="auto"/>
                <w:sz w:val="18"/>
                <w:szCs w:val="18"/>
              </w:rPr>
            </w:pPr>
            <w:r>
              <w:rPr>
                <w:rFonts w:hint="default" w:ascii="Calibri" w:hAnsi="Calibri" w:cs="Calibri"/>
                <w:b w:val="0"/>
                <w:bCs/>
                <w:color w:val="auto"/>
                <w:sz w:val="18"/>
                <w:szCs w:val="18"/>
              </w:rPr>
              <w:t>Develop more healthcare programs for more community outreach.</w:t>
            </w:r>
          </w:p>
          <w:p w14:paraId="4E917507">
            <w:pPr>
              <w:pStyle w:val="2"/>
              <w:widowControl w:val="0"/>
              <w:numPr>
                <w:ilvl w:val="0"/>
                <w:numId w:val="17"/>
              </w:numPr>
              <w:jc w:val="both"/>
              <w:outlineLvl w:val="0"/>
              <w:rPr>
                <w:rFonts w:hint="default" w:ascii="Calibri" w:hAnsi="Calibri" w:cs="Calibri"/>
                <w:b w:val="0"/>
                <w:bCs/>
                <w:color w:val="auto"/>
                <w:sz w:val="18"/>
                <w:szCs w:val="18"/>
              </w:rPr>
            </w:pPr>
            <w:r>
              <w:rPr>
                <w:rFonts w:hint="default" w:ascii="Calibri" w:hAnsi="Calibri" w:cs="Calibri"/>
                <w:b w:val="0"/>
                <w:bCs/>
                <w:color w:val="auto"/>
                <w:sz w:val="18"/>
                <w:szCs w:val="18"/>
              </w:rPr>
              <w:t>Availability of family planning commodities and consumables to the health facilities.</w:t>
            </w:r>
          </w:p>
          <w:p w14:paraId="3838FBA3">
            <w:pPr>
              <w:pStyle w:val="2"/>
              <w:widowControl w:val="0"/>
              <w:numPr>
                <w:ilvl w:val="0"/>
                <w:numId w:val="17"/>
              </w:numPr>
              <w:jc w:val="both"/>
              <w:outlineLvl w:val="0"/>
              <w:rPr>
                <w:rFonts w:hint="default" w:ascii="Calibri" w:hAnsi="Calibri" w:cs="Calibri"/>
                <w:b w:val="0"/>
                <w:bCs/>
                <w:color w:val="auto"/>
                <w:sz w:val="18"/>
                <w:szCs w:val="18"/>
              </w:rPr>
            </w:pPr>
            <w:r>
              <w:rPr>
                <w:rFonts w:hint="default" w:ascii="Calibri" w:hAnsi="Calibri" w:cs="Calibri"/>
                <w:b w:val="0"/>
                <w:bCs/>
                <w:color w:val="auto"/>
                <w:sz w:val="18"/>
                <w:szCs w:val="18"/>
              </w:rPr>
              <w:t>Available receptive acceptors for elderly health.</w:t>
            </w:r>
          </w:p>
          <w:p w14:paraId="0879460C">
            <w:pPr>
              <w:pStyle w:val="21"/>
              <w:widowControl w:val="0"/>
              <w:numPr>
                <w:ilvl w:val="1"/>
                <w:numId w:val="17"/>
              </w:numPr>
              <w:jc w:val="both"/>
              <w:rPr>
                <w:rFonts w:hint="default" w:ascii="Calibri" w:hAnsi="Calibri" w:cs="Calibri"/>
                <w:bCs/>
                <w:sz w:val="18"/>
                <w:szCs w:val="18"/>
              </w:rPr>
            </w:pPr>
            <w:r>
              <w:rPr>
                <w:rFonts w:hint="default" w:ascii="Calibri" w:hAnsi="Calibri" w:cs="Calibri"/>
                <w:bCs/>
                <w:sz w:val="18"/>
                <w:szCs w:val="18"/>
              </w:rPr>
              <w:t>1.PRESENCE OF PARTNERS</w:t>
            </w:r>
          </w:p>
          <w:p w14:paraId="25531CD4">
            <w:pPr>
              <w:widowControl/>
              <w:ind w:left="720"/>
              <w:jc w:val="left"/>
              <w:rPr>
                <w:rFonts w:hint="default" w:ascii="Calibri" w:hAnsi="Calibri" w:cs="Calibri"/>
                <w:bCs/>
                <w:sz w:val="18"/>
                <w:szCs w:val="18"/>
              </w:rPr>
            </w:pPr>
          </w:p>
          <w:p w14:paraId="03185894">
            <w:pPr>
              <w:pStyle w:val="21"/>
              <w:widowControl w:val="0"/>
              <w:numPr>
                <w:ilvl w:val="0"/>
                <w:numId w:val="17"/>
              </w:numPr>
              <w:tabs>
                <w:tab w:val="left" w:pos="420"/>
              </w:tabs>
              <w:jc w:val="both"/>
              <w:rPr>
                <w:rFonts w:hint="default" w:ascii="Calibri" w:hAnsi="Calibri" w:cs="Calibri"/>
                <w:bCs/>
                <w:sz w:val="18"/>
                <w:szCs w:val="18"/>
              </w:rPr>
            </w:pPr>
            <w:r>
              <w:rPr>
                <w:rFonts w:hint="default" w:ascii="Calibri" w:hAnsi="Calibri" w:cs="Calibri"/>
                <w:bCs/>
                <w:sz w:val="18"/>
                <w:szCs w:val="18"/>
              </w:rPr>
              <w:t>The upgrading of ward PHCs/ward to improve RMNCAH N services.</w:t>
            </w:r>
          </w:p>
          <w:p w14:paraId="001EF75B">
            <w:pPr>
              <w:pStyle w:val="21"/>
              <w:widowControl w:val="0"/>
              <w:numPr>
                <w:ilvl w:val="0"/>
                <w:numId w:val="17"/>
              </w:numPr>
              <w:tabs>
                <w:tab w:val="left" w:pos="420"/>
              </w:tabs>
              <w:jc w:val="both"/>
              <w:rPr>
                <w:rFonts w:hint="default" w:ascii="Calibri" w:hAnsi="Calibri" w:cs="Calibri"/>
                <w:bCs/>
                <w:sz w:val="18"/>
                <w:szCs w:val="18"/>
              </w:rPr>
            </w:pPr>
            <w:r>
              <w:rPr>
                <w:rFonts w:hint="default" w:ascii="Calibri" w:hAnsi="Calibri" w:cs="Calibri"/>
                <w:bCs/>
                <w:sz w:val="18"/>
                <w:szCs w:val="18"/>
              </w:rPr>
              <w:t xml:space="preserve">Funding for the implementation of MPCDSR and establishment of functional committees at the state and facility levels </w:t>
            </w:r>
          </w:p>
          <w:p w14:paraId="7560A1CB">
            <w:pPr>
              <w:pStyle w:val="21"/>
              <w:widowControl w:val="0"/>
              <w:numPr>
                <w:ilvl w:val="0"/>
                <w:numId w:val="17"/>
              </w:numPr>
              <w:tabs>
                <w:tab w:val="left" w:pos="420"/>
              </w:tabs>
              <w:jc w:val="both"/>
              <w:rPr>
                <w:rFonts w:hint="default" w:ascii="Calibri" w:hAnsi="Calibri" w:cs="Calibri"/>
                <w:bCs/>
                <w:sz w:val="18"/>
                <w:szCs w:val="18"/>
              </w:rPr>
            </w:pPr>
            <w:r>
              <w:rPr>
                <w:rFonts w:hint="default" w:ascii="Calibri" w:hAnsi="Calibri" w:cs="Calibri"/>
                <w:bCs/>
                <w:sz w:val="18"/>
                <w:szCs w:val="18"/>
              </w:rPr>
              <w:t>Presence of UNFPA funded Adolescent/youth cohort</w:t>
            </w:r>
          </w:p>
          <w:p w14:paraId="62C383C5">
            <w:pPr>
              <w:pStyle w:val="21"/>
              <w:widowControl w:val="0"/>
              <w:numPr>
                <w:ilvl w:val="0"/>
                <w:numId w:val="17"/>
              </w:numPr>
              <w:tabs>
                <w:tab w:val="left" w:pos="420"/>
              </w:tabs>
              <w:jc w:val="both"/>
              <w:rPr>
                <w:rFonts w:hint="default" w:ascii="Calibri" w:hAnsi="Calibri" w:cs="Calibri"/>
                <w:bCs/>
                <w:sz w:val="18"/>
                <w:szCs w:val="18"/>
              </w:rPr>
            </w:pPr>
            <w:r>
              <w:rPr>
                <w:rFonts w:hint="default" w:ascii="Calibri" w:hAnsi="Calibri" w:cs="Calibri"/>
                <w:bCs/>
                <w:sz w:val="18"/>
                <w:szCs w:val="18"/>
              </w:rPr>
              <w:t>Functional Adolescent/youth friendly clinic with trained personnel across the senatorial zones of the state</w:t>
            </w:r>
          </w:p>
          <w:p w14:paraId="1692DC47">
            <w:pPr>
              <w:pStyle w:val="21"/>
              <w:widowControl w:val="0"/>
              <w:numPr>
                <w:ilvl w:val="0"/>
                <w:numId w:val="17"/>
              </w:numPr>
              <w:tabs>
                <w:tab w:val="left" w:pos="420"/>
              </w:tabs>
              <w:jc w:val="both"/>
              <w:rPr>
                <w:rFonts w:hint="default" w:ascii="Calibri" w:hAnsi="Calibri" w:cs="Calibri"/>
                <w:bCs/>
                <w:sz w:val="18"/>
                <w:szCs w:val="18"/>
              </w:rPr>
            </w:pPr>
            <w:r>
              <w:rPr>
                <w:rFonts w:hint="default" w:ascii="Calibri" w:hAnsi="Calibri" w:cs="Calibri"/>
                <w:bCs/>
                <w:sz w:val="18"/>
                <w:szCs w:val="18"/>
              </w:rPr>
              <w:t>Regular supply of FP commodities in the state</w:t>
            </w:r>
          </w:p>
          <w:p w14:paraId="5A723D48">
            <w:pPr>
              <w:pStyle w:val="21"/>
              <w:widowControl w:val="0"/>
              <w:numPr>
                <w:ilvl w:val="0"/>
                <w:numId w:val="17"/>
              </w:numPr>
              <w:tabs>
                <w:tab w:val="left" w:pos="420"/>
              </w:tabs>
              <w:jc w:val="both"/>
              <w:rPr>
                <w:rFonts w:hint="default" w:ascii="Calibri" w:hAnsi="Calibri" w:cs="Calibri"/>
                <w:bCs/>
                <w:sz w:val="18"/>
                <w:szCs w:val="18"/>
              </w:rPr>
            </w:pPr>
            <w:r>
              <w:rPr>
                <w:rFonts w:hint="default" w:ascii="Calibri" w:hAnsi="Calibri" w:cs="Calibri"/>
                <w:bCs/>
                <w:sz w:val="18"/>
                <w:szCs w:val="18"/>
              </w:rPr>
              <w:t>Integration of GBV services driven by private and donor agency</w:t>
            </w:r>
          </w:p>
          <w:p w14:paraId="568AF520">
            <w:pPr>
              <w:pStyle w:val="21"/>
              <w:widowControl w:val="0"/>
              <w:numPr>
                <w:ilvl w:val="0"/>
                <w:numId w:val="17"/>
              </w:numPr>
              <w:tabs>
                <w:tab w:val="left" w:pos="420"/>
              </w:tabs>
              <w:jc w:val="both"/>
              <w:rPr>
                <w:rFonts w:hint="default" w:ascii="Calibri" w:hAnsi="Calibri" w:cs="Calibri"/>
                <w:bCs/>
                <w:sz w:val="18"/>
                <w:szCs w:val="18"/>
              </w:rPr>
            </w:pPr>
            <w:r>
              <w:rPr>
                <w:rFonts w:hint="default" w:ascii="Calibri" w:hAnsi="Calibri" w:cs="Calibri"/>
                <w:bCs/>
                <w:sz w:val="18"/>
                <w:szCs w:val="18"/>
              </w:rPr>
              <w:t>Availability of toll-free hotlines for reporting of GBV, rape and other forms of violence in the state</w:t>
            </w:r>
          </w:p>
          <w:p w14:paraId="72AAEFC6">
            <w:pPr>
              <w:pStyle w:val="21"/>
              <w:widowControl w:val="0"/>
              <w:numPr>
                <w:ilvl w:val="0"/>
                <w:numId w:val="17"/>
              </w:numPr>
              <w:tabs>
                <w:tab w:val="left" w:pos="420"/>
              </w:tabs>
              <w:jc w:val="both"/>
              <w:rPr>
                <w:rFonts w:hint="default" w:ascii="Calibri" w:hAnsi="Calibri" w:cs="Calibri"/>
                <w:bCs/>
                <w:sz w:val="18"/>
                <w:szCs w:val="18"/>
              </w:rPr>
            </w:pPr>
            <w:r>
              <w:rPr>
                <w:rFonts w:hint="default" w:ascii="Calibri" w:hAnsi="Calibri" w:cs="Calibri"/>
                <w:bCs/>
                <w:sz w:val="18"/>
                <w:szCs w:val="18"/>
              </w:rPr>
              <w:t>Presence of inter sectoral MDAs to collaborate with on RMNCAH+N activities in the state.</w:t>
            </w:r>
          </w:p>
          <w:p w14:paraId="5A5CD42B">
            <w:pPr>
              <w:pStyle w:val="21"/>
              <w:widowControl w:val="0"/>
              <w:numPr>
                <w:ilvl w:val="0"/>
                <w:numId w:val="17"/>
              </w:numPr>
              <w:tabs>
                <w:tab w:val="left" w:pos="420"/>
              </w:tabs>
              <w:jc w:val="both"/>
              <w:rPr>
                <w:rFonts w:hint="default" w:ascii="Calibri" w:hAnsi="Calibri" w:cs="Calibri"/>
                <w:bCs/>
                <w:sz w:val="18"/>
                <w:szCs w:val="18"/>
              </w:rPr>
            </w:pPr>
            <w:r>
              <w:rPr>
                <w:rFonts w:hint="default" w:ascii="Calibri" w:hAnsi="Calibri" w:cs="Calibri"/>
                <w:bCs/>
                <w:sz w:val="18"/>
                <w:szCs w:val="18"/>
                <w:lang w:eastAsia="en-GB"/>
              </w:rPr>
              <w:t>Availability of health facilities for expansion</w:t>
            </w:r>
          </w:p>
          <w:p w14:paraId="6239FB71">
            <w:pPr>
              <w:pStyle w:val="21"/>
              <w:widowControl w:val="0"/>
              <w:numPr>
                <w:ilvl w:val="0"/>
                <w:numId w:val="17"/>
              </w:numPr>
              <w:tabs>
                <w:tab w:val="left" w:pos="420"/>
              </w:tabs>
              <w:jc w:val="both"/>
              <w:rPr>
                <w:rFonts w:hint="default" w:ascii="Calibri" w:hAnsi="Calibri" w:cs="Calibri"/>
                <w:bCs/>
                <w:sz w:val="18"/>
                <w:szCs w:val="18"/>
              </w:rPr>
            </w:pPr>
            <w:r>
              <w:rPr>
                <w:rFonts w:hint="default" w:ascii="Calibri" w:hAnsi="Calibri" w:cs="Calibri"/>
                <w:bCs/>
                <w:sz w:val="18"/>
                <w:szCs w:val="18"/>
              </w:rPr>
              <w:t>Availability of partners.</w:t>
            </w:r>
          </w:p>
          <w:p w14:paraId="57B37949">
            <w:pPr>
              <w:pStyle w:val="21"/>
              <w:widowControl w:val="0"/>
              <w:numPr>
                <w:ilvl w:val="0"/>
                <w:numId w:val="17"/>
              </w:numPr>
              <w:tabs>
                <w:tab w:val="left" w:pos="420"/>
              </w:tabs>
              <w:jc w:val="both"/>
              <w:rPr>
                <w:rFonts w:hint="default" w:ascii="Calibri" w:hAnsi="Calibri" w:cs="Calibri"/>
                <w:bCs/>
                <w:sz w:val="18"/>
                <w:szCs w:val="18"/>
              </w:rPr>
            </w:pPr>
            <w:r>
              <w:rPr>
                <w:rFonts w:hint="default" w:ascii="Calibri" w:hAnsi="Calibri" w:cs="Calibri"/>
                <w:bCs/>
                <w:sz w:val="18"/>
                <w:szCs w:val="18"/>
              </w:rPr>
              <w:t xml:space="preserve">Inadequate dots coverage </w:t>
            </w:r>
          </w:p>
          <w:p w14:paraId="1A23A33E">
            <w:pPr>
              <w:pStyle w:val="21"/>
              <w:widowControl w:val="0"/>
              <w:numPr>
                <w:ilvl w:val="0"/>
                <w:numId w:val="17"/>
              </w:numPr>
              <w:tabs>
                <w:tab w:val="left" w:pos="420"/>
              </w:tabs>
              <w:jc w:val="both"/>
              <w:rPr>
                <w:rFonts w:hint="default" w:ascii="Calibri" w:hAnsi="Calibri" w:cs="Calibri"/>
                <w:bCs/>
                <w:sz w:val="18"/>
                <w:szCs w:val="18"/>
              </w:rPr>
            </w:pPr>
            <w:r>
              <w:rPr>
                <w:rFonts w:hint="default" w:ascii="Calibri" w:hAnsi="Calibri" w:cs="Calibri"/>
                <w:bCs/>
                <w:sz w:val="18"/>
                <w:szCs w:val="18"/>
              </w:rPr>
              <w:t>Ready sponsors (religious and non-religious organizations)</w:t>
            </w:r>
          </w:p>
          <w:p w14:paraId="4B73F2D4">
            <w:pPr>
              <w:pStyle w:val="21"/>
              <w:widowControl w:val="0"/>
              <w:numPr>
                <w:ilvl w:val="0"/>
                <w:numId w:val="17"/>
              </w:numPr>
              <w:tabs>
                <w:tab w:val="left" w:pos="420"/>
              </w:tabs>
              <w:jc w:val="both"/>
              <w:rPr>
                <w:rFonts w:hint="default" w:ascii="Calibri" w:hAnsi="Calibri" w:cs="Calibri"/>
                <w:bCs/>
                <w:sz w:val="18"/>
                <w:szCs w:val="18"/>
              </w:rPr>
            </w:pPr>
            <w:r>
              <w:rPr>
                <w:rFonts w:hint="default" w:ascii="Calibri" w:hAnsi="Calibri" w:cs="Calibri"/>
                <w:bCs/>
                <w:sz w:val="18"/>
                <w:szCs w:val="18"/>
              </w:rPr>
              <w:t>Available blood donors.</w:t>
            </w:r>
          </w:p>
          <w:p w14:paraId="7A1EF8A3">
            <w:pPr>
              <w:pStyle w:val="21"/>
              <w:widowControl w:val="0"/>
              <w:numPr>
                <w:ilvl w:val="0"/>
                <w:numId w:val="17"/>
              </w:numPr>
              <w:tabs>
                <w:tab w:val="left" w:pos="420"/>
              </w:tabs>
              <w:jc w:val="both"/>
              <w:rPr>
                <w:rFonts w:hint="default" w:ascii="Calibri" w:hAnsi="Calibri" w:cs="Calibri"/>
                <w:bCs/>
                <w:sz w:val="18"/>
                <w:szCs w:val="18"/>
              </w:rPr>
            </w:pPr>
            <w:r>
              <w:rPr>
                <w:rFonts w:hint="default" w:ascii="Calibri" w:hAnsi="Calibri" w:cs="Calibri"/>
                <w:bCs/>
                <w:sz w:val="18"/>
                <w:szCs w:val="18"/>
              </w:rPr>
              <w:t xml:space="preserve"> Ready beneficiaries (community willingness).</w:t>
            </w:r>
          </w:p>
          <w:p w14:paraId="19DCEB4A">
            <w:pPr>
              <w:pStyle w:val="21"/>
              <w:widowControl w:val="0"/>
              <w:numPr>
                <w:ilvl w:val="0"/>
                <w:numId w:val="17"/>
              </w:numPr>
              <w:tabs>
                <w:tab w:val="left" w:pos="420"/>
              </w:tabs>
              <w:spacing w:after="200" w:line="276" w:lineRule="auto"/>
              <w:jc w:val="both"/>
              <w:rPr>
                <w:rFonts w:hint="default" w:ascii="Calibri" w:hAnsi="Calibri" w:cs="Calibri"/>
                <w:bCs/>
                <w:sz w:val="18"/>
                <w:szCs w:val="18"/>
              </w:rPr>
            </w:pPr>
            <w:r>
              <w:rPr>
                <w:rFonts w:hint="default" w:ascii="Calibri" w:hAnsi="Calibri" w:cs="Calibri"/>
                <w:bCs/>
                <w:sz w:val="18"/>
                <w:szCs w:val="18"/>
              </w:rPr>
              <w:t>Available academic experts for training purposes (from state-based institutions).</w:t>
            </w:r>
          </w:p>
          <w:p w14:paraId="34BD1FAA">
            <w:pPr>
              <w:pStyle w:val="21"/>
              <w:widowControl w:val="0"/>
              <w:numPr>
                <w:ilvl w:val="0"/>
                <w:numId w:val="17"/>
              </w:numPr>
              <w:tabs>
                <w:tab w:val="left" w:pos="420"/>
              </w:tabs>
              <w:spacing w:after="200" w:line="276" w:lineRule="auto"/>
              <w:jc w:val="both"/>
              <w:rPr>
                <w:rFonts w:hint="default" w:ascii="Calibri" w:hAnsi="Calibri" w:cs="Calibri"/>
                <w:bCs/>
                <w:sz w:val="18"/>
                <w:szCs w:val="18"/>
              </w:rPr>
            </w:pPr>
            <w:r>
              <w:rPr>
                <w:rFonts w:hint="default" w:ascii="Calibri" w:hAnsi="Calibri" w:cs="Calibri"/>
                <w:bCs/>
                <w:sz w:val="18"/>
                <w:szCs w:val="18"/>
              </w:rPr>
              <w:t>Radio/TV service points.</w:t>
            </w:r>
          </w:p>
          <w:p w14:paraId="6887EFC1">
            <w:pPr>
              <w:pStyle w:val="21"/>
              <w:widowControl w:val="0"/>
              <w:numPr>
                <w:ilvl w:val="0"/>
                <w:numId w:val="17"/>
              </w:numPr>
              <w:tabs>
                <w:tab w:val="left" w:pos="420"/>
              </w:tabs>
              <w:spacing w:after="200" w:line="276" w:lineRule="auto"/>
              <w:jc w:val="both"/>
              <w:rPr>
                <w:rFonts w:hint="default" w:ascii="Calibri" w:hAnsi="Calibri" w:cs="Calibri"/>
                <w:bCs/>
                <w:sz w:val="18"/>
                <w:szCs w:val="18"/>
              </w:rPr>
            </w:pPr>
            <w:r>
              <w:rPr>
                <w:rFonts w:hint="default" w:ascii="Calibri" w:hAnsi="Calibri" w:cs="Calibri"/>
                <w:bCs/>
                <w:sz w:val="18"/>
                <w:szCs w:val="18"/>
              </w:rPr>
              <w:t>PPP environment</w:t>
            </w:r>
          </w:p>
          <w:p w14:paraId="1193B702">
            <w:pPr>
              <w:pStyle w:val="21"/>
              <w:widowControl w:val="0"/>
              <w:numPr>
                <w:ilvl w:val="0"/>
                <w:numId w:val="17"/>
              </w:numPr>
              <w:tabs>
                <w:tab w:val="left" w:pos="420"/>
              </w:tabs>
              <w:spacing w:after="200" w:line="276" w:lineRule="auto"/>
              <w:jc w:val="both"/>
              <w:rPr>
                <w:rFonts w:hint="default" w:ascii="Calibri" w:hAnsi="Calibri" w:cs="Calibri"/>
                <w:bCs/>
                <w:sz w:val="18"/>
                <w:szCs w:val="18"/>
              </w:rPr>
            </w:pPr>
            <w:r>
              <w:rPr>
                <w:rFonts w:hint="default" w:ascii="Calibri" w:hAnsi="Calibri" w:cs="Calibri"/>
                <w:bCs/>
                <w:sz w:val="18"/>
                <w:szCs w:val="18"/>
              </w:rPr>
              <w:t>Health friendly Governor</w:t>
            </w:r>
          </w:p>
          <w:p w14:paraId="58DB7BF6">
            <w:pPr>
              <w:pStyle w:val="21"/>
              <w:widowControl w:val="0"/>
              <w:numPr>
                <w:ilvl w:val="0"/>
                <w:numId w:val="17"/>
              </w:numPr>
              <w:tabs>
                <w:tab w:val="left" w:pos="420"/>
              </w:tabs>
              <w:spacing w:after="200" w:line="276" w:lineRule="auto"/>
              <w:jc w:val="both"/>
              <w:rPr>
                <w:rFonts w:hint="default" w:ascii="Calibri" w:hAnsi="Calibri" w:cs="Calibri"/>
                <w:bCs/>
                <w:sz w:val="18"/>
                <w:szCs w:val="18"/>
              </w:rPr>
            </w:pPr>
            <w:r>
              <w:rPr>
                <w:rFonts w:hint="default" w:ascii="Calibri" w:hAnsi="Calibri" w:cs="Calibri"/>
                <w:bCs/>
                <w:sz w:val="18"/>
                <w:szCs w:val="18"/>
              </w:rPr>
              <w:t>Availability of Tele-health/Tele-communication</w:t>
            </w:r>
          </w:p>
          <w:p w14:paraId="37ED9BC6">
            <w:pPr>
              <w:pStyle w:val="21"/>
              <w:widowControl w:val="0"/>
              <w:numPr>
                <w:ilvl w:val="0"/>
                <w:numId w:val="17"/>
              </w:numPr>
              <w:jc w:val="both"/>
              <w:rPr>
                <w:rFonts w:hint="default" w:ascii="Calibri" w:hAnsi="Calibri" w:cs="Calibri"/>
                <w:bCs/>
                <w:sz w:val="18"/>
                <w:szCs w:val="18"/>
              </w:rPr>
            </w:pPr>
            <w:r>
              <w:rPr>
                <w:rFonts w:hint="default" w:ascii="Calibri" w:hAnsi="Calibri" w:cs="Calibri"/>
                <w:bCs/>
                <w:sz w:val="18"/>
                <w:szCs w:val="18"/>
              </w:rPr>
              <w:t>There is an existing National HRH policy to Review and adopt.</w:t>
            </w:r>
          </w:p>
          <w:p w14:paraId="1B255E8B">
            <w:pPr>
              <w:pStyle w:val="21"/>
              <w:widowControl w:val="0"/>
              <w:numPr>
                <w:ilvl w:val="0"/>
                <w:numId w:val="17"/>
              </w:numPr>
              <w:jc w:val="both"/>
              <w:rPr>
                <w:rFonts w:hint="default" w:ascii="Calibri" w:hAnsi="Calibri" w:cs="Calibri"/>
                <w:bCs/>
                <w:sz w:val="18"/>
                <w:szCs w:val="18"/>
              </w:rPr>
            </w:pPr>
            <w:r>
              <w:rPr>
                <w:rFonts w:hint="default" w:ascii="Calibri" w:hAnsi="Calibri" w:cs="Calibri"/>
                <w:bCs/>
                <w:sz w:val="18"/>
                <w:szCs w:val="18"/>
              </w:rPr>
              <w:t xml:space="preserve">The State has staff in DPRS that can be trained to assist the Focal Persons. </w:t>
            </w:r>
          </w:p>
          <w:p w14:paraId="0FCE3048">
            <w:pPr>
              <w:pStyle w:val="21"/>
              <w:widowControl w:val="0"/>
              <w:numPr>
                <w:ilvl w:val="0"/>
                <w:numId w:val="17"/>
              </w:numPr>
              <w:spacing w:after="200" w:line="276" w:lineRule="auto"/>
              <w:jc w:val="both"/>
              <w:rPr>
                <w:rFonts w:hint="default" w:ascii="Calibri" w:hAnsi="Calibri" w:cs="Calibri"/>
                <w:bCs/>
                <w:sz w:val="18"/>
                <w:szCs w:val="18"/>
              </w:rPr>
            </w:pPr>
            <w:r>
              <w:rPr>
                <w:rFonts w:hint="default" w:ascii="Calibri" w:hAnsi="Calibri" w:cs="Calibri"/>
                <w:bCs/>
                <w:sz w:val="18"/>
                <w:szCs w:val="18"/>
              </w:rPr>
              <w:t>Adequate training Institutions</w:t>
            </w:r>
          </w:p>
          <w:p w14:paraId="40A7CB70">
            <w:pPr>
              <w:pStyle w:val="21"/>
              <w:widowControl w:val="0"/>
              <w:numPr>
                <w:ilvl w:val="0"/>
                <w:numId w:val="17"/>
              </w:numPr>
              <w:jc w:val="both"/>
              <w:rPr>
                <w:rFonts w:hint="default" w:ascii="Calibri" w:hAnsi="Calibri" w:cs="Calibri"/>
                <w:bCs/>
                <w:sz w:val="18"/>
                <w:szCs w:val="18"/>
              </w:rPr>
            </w:pPr>
            <w:r>
              <w:rPr>
                <w:rFonts w:hint="default" w:ascii="Calibri" w:hAnsi="Calibri" w:cs="Calibri"/>
                <w:bCs/>
                <w:sz w:val="18"/>
                <w:szCs w:val="18"/>
              </w:rPr>
              <w:t>Availability of BHCPF for maintenance of infrastructure</w:t>
            </w:r>
          </w:p>
          <w:p w14:paraId="6A9BA3F7">
            <w:pPr>
              <w:pStyle w:val="21"/>
              <w:widowControl w:val="0"/>
              <w:numPr>
                <w:ilvl w:val="0"/>
                <w:numId w:val="17"/>
              </w:numPr>
              <w:jc w:val="both"/>
              <w:rPr>
                <w:rFonts w:hint="default" w:ascii="Calibri" w:hAnsi="Calibri" w:cs="Calibri"/>
                <w:bCs/>
                <w:sz w:val="18"/>
                <w:szCs w:val="18"/>
              </w:rPr>
            </w:pPr>
            <w:r>
              <w:rPr>
                <w:rFonts w:hint="default" w:ascii="Calibri" w:hAnsi="Calibri" w:cs="Calibri"/>
                <w:bCs/>
                <w:sz w:val="18"/>
                <w:szCs w:val="18"/>
              </w:rPr>
              <w:t>and equipment at the PHC level</w:t>
            </w:r>
          </w:p>
          <w:p w14:paraId="35836CBF">
            <w:pPr>
              <w:pStyle w:val="21"/>
              <w:widowControl w:val="0"/>
              <w:numPr>
                <w:ilvl w:val="0"/>
                <w:numId w:val="17"/>
              </w:numPr>
              <w:jc w:val="both"/>
              <w:rPr>
                <w:rFonts w:hint="default" w:ascii="Calibri" w:hAnsi="Calibri" w:cs="Calibri"/>
                <w:bCs/>
                <w:sz w:val="18"/>
                <w:szCs w:val="18"/>
              </w:rPr>
            </w:pPr>
            <w:r>
              <w:rPr>
                <w:rFonts w:hint="default" w:ascii="Calibri" w:hAnsi="Calibri" w:cs="Calibri"/>
                <w:bCs/>
                <w:sz w:val="18"/>
                <w:szCs w:val="18"/>
              </w:rPr>
              <w:t>Community involvement, Ownership and participation in Health Care Services.</w:t>
            </w:r>
          </w:p>
          <w:p w14:paraId="66D5D923">
            <w:pPr>
              <w:pStyle w:val="21"/>
              <w:widowControl w:val="0"/>
              <w:numPr>
                <w:ilvl w:val="0"/>
                <w:numId w:val="17"/>
              </w:numPr>
              <w:jc w:val="both"/>
              <w:rPr>
                <w:rFonts w:hint="default" w:ascii="Calibri" w:hAnsi="Calibri" w:cs="Calibri"/>
                <w:bCs/>
                <w:sz w:val="18"/>
                <w:szCs w:val="18"/>
              </w:rPr>
            </w:pPr>
            <w:r>
              <w:rPr>
                <w:rFonts w:hint="default" w:ascii="Calibri" w:hAnsi="Calibri" w:cs="Calibri"/>
                <w:bCs/>
                <w:sz w:val="18"/>
                <w:szCs w:val="18"/>
              </w:rPr>
              <w:t>Support from PPP and partners.</w:t>
            </w:r>
          </w:p>
          <w:p w14:paraId="5002F0B8">
            <w:pPr>
              <w:pStyle w:val="21"/>
              <w:widowControl w:val="0"/>
              <w:numPr>
                <w:ilvl w:val="0"/>
                <w:numId w:val="17"/>
              </w:numPr>
              <w:jc w:val="both"/>
              <w:rPr>
                <w:rFonts w:hint="default" w:ascii="Calibri" w:hAnsi="Calibri" w:cs="Calibri"/>
                <w:bCs/>
                <w:sz w:val="18"/>
                <w:szCs w:val="18"/>
              </w:rPr>
            </w:pPr>
            <w:r>
              <w:rPr>
                <w:rFonts w:hint="default" w:ascii="Calibri" w:hAnsi="Calibri" w:cs="Calibri"/>
                <w:bCs/>
                <w:sz w:val="18"/>
                <w:szCs w:val="18"/>
              </w:rPr>
              <w:t>PHC revitalization by NPHCDA.</w:t>
            </w:r>
          </w:p>
          <w:p w14:paraId="3A57FAD2">
            <w:pPr>
              <w:pStyle w:val="21"/>
              <w:widowControl w:val="0"/>
              <w:numPr>
                <w:ilvl w:val="0"/>
                <w:numId w:val="17"/>
              </w:numPr>
              <w:spacing w:after="200" w:line="276" w:lineRule="auto"/>
              <w:jc w:val="both"/>
              <w:rPr>
                <w:rFonts w:hint="default" w:ascii="Calibri" w:hAnsi="Calibri" w:cs="Calibri"/>
                <w:bCs/>
                <w:sz w:val="18"/>
                <w:szCs w:val="18"/>
              </w:rPr>
            </w:pPr>
            <w:r>
              <w:rPr>
                <w:rFonts w:hint="default" w:ascii="Calibri" w:hAnsi="Calibri" w:cs="Calibri"/>
                <w:bCs/>
                <w:sz w:val="18"/>
                <w:szCs w:val="18"/>
              </w:rPr>
              <w:t>Distribution of Solar Drive by NPHCDA</w:t>
            </w:r>
          </w:p>
          <w:p w14:paraId="6421ED98">
            <w:pPr>
              <w:pStyle w:val="21"/>
              <w:widowControl w:val="0"/>
              <w:numPr>
                <w:ilvl w:val="0"/>
                <w:numId w:val="17"/>
              </w:numPr>
              <w:tabs>
                <w:tab w:val="left" w:pos="420"/>
              </w:tabs>
              <w:jc w:val="both"/>
              <w:rPr>
                <w:rFonts w:hint="default" w:ascii="Calibri" w:hAnsi="Calibri" w:eastAsia="MS Mincho" w:cs="Calibri"/>
                <w:bCs/>
                <w:sz w:val="18"/>
                <w:szCs w:val="18"/>
                <w:u w:val="single"/>
                <w:lang w:val="en-GB"/>
              </w:rPr>
            </w:pPr>
            <w:r>
              <w:rPr>
                <w:rFonts w:hint="default" w:ascii="Calibri" w:hAnsi="Calibri" w:cs="Calibri"/>
                <w:bCs/>
                <w:sz w:val="18"/>
                <w:szCs w:val="18"/>
              </w:rPr>
              <w:t xml:space="preserve">IPs, </w:t>
            </w:r>
          </w:p>
          <w:p w14:paraId="187DF089">
            <w:pPr>
              <w:pStyle w:val="21"/>
              <w:widowControl w:val="0"/>
              <w:numPr>
                <w:ilvl w:val="0"/>
                <w:numId w:val="17"/>
              </w:numPr>
              <w:tabs>
                <w:tab w:val="left" w:pos="420"/>
              </w:tabs>
              <w:jc w:val="both"/>
              <w:rPr>
                <w:rFonts w:hint="default" w:ascii="Calibri" w:hAnsi="Calibri" w:eastAsia="MS Mincho" w:cs="Calibri"/>
                <w:bCs/>
                <w:sz w:val="18"/>
                <w:szCs w:val="18"/>
                <w:u w:val="single"/>
                <w:lang w:val="en-GB"/>
              </w:rPr>
            </w:pPr>
            <w:r>
              <w:rPr>
                <w:rFonts w:hint="default" w:ascii="Calibri" w:hAnsi="Calibri" w:cs="Calibri"/>
                <w:bCs/>
                <w:sz w:val="18"/>
                <w:szCs w:val="18"/>
              </w:rPr>
              <w:t>Funding support from UNICEF during immunization campaign</w:t>
            </w:r>
          </w:p>
          <w:p w14:paraId="28F0361D">
            <w:pPr>
              <w:pStyle w:val="21"/>
              <w:widowControl w:val="0"/>
              <w:numPr>
                <w:ilvl w:val="0"/>
                <w:numId w:val="17"/>
              </w:numPr>
              <w:tabs>
                <w:tab w:val="left" w:pos="420"/>
              </w:tabs>
              <w:jc w:val="both"/>
              <w:rPr>
                <w:rFonts w:hint="default" w:ascii="Calibri" w:hAnsi="Calibri" w:eastAsia="MS Mincho" w:cs="Calibri"/>
                <w:bCs/>
                <w:sz w:val="18"/>
                <w:szCs w:val="18"/>
                <w:u w:val="single"/>
                <w:lang w:val="en-GB"/>
              </w:rPr>
            </w:pPr>
            <w:r>
              <w:rPr>
                <w:rFonts w:hint="default" w:ascii="Calibri" w:hAnsi="Calibri" w:cs="Calibri"/>
                <w:bCs/>
                <w:sz w:val="18"/>
                <w:szCs w:val="18"/>
              </w:rPr>
              <w:t>BHCDF</w:t>
            </w:r>
          </w:p>
          <w:p w14:paraId="59D6365E">
            <w:pPr>
              <w:pStyle w:val="21"/>
              <w:widowControl w:val="0"/>
              <w:numPr>
                <w:ilvl w:val="0"/>
                <w:numId w:val="17"/>
              </w:numPr>
              <w:spacing w:after="200" w:line="276" w:lineRule="auto"/>
              <w:jc w:val="both"/>
              <w:rPr>
                <w:rFonts w:hint="default" w:ascii="Calibri" w:hAnsi="Calibri" w:cs="Calibri"/>
                <w:b/>
                <w:sz w:val="18"/>
                <w:szCs w:val="18"/>
              </w:rPr>
            </w:pPr>
            <w:r>
              <w:rPr>
                <w:rFonts w:hint="default" w:ascii="Calibri" w:hAnsi="Calibri" w:cs="Calibri"/>
                <w:bCs/>
                <w:sz w:val="18"/>
                <w:szCs w:val="18"/>
              </w:rPr>
              <w:t>ABSHIA</w:t>
            </w:r>
          </w:p>
        </w:tc>
        <w:tc>
          <w:tcPr>
            <w:tcW w:w="6017" w:type="dxa"/>
          </w:tcPr>
          <w:p w14:paraId="317546D5">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Lack of counterpart fund from the government</w:t>
            </w:r>
          </w:p>
          <w:p w14:paraId="3B9C39F1">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Reduced Skilled manpower</w:t>
            </w:r>
          </w:p>
          <w:p w14:paraId="6F748C85">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 xml:space="preserve">Theft and vandalization of cold chain equipment </w:t>
            </w:r>
          </w:p>
          <w:p w14:paraId="4F2E28F4">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Donor driven activities leading to over-reliance on external -funding.</w:t>
            </w:r>
          </w:p>
          <w:p w14:paraId="004ACA2A">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Donor Agencies not prioritizing Health Promotion Activities</w:t>
            </w:r>
          </w:p>
          <w:p w14:paraId="017DB7A4">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Inadequate number of volunteers at the community level</w:t>
            </w:r>
          </w:p>
          <w:p w14:paraId="0D319586">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Insecurity</w:t>
            </w:r>
          </w:p>
          <w:p w14:paraId="2844F442">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Poor Political will.</w:t>
            </w:r>
          </w:p>
          <w:p w14:paraId="15A88597">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Lack of finance and posting out of trained health workers.</w:t>
            </w:r>
          </w:p>
          <w:p w14:paraId="1BA7D54C">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Lack of periodic training of health workers to keep abreast with current acceptable health</w:t>
            </w:r>
          </w:p>
          <w:p w14:paraId="0F7C6A9E">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Hard to reach and difficult terrain</w:t>
            </w:r>
          </w:p>
          <w:p w14:paraId="51226AFE">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Insecurity in some parts of the state</w:t>
            </w:r>
          </w:p>
          <w:p w14:paraId="5799C8DF">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Burglary of cold chain equipment in some LGAs</w:t>
            </w:r>
          </w:p>
          <w:p w14:paraId="61CB570C">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Staff Attrition</w:t>
            </w:r>
          </w:p>
          <w:p w14:paraId="534CB683">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Frequent transfer of trained HCWs</w:t>
            </w:r>
          </w:p>
          <w:p w14:paraId="29FB4447">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Gross hardship and high cost of living</w:t>
            </w:r>
          </w:p>
          <w:p w14:paraId="6AF7DCEC">
            <w:pPr>
              <w:pStyle w:val="21"/>
              <w:widowControl w:val="0"/>
              <w:numPr>
                <w:ilvl w:val="0"/>
                <w:numId w:val="17"/>
              </w:numPr>
              <w:tabs>
                <w:tab w:val="left" w:pos="420"/>
              </w:tabs>
              <w:spacing w:line="256" w:lineRule="auto"/>
              <w:jc w:val="both"/>
              <w:rPr>
                <w:rFonts w:hint="default" w:ascii="Calibri" w:hAnsi="Calibri" w:cs="Calibri"/>
                <w:sz w:val="18"/>
                <w:szCs w:val="18"/>
              </w:rPr>
            </w:pPr>
            <w:r>
              <w:rPr>
                <w:rFonts w:hint="default" w:ascii="Calibri" w:hAnsi="Calibri" w:cs="Calibri"/>
                <w:sz w:val="18"/>
                <w:szCs w:val="18"/>
              </w:rPr>
              <w:t>Increase in staff attrition (Retirement, Emigration etc)</w:t>
            </w:r>
          </w:p>
          <w:p w14:paraId="60C90887">
            <w:pPr>
              <w:pStyle w:val="21"/>
              <w:widowControl w:val="0"/>
              <w:numPr>
                <w:ilvl w:val="0"/>
                <w:numId w:val="17"/>
              </w:numPr>
              <w:tabs>
                <w:tab w:val="left" w:pos="420"/>
              </w:tabs>
              <w:spacing w:line="256" w:lineRule="auto"/>
              <w:jc w:val="both"/>
              <w:rPr>
                <w:rFonts w:hint="default" w:ascii="Calibri" w:hAnsi="Calibri" w:cs="Calibri"/>
                <w:sz w:val="18"/>
                <w:szCs w:val="18"/>
              </w:rPr>
            </w:pPr>
            <w:r>
              <w:rPr>
                <w:rFonts w:hint="default" w:ascii="Calibri" w:hAnsi="Calibri" w:cs="Calibri"/>
                <w:sz w:val="18"/>
                <w:szCs w:val="18"/>
              </w:rPr>
              <w:t xml:space="preserve">Inadequate donors/funders for RMNCAH +N projects in the state. </w:t>
            </w:r>
          </w:p>
          <w:p w14:paraId="1315FE48">
            <w:pPr>
              <w:pStyle w:val="21"/>
              <w:widowControl w:val="0"/>
              <w:numPr>
                <w:ilvl w:val="0"/>
                <w:numId w:val="17"/>
              </w:numPr>
              <w:tabs>
                <w:tab w:val="left" w:pos="420"/>
              </w:tabs>
              <w:spacing w:line="256" w:lineRule="auto"/>
              <w:jc w:val="both"/>
              <w:rPr>
                <w:rFonts w:hint="default" w:ascii="Calibri" w:hAnsi="Calibri" w:cs="Calibri"/>
                <w:sz w:val="18"/>
                <w:szCs w:val="18"/>
              </w:rPr>
            </w:pPr>
            <w:r>
              <w:rPr>
                <w:rFonts w:hint="default" w:ascii="Calibri" w:hAnsi="Calibri" w:cs="Calibri"/>
                <w:sz w:val="18"/>
                <w:szCs w:val="18"/>
              </w:rPr>
              <w:t>No legislation and policies for schools to include adolescent sexual and reproductive health education in school’s curriculum</w:t>
            </w:r>
          </w:p>
          <w:p w14:paraId="7A69919B">
            <w:pPr>
              <w:pStyle w:val="21"/>
              <w:widowControl w:val="0"/>
              <w:numPr>
                <w:ilvl w:val="0"/>
                <w:numId w:val="17"/>
              </w:numPr>
              <w:shd w:val="clear" w:color="auto" w:fill="FFFFFF" w:themeFill="background1"/>
              <w:tabs>
                <w:tab w:val="left" w:pos="420"/>
              </w:tabs>
              <w:spacing w:line="256" w:lineRule="auto"/>
              <w:jc w:val="both"/>
              <w:rPr>
                <w:rFonts w:hint="default" w:ascii="Calibri" w:hAnsi="Calibri" w:cs="Calibri"/>
                <w:sz w:val="18"/>
                <w:szCs w:val="18"/>
              </w:rPr>
            </w:pPr>
            <w:r>
              <w:rPr>
                <w:rFonts w:hint="default" w:ascii="Calibri" w:hAnsi="Calibri" w:cs="Calibri"/>
                <w:sz w:val="18"/>
                <w:szCs w:val="18"/>
              </w:rPr>
              <w:t>Non development/adoption and implementation of policies/guidelines on RMNCAH and Nutrition in the state</w:t>
            </w:r>
          </w:p>
          <w:p w14:paraId="33A19F4F">
            <w:pPr>
              <w:pStyle w:val="21"/>
              <w:widowControl w:val="0"/>
              <w:numPr>
                <w:ilvl w:val="0"/>
                <w:numId w:val="17"/>
              </w:numPr>
              <w:shd w:val="clear" w:color="auto" w:fill="FFFFFF" w:themeFill="background1"/>
              <w:tabs>
                <w:tab w:val="left" w:pos="420"/>
              </w:tabs>
              <w:spacing w:line="256" w:lineRule="auto"/>
              <w:jc w:val="both"/>
              <w:rPr>
                <w:rFonts w:hint="default" w:ascii="Calibri" w:hAnsi="Calibri" w:cs="Calibri"/>
                <w:sz w:val="18"/>
                <w:szCs w:val="18"/>
              </w:rPr>
            </w:pPr>
            <w:r>
              <w:rPr>
                <w:rFonts w:hint="default" w:ascii="Calibri" w:hAnsi="Calibri" w:cs="Calibri"/>
                <w:sz w:val="18"/>
                <w:szCs w:val="18"/>
              </w:rPr>
              <w:t>Poor ownership of nutrition activities in the state.</w:t>
            </w:r>
          </w:p>
          <w:p w14:paraId="5F3BC3BC">
            <w:pPr>
              <w:pStyle w:val="21"/>
              <w:widowControl w:val="0"/>
              <w:numPr>
                <w:ilvl w:val="0"/>
                <w:numId w:val="17"/>
              </w:numPr>
              <w:tabs>
                <w:tab w:val="left" w:pos="420"/>
              </w:tabs>
              <w:spacing w:line="256" w:lineRule="auto"/>
              <w:jc w:val="both"/>
              <w:rPr>
                <w:rFonts w:hint="default" w:ascii="Calibri" w:hAnsi="Calibri" w:cs="Calibri"/>
                <w:sz w:val="18"/>
                <w:szCs w:val="18"/>
              </w:rPr>
            </w:pPr>
            <w:r>
              <w:rPr>
                <w:rFonts w:hint="default" w:ascii="Calibri" w:hAnsi="Calibri" w:cs="Calibri"/>
                <w:sz w:val="18"/>
                <w:szCs w:val="18"/>
              </w:rPr>
              <w:t>Weak commodity supply chain management in the state</w:t>
            </w:r>
          </w:p>
          <w:p w14:paraId="64069AF8">
            <w:pPr>
              <w:pStyle w:val="21"/>
              <w:widowControl w:val="0"/>
              <w:numPr>
                <w:ilvl w:val="0"/>
                <w:numId w:val="17"/>
              </w:numPr>
              <w:tabs>
                <w:tab w:val="left" w:pos="420"/>
              </w:tabs>
              <w:spacing w:line="256" w:lineRule="auto"/>
              <w:jc w:val="both"/>
              <w:rPr>
                <w:rFonts w:hint="default" w:ascii="Calibri" w:hAnsi="Calibri" w:cs="Calibri"/>
                <w:sz w:val="18"/>
                <w:szCs w:val="18"/>
              </w:rPr>
            </w:pPr>
            <w:r>
              <w:rPr>
                <w:rFonts w:hint="default" w:ascii="Calibri" w:hAnsi="Calibri" w:cs="Calibri"/>
                <w:sz w:val="18"/>
                <w:szCs w:val="18"/>
              </w:rPr>
              <w:t>Knowledge gap on RMNCAH activities</w:t>
            </w:r>
          </w:p>
          <w:p w14:paraId="3B0F3645">
            <w:pPr>
              <w:pStyle w:val="21"/>
              <w:widowControl w:val="0"/>
              <w:numPr>
                <w:ilvl w:val="0"/>
                <w:numId w:val="17"/>
              </w:numPr>
              <w:tabs>
                <w:tab w:val="left" w:pos="420"/>
              </w:tabs>
              <w:spacing w:after="200" w:line="276" w:lineRule="auto"/>
              <w:jc w:val="both"/>
              <w:rPr>
                <w:rFonts w:hint="default" w:ascii="Calibri" w:hAnsi="Calibri" w:cs="Calibri"/>
                <w:sz w:val="18"/>
                <w:szCs w:val="18"/>
              </w:rPr>
            </w:pPr>
            <w:r>
              <w:rPr>
                <w:rFonts w:hint="default" w:ascii="Calibri" w:hAnsi="Calibri" w:cs="Calibri"/>
                <w:sz w:val="18"/>
                <w:szCs w:val="18"/>
              </w:rPr>
              <w:t>Insufficient number of skilled Health Providers/HF</w:t>
            </w:r>
          </w:p>
          <w:p w14:paraId="79CF9AD9">
            <w:pPr>
              <w:pStyle w:val="21"/>
              <w:widowControl w:val="0"/>
              <w:numPr>
                <w:ilvl w:val="0"/>
                <w:numId w:val="17"/>
              </w:numPr>
              <w:tabs>
                <w:tab w:val="left" w:pos="420"/>
              </w:tabs>
              <w:jc w:val="both"/>
              <w:rPr>
                <w:rFonts w:hint="default" w:ascii="Calibri" w:hAnsi="Calibri" w:cs="Calibri"/>
                <w:sz w:val="18"/>
                <w:szCs w:val="18"/>
              </w:rPr>
            </w:pPr>
            <w:r>
              <w:rPr>
                <w:rFonts w:hint="default" w:ascii="Calibri" w:hAnsi="Calibri" w:cs="Calibri"/>
                <w:sz w:val="18"/>
                <w:szCs w:val="18"/>
                <w:lang w:eastAsia="en-GB"/>
              </w:rPr>
              <w:t>Staff attrition</w:t>
            </w:r>
          </w:p>
          <w:p w14:paraId="5E608395">
            <w:pPr>
              <w:pStyle w:val="21"/>
              <w:widowControl w:val="0"/>
              <w:numPr>
                <w:ilvl w:val="0"/>
                <w:numId w:val="17"/>
              </w:numPr>
              <w:tabs>
                <w:tab w:val="left" w:pos="420"/>
              </w:tabs>
              <w:jc w:val="both"/>
              <w:rPr>
                <w:rFonts w:hint="default" w:ascii="Calibri" w:hAnsi="Calibri" w:cs="Calibri"/>
                <w:sz w:val="18"/>
                <w:szCs w:val="18"/>
              </w:rPr>
            </w:pPr>
            <w:r>
              <w:rPr>
                <w:rFonts w:hint="default" w:ascii="Calibri" w:hAnsi="Calibri" w:cs="Calibri"/>
                <w:sz w:val="18"/>
                <w:szCs w:val="18"/>
              </w:rPr>
              <w:t>Insecurity</w:t>
            </w:r>
          </w:p>
          <w:p w14:paraId="08B6D810">
            <w:pPr>
              <w:pStyle w:val="21"/>
              <w:widowControl w:val="0"/>
              <w:numPr>
                <w:ilvl w:val="0"/>
                <w:numId w:val="17"/>
              </w:numPr>
              <w:tabs>
                <w:tab w:val="left" w:pos="420"/>
              </w:tabs>
              <w:jc w:val="both"/>
              <w:rPr>
                <w:rFonts w:hint="default" w:ascii="Calibri" w:hAnsi="Calibri" w:cs="Calibri"/>
                <w:sz w:val="18"/>
                <w:szCs w:val="18"/>
              </w:rPr>
            </w:pPr>
            <w:r>
              <w:rPr>
                <w:rFonts w:hint="default" w:ascii="Calibri" w:hAnsi="Calibri" w:cs="Calibri"/>
                <w:sz w:val="18"/>
                <w:szCs w:val="18"/>
              </w:rPr>
              <w:t>Service disruption during strikes.</w:t>
            </w:r>
          </w:p>
          <w:p w14:paraId="43BF94DD">
            <w:pPr>
              <w:pStyle w:val="21"/>
              <w:widowControl w:val="0"/>
              <w:numPr>
                <w:ilvl w:val="0"/>
                <w:numId w:val="17"/>
              </w:numPr>
              <w:tabs>
                <w:tab w:val="left" w:pos="420"/>
              </w:tabs>
              <w:jc w:val="both"/>
              <w:rPr>
                <w:rFonts w:hint="default" w:ascii="Calibri" w:hAnsi="Calibri" w:cs="Calibri"/>
                <w:sz w:val="18"/>
                <w:szCs w:val="18"/>
              </w:rPr>
            </w:pPr>
            <w:r>
              <w:rPr>
                <w:rFonts w:hint="default" w:ascii="Calibri" w:hAnsi="Calibri" w:cs="Calibri"/>
                <w:sz w:val="18"/>
                <w:szCs w:val="18"/>
              </w:rPr>
              <w:t>No counterpart fund</w:t>
            </w:r>
          </w:p>
          <w:p w14:paraId="3696D19A">
            <w:pPr>
              <w:pStyle w:val="21"/>
              <w:widowControl w:val="0"/>
              <w:numPr>
                <w:ilvl w:val="0"/>
                <w:numId w:val="17"/>
              </w:numPr>
              <w:tabs>
                <w:tab w:val="left" w:pos="420"/>
              </w:tabs>
              <w:jc w:val="both"/>
              <w:rPr>
                <w:rFonts w:hint="default" w:ascii="Calibri" w:hAnsi="Calibri" w:eastAsia="MS Mincho" w:cs="Calibri"/>
                <w:sz w:val="18"/>
                <w:szCs w:val="18"/>
                <w:lang w:val="en-GB"/>
              </w:rPr>
            </w:pPr>
            <w:r>
              <w:rPr>
                <w:rFonts w:hint="default" w:ascii="Calibri" w:hAnsi="Calibri" w:cs="Calibri"/>
                <w:sz w:val="18"/>
                <w:szCs w:val="18"/>
              </w:rPr>
              <w:t>Impending epidemics</w:t>
            </w:r>
          </w:p>
          <w:p w14:paraId="67B16688">
            <w:pPr>
              <w:pStyle w:val="21"/>
              <w:widowControl w:val="0"/>
              <w:numPr>
                <w:ilvl w:val="0"/>
                <w:numId w:val="17"/>
              </w:numPr>
              <w:tabs>
                <w:tab w:val="left" w:pos="420"/>
              </w:tabs>
              <w:spacing w:line="256" w:lineRule="auto"/>
              <w:jc w:val="both"/>
              <w:rPr>
                <w:rFonts w:hint="default" w:ascii="Calibri" w:hAnsi="Calibri" w:cs="Calibri"/>
                <w:sz w:val="18"/>
                <w:szCs w:val="18"/>
              </w:rPr>
            </w:pPr>
            <w:r>
              <w:rPr>
                <w:rFonts w:hint="default" w:ascii="Calibri" w:hAnsi="Calibri" w:cs="Calibri"/>
                <w:sz w:val="18"/>
                <w:szCs w:val="18"/>
              </w:rPr>
              <w:t>Security challenges</w:t>
            </w:r>
          </w:p>
          <w:p w14:paraId="4FABD847">
            <w:pPr>
              <w:pStyle w:val="21"/>
              <w:widowControl w:val="0"/>
              <w:numPr>
                <w:ilvl w:val="0"/>
                <w:numId w:val="17"/>
              </w:numPr>
              <w:tabs>
                <w:tab w:val="left" w:pos="420"/>
              </w:tabs>
              <w:spacing w:line="256" w:lineRule="auto"/>
              <w:jc w:val="both"/>
              <w:rPr>
                <w:rFonts w:hint="default" w:ascii="Calibri" w:hAnsi="Calibri" w:cs="Calibri"/>
                <w:sz w:val="18"/>
                <w:szCs w:val="18"/>
              </w:rPr>
            </w:pPr>
            <w:r>
              <w:rPr>
                <w:rFonts w:hint="default" w:ascii="Calibri" w:hAnsi="Calibri" w:cs="Calibri"/>
                <w:sz w:val="18"/>
                <w:szCs w:val="18"/>
              </w:rPr>
              <w:t>Cultural and religious beliefs</w:t>
            </w:r>
          </w:p>
          <w:p w14:paraId="59564A86">
            <w:pPr>
              <w:pStyle w:val="21"/>
              <w:widowControl w:val="0"/>
              <w:numPr>
                <w:ilvl w:val="0"/>
                <w:numId w:val="17"/>
              </w:numPr>
              <w:tabs>
                <w:tab w:val="left" w:pos="420"/>
              </w:tabs>
              <w:spacing w:line="256" w:lineRule="auto"/>
              <w:jc w:val="both"/>
              <w:rPr>
                <w:rFonts w:hint="default" w:ascii="Calibri" w:hAnsi="Calibri" w:cs="Calibri"/>
                <w:sz w:val="18"/>
                <w:szCs w:val="18"/>
              </w:rPr>
            </w:pPr>
            <w:r>
              <w:rPr>
                <w:rFonts w:hint="default" w:ascii="Calibri" w:hAnsi="Calibri" w:cs="Calibri"/>
                <w:sz w:val="18"/>
                <w:szCs w:val="18"/>
              </w:rPr>
              <w:t>Lack of some legislative backings.</w:t>
            </w:r>
          </w:p>
          <w:p w14:paraId="2CABD740">
            <w:pPr>
              <w:pStyle w:val="21"/>
              <w:widowControl w:val="0"/>
              <w:numPr>
                <w:ilvl w:val="0"/>
                <w:numId w:val="17"/>
              </w:numPr>
              <w:tabs>
                <w:tab w:val="left" w:pos="420"/>
              </w:tabs>
              <w:spacing w:line="256" w:lineRule="auto"/>
              <w:jc w:val="both"/>
              <w:rPr>
                <w:rFonts w:hint="default" w:ascii="Calibri" w:hAnsi="Calibri" w:cs="Calibri"/>
                <w:sz w:val="18"/>
                <w:szCs w:val="18"/>
              </w:rPr>
            </w:pPr>
            <w:r>
              <w:rPr>
                <w:rFonts w:hint="default" w:ascii="Calibri" w:hAnsi="Calibri" w:cs="Calibri"/>
                <w:sz w:val="18"/>
                <w:szCs w:val="18"/>
              </w:rPr>
              <w:t>Hyper- inflation economy.</w:t>
            </w:r>
          </w:p>
          <w:p w14:paraId="61358355">
            <w:pPr>
              <w:pStyle w:val="21"/>
              <w:widowControl w:val="0"/>
              <w:numPr>
                <w:ilvl w:val="0"/>
                <w:numId w:val="17"/>
              </w:numPr>
              <w:tabs>
                <w:tab w:val="left" w:pos="420"/>
              </w:tabs>
              <w:jc w:val="both"/>
              <w:rPr>
                <w:rFonts w:hint="default" w:ascii="Calibri" w:hAnsi="Calibri" w:cs="Calibri"/>
                <w:sz w:val="18"/>
                <w:szCs w:val="18"/>
              </w:rPr>
            </w:pPr>
            <w:r>
              <w:rPr>
                <w:rFonts w:hint="default" w:ascii="Calibri" w:hAnsi="Calibri" w:cs="Calibri"/>
                <w:sz w:val="18"/>
                <w:szCs w:val="18"/>
              </w:rPr>
              <w:t>Politics</w:t>
            </w:r>
          </w:p>
          <w:p w14:paraId="552662C2">
            <w:pPr>
              <w:pStyle w:val="21"/>
              <w:widowControl w:val="0"/>
              <w:numPr>
                <w:ilvl w:val="0"/>
                <w:numId w:val="17"/>
              </w:numPr>
              <w:tabs>
                <w:tab w:val="left" w:pos="420"/>
              </w:tabs>
              <w:jc w:val="both"/>
              <w:rPr>
                <w:rFonts w:hint="default" w:ascii="Calibri" w:hAnsi="Calibri" w:cs="Calibri"/>
                <w:sz w:val="18"/>
                <w:szCs w:val="18"/>
              </w:rPr>
            </w:pPr>
            <w:r>
              <w:rPr>
                <w:rFonts w:hint="default" w:ascii="Calibri" w:hAnsi="Calibri" w:cs="Calibri"/>
                <w:sz w:val="18"/>
                <w:szCs w:val="18"/>
              </w:rPr>
              <w:t>Poor budgetary</w:t>
            </w:r>
          </w:p>
          <w:p w14:paraId="28139188">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Unenvisaged emergency of epidemic/pandemic disease.</w:t>
            </w:r>
          </w:p>
          <w:p w14:paraId="439BA066">
            <w:pPr>
              <w:pStyle w:val="21"/>
              <w:widowControl w:val="0"/>
              <w:numPr>
                <w:ilvl w:val="0"/>
                <w:numId w:val="17"/>
              </w:numPr>
              <w:spacing w:line="256" w:lineRule="auto"/>
              <w:jc w:val="both"/>
              <w:rPr>
                <w:rFonts w:hint="default" w:ascii="Calibri" w:hAnsi="Calibri" w:cs="Calibri"/>
                <w:sz w:val="18"/>
                <w:szCs w:val="18"/>
              </w:rPr>
            </w:pPr>
            <w:r>
              <w:rPr>
                <w:rFonts w:hint="default" w:ascii="Calibri" w:hAnsi="Calibri" w:cs="Calibri"/>
                <w:sz w:val="18"/>
                <w:szCs w:val="18"/>
              </w:rPr>
              <w:t>Funding gaps.</w:t>
            </w:r>
          </w:p>
          <w:p w14:paraId="3BDF817B">
            <w:pPr>
              <w:pStyle w:val="21"/>
              <w:widowControl w:val="0"/>
              <w:numPr>
                <w:ilvl w:val="0"/>
                <w:numId w:val="17"/>
              </w:numPr>
              <w:spacing w:line="256" w:lineRule="auto"/>
              <w:jc w:val="both"/>
              <w:rPr>
                <w:rFonts w:hint="default" w:ascii="Calibri" w:hAnsi="Calibri" w:cs="Calibri"/>
                <w:sz w:val="18"/>
                <w:szCs w:val="18"/>
              </w:rPr>
            </w:pPr>
            <w:r>
              <w:rPr>
                <w:rFonts w:hint="default" w:ascii="Calibri" w:hAnsi="Calibri" w:cs="Calibri"/>
                <w:sz w:val="18"/>
                <w:szCs w:val="18"/>
              </w:rPr>
              <w:t>Inadequate supports from partners.</w:t>
            </w:r>
          </w:p>
          <w:p w14:paraId="08D36588">
            <w:pPr>
              <w:pStyle w:val="21"/>
              <w:widowControl w:val="0"/>
              <w:numPr>
                <w:ilvl w:val="0"/>
                <w:numId w:val="17"/>
              </w:numPr>
              <w:spacing w:line="256" w:lineRule="auto"/>
              <w:jc w:val="both"/>
              <w:rPr>
                <w:rFonts w:hint="default" w:ascii="Calibri" w:hAnsi="Calibri" w:cs="Calibri"/>
                <w:sz w:val="18"/>
                <w:szCs w:val="18"/>
              </w:rPr>
            </w:pPr>
            <w:r>
              <w:rPr>
                <w:rFonts w:hint="default" w:ascii="Calibri" w:hAnsi="Calibri" w:cs="Calibri"/>
                <w:sz w:val="18"/>
                <w:szCs w:val="18"/>
              </w:rPr>
              <w:t>Lack of political will to recruit staff based on identified gap</w:t>
            </w:r>
          </w:p>
          <w:p w14:paraId="36471E30">
            <w:pPr>
              <w:pStyle w:val="21"/>
              <w:widowControl w:val="0"/>
              <w:numPr>
                <w:ilvl w:val="0"/>
                <w:numId w:val="17"/>
              </w:numPr>
              <w:spacing w:line="256" w:lineRule="auto"/>
              <w:jc w:val="both"/>
              <w:rPr>
                <w:rFonts w:hint="default" w:ascii="Calibri" w:hAnsi="Calibri" w:cs="Calibri"/>
                <w:sz w:val="18"/>
                <w:szCs w:val="18"/>
              </w:rPr>
            </w:pPr>
            <w:r>
              <w:rPr>
                <w:rFonts w:hint="default" w:ascii="Calibri" w:hAnsi="Calibri" w:cs="Calibri"/>
                <w:sz w:val="18"/>
                <w:szCs w:val="18"/>
              </w:rPr>
              <w:t xml:space="preserve"> Attrition of skilled staff</w:t>
            </w:r>
          </w:p>
          <w:p w14:paraId="0B07A0C6">
            <w:pPr>
              <w:pStyle w:val="21"/>
              <w:widowControl w:val="0"/>
              <w:numPr>
                <w:ilvl w:val="0"/>
                <w:numId w:val="17"/>
              </w:numPr>
              <w:spacing w:line="256" w:lineRule="auto"/>
              <w:jc w:val="both"/>
              <w:rPr>
                <w:rFonts w:hint="default" w:ascii="Calibri" w:hAnsi="Calibri" w:cs="Calibri"/>
                <w:sz w:val="18"/>
                <w:szCs w:val="18"/>
              </w:rPr>
            </w:pPr>
            <w:r>
              <w:rPr>
                <w:rFonts w:hint="default" w:ascii="Calibri" w:hAnsi="Calibri" w:cs="Calibri"/>
                <w:sz w:val="18"/>
                <w:szCs w:val="18"/>
              </w:rPr>
              <w:t>Rural and Urban migration</w:t>
            </w:r>
          </w:p>
          <w:p w14:paraId="0D22F3D2">
            <w:pPr>
              <w:pStyle w:val="21"/>
              <w:widowControl w:val="0"/>
              <w:numPr>
                <w:ilvl w:val="0"/>
                <w:numId w:val="17"/>
              </w:numPr>
              <w:spacing w:line="256" w:lineRule="auto"/>
              <w:jc w:val="both"/>
              <w:rPr>
                <w:rFonts w:hint="default" w:ascii="Calibri" w:hAnsi="Calibri" w:cs="Calibri"/>
                <w:sz w:val="18"/>
                <w:szCs w:val="18"/>
              </w:rPr>
            </w:pPr>
            <w:r>
              <w:rPr>
                <w:rFonts w:hint="default" w:ascii="Calibri" w:hAnsi="Calibri" w:cs="Calibri"/>
                <w:sz w:val="18"/>
                <w:szCs w:val="18"/>
              </w:rPr>
              <w:t>Lack of accreditation of some health courses in some Institutions</w:t>
            </w:r>
          </w:p>
          <w:p w14:paraId="0202D5F6">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 xml:space="preserve">Poor recruitment based on the prioritized areas  </w:t>
            </w:r>
          </w:p>
          <w:p w14:paraId="6DA057AB">
            <w:pPr>
              <w:pStyle w:val="21"/>
              <w:widowControl w:val="0"/>
              <w:numPr>
                <w:ilvl w:val="0"/>
                <w:numId w:val="17"/>
              </w:numPr>
              <w:spacing w:after="200" w:line="276" w:lineRule="auto"/>
              <w:jc w:val="both"/>
              <w:rPr>
                <w:rFonts w:hint="default" w:ascii="Calibri" w:hAnsi="Calibri" w:cs="Calibri"/>
                <w:sz w:val="18"/>
                <w:szCs w:val="18"/>
              </w:rPr>
            </w:pPr>
            <w:r>
              <w:rPr>
                <w:rFonts w:hint="default" w:ascii="Calibri" w:hAnsi="Calibri" w:cs="Calibri"/>
                <w:sz w:val="18"/>
                <w:szCs w:val="18"/>
              </w:rPr>
              <w:t>Poor maintenance culture.</w:t>
            </w:r>
          </w:p>
          <w:p w14:paraId="31BC1116">
            <w:pPr>
              <w:pStyle w:val="21"/>
              <w:widowControl w:val="0"/>
              <w:numPr>
                <w:ilvl w:val="0"/>
                <w:numId w:val="17"/>
              </w:numPr>
              <w:spacing w:after="200" w:line="276" w:lineRule="auto"/>
              <w:jc w:val="both"/>
              <w:rPr>
                <w:rFonts w:hint="default" w:ascii="Calibri" w:hAnsi="Calibri" w:cs="Calibri"/>
                <w:sz w:val="18"/>
                <w:szCs w:val="18"/>
              </w:rPr>
            </w:pPr>
            <w:r>
              <w:rPr>
                <w:rFonts w:hint="default" w:ascii="Calibri" w:hAnsi="Calibri" w:cs="Calibri"/>
                <w:sz w:val="18"/>
                <w:szCs w:val="18"/>
              </w:rPr>
              <w:t>No committee on ground responsible for Health infrastructure maintenance like ABROMA in Ministry of Works.</w:t>
            </w:r>
          </w:p>
          <w:p w14:paraId="0FE808CF">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No sustainability framework to cover gaps in the absence of Partners.</w:t>
            </w:r>
          </w:p>
          <w:p w14:paraId="6BA36674">
            <w:pPr>
              <w:pStyle w:val="21"/>
              <w:widowControl w:val="0"/>
              <w:numPr>
                <w:ilvl w:val="0"/>
                <w:numId w:val="17"/>
              </w:numPr>
              <w:spacing w:line="256" w:lineRule="auto"/>
              <w:jc w:val="both"/>
              <w:rPr>
                <w:rFonts w:hint="default" w:ascii="Calibri" w:hAnsi="Calibri" w:cs="Calibri"/>
                <w:sz w:val="18"/>
                <w:szCs w:val="18"/>
              </w:rPr>
            </w:pPr>
            <w:r>
              <w:rPr>
                <w:rFonts w:hint="default" w:ascii="Calibri" w:hAnsi="Calibri" w:cs="Calibri"/>
                <w:sz w:val="18"/>
                <w:szCs w:val="18"/>
              </w:rPr>
              <w:t>Inadequate Funding to procure the required modern equipment for both primary and Secondary facilities.</w:t>
            </w:r>
          </w:p>
          <w:p w14:paraId="1F5A4947">
            <w:pPr>
              <w:pStyle w:val="21"/>
              <w:widowControl w:val="0"/>
              <w:numPr>
                <w:ilvl w:val="0"/>
                <w:numId w:val="17"/>
              </w:numPr>
              <w:spacing w:line="256" w:lineRule="auto"/>
              <w:jc w:val="both"/>
              <w:rPr>
                <w:rFonts w:hint="default" w:ascii="Calibri" w:hAnsi="Calibri" w:cs="Calibri"/>
                <w:sz w:val="18"/>
                <w:szCs w:val="18"/>
              </w:rPr>
            </w:pPr>
            <w:r>
              <w:rPr>
                <w:rFonts w:hint="default" w:ascii="Calibri" w:hAnsi="Calibri" w:cs="Calibri"/>
                <w:sz w:val="18"/>
                <w:szCs w:val="18"/>
              </w:rPr>
              <w:t>Duplication of facility by partners in a particular location.</w:t>
            </w:r>
          </w:p>
          <w:p w14:paraId="4D4280F1">
            <w:pPr>
              <w:pStyle w:val="21"/>
              <w:widowControl w:val="0"/>
              <w:numPr>
                <w:ilvl w:val="0"/>
                <w:numId w:val="17"/>
              </w:numPr>
              <w:spacing w:line="256" w:lineRule="auto"/>
              <w:jc w:val="both"/>
              <w:rPr>
                <w:rFonts w:hint="default" w:ascii="Calibri" w:hAnsi="Calibri" w:cs="Calibri"/>
                <w:sz w:val="18"/>
                <w:szCs w:val="18"/>
              </w:rPr>
            </w:pPr>
            <w:r>
              <w:rPr>
                <w:rFonts w:hint="default" w:ascii="Calibri" w:hAnsi="Calibri" w:cs="Calibri"/>
                <w:sz w:val="18"/>
                <w:szCs w:val="18"/>
              </w:rPr>
              <w:t>Wrong citing of facilities at inaccessible location by partners.</w:t>
            </w:r>
          </w:p>
          <w:p w14:paraId="0037CA95">
            <w:pPr>
              <w:pStyle w:val="21"/>
              <w:widowControl w:val="0"/>
              <w:numPr>
                <w:ilvl w:val="0"/>
                <w:numId w:val="17"/>
              </w:numPr>
              <w:spacing w:line="256" w:lineRule="auto"/>
              <w:jc w:val="both"/>
              <w:rPr>
                <w:rFonts w:hint="default" w:ascii="Calibri" w:hAnsi="Calibri" w:cs="Calibri"/>
                <w:sz w:val="18"/>
                <w:szCs w:val="18"/>
              </w:rPr>
            </w:pPr>
            <w:r>
              <w:rPr>
                <w:rFonts w:hint="default" w:ascii="Calibri" w:hAnsi="Calibri" w:cs="Calibri"/>
                <w:sz w:val="18"/>
                <w:szCs w:val="18"/>
              </w:rPr>
              <w:t>Vandalization and looting of Government properties by Hoodlums.</w:t>
            </w:r>
          </w:p>
          <w:p w14:paraId="3EB89CA1">
            <w:pPr>
              <w:pStyle w:val="21"/>
              <w:widowControl w:val="0"/>
              <w:numPr>
                <w:ilvl w:val="0"/>
                <w:numId w:val="17"/>
              </w:numPr>
              <w:jc w:val="both"/>
              <w:rPr>
                <w:rFonts w:hint="default" w:ascii="Calibri" w:hAnsi="Calibri" w:cs="Calibri"/>
                <w:sz w:val="18"/>
                <w:szCs w:val="18"/>
              </w:rPr>
            </w:pPr>
            <w:r>
              <w:rPr>
                <w:rFonts w:hint="default" w:ascii="Calibri" w:hAnsi="Calibri" w:cs="Calibri"/>
                <w:sz w:val="18"/>
                <w:szCs w:val="18"/>
              </w:rPr>
              <w:t>Non release of Budgeted fund for Health Infrastructure</w:t>
            </w:r>
          </w:p>
          <w:p w14:paraId="57428258">
            <w:pPr>
              <w:widowControl w:val="0"/>
              <w:numPr>
                <w:ilvl w:val="0"/>
                <w:numId w:val="17"/>
              </w:numPr>
              <w:tabs>
                <w:tab w:val="left" w:pos="420"/>
              </w:tabs>
              <w:jc w:val="both"/>
              <w:rPr>
                <w:rFonts w:hint="default" w:ascii="Calibri" w:hAnsi="Calibri" w:cs="Calibri"/>
                <w:bCs/>
                <w:sz w:val="18"/>
                <w:szCs w:val="18"/>
                <w:lang w:val="en-GB"/>
              </w:rPr>
            </w:pPr>
            <w:r>
              <w:rPr>
                <w:rFonts w:hint="default" w:ascii="Calibri" w:hAnsi="Calibri" w:cs="Calibri"/>
                <w:bCs/>
                <w:sz w:val="18"/>
                <w:szCs w:val="18"/>
                <w:lang w:val="en-GB"/>
              </w:rPr>
              <w:t>Lack of political will</w:t>
            </w:r>
          </w:p>
          <w:p w14:paraId="720A5A17">
            <w:pPr>
              <w:pStyle w:val="21"/>
              <w:widowControl w:val="0"/>
              <w:numPr>
                <w:ilvl w:val="0"/>
                <w:numId w:val="17"/>
              </w:numPr>
              <w:tabs>
                <w:tab w:val="left" w:pos="420"/>
              </w:tabs>
              <w:jc w:val="both"/>
              <w:rPr>
                <w:rFonts w:hint="default" w:ascii="Calibri" w:hAnsi="Calibri" w:eastAsia="MS Mincho" w:cs="Calibri"/>
                <w:sz w:val="18"/>
                <w:szCs w:val="18"/>
                <w:lang w:val="en-GB"/>
              </w:rPr>
            </w:pPr>
            <w:r>
              <w:rPr>
                <w:rFonts w:hint="default" w:ascii="Calibri" w:hAnsi="Calibri" w:cs="Calibri"/>
                <w:sz w:val="18"/>
                <w:szCs w:val="18"/>
              </w:rPr>
              <w:t>inflationary tendencies</w:t>
            </w:r>
          </w:p>
          <w:p w14:paraId="24863CCA">
            <w:pPr>
              <w:pStyle w:val="21"/>
              <w:widowControl w:val="0"/>
              <w:numPr>
                <w:ilvl w:val="0"/>
                <w:numId w:val="17"/>
              </w:numPr>
              <w:tabs>
                <w:tab w:val="left" w:pos="420"/>
              </w:tabs>
              <w:jc w:val="both"/>
              <w:rPr>
                <w:rFonts w:hint="default" w:ascii="Calibri" w:hAnsi="Calibri" w:eastAsia="MS Mincho" w:cs="Calibri"/>
                <w:sz w:val="18"/>
                <w:szCs w:val="18"/>
                <w:lang w:val="en-GB"/>
              </w:rPr>
            </w:pPr>
            <w:r>
              <w:rPr>
                <w:rFonts w:hint="default" w:ascii="Calibri" w:hAnsi="Calibri" w:cs="Calibri"/>
                <w:sz w:val="18"/>
                <w:szCs w:val="18"/>
              </w:rPr>
              <w:t>Sale of drugs in the open Market</w:t>
            </w:r>
          </w:p>
          <w:p w14:paraId="5CD576B6">
            <w:pPr>
              <w:widowControl w:val="0"/>
              <w:jc w:val="both"/>
              <w:rPr>
                <w:rFonts w:hint="default" w:ascii="Calibri" w:hAnsi="Calibri" w:cs="Calibri"/>
                <w:b/>
                <w:sz w:val="18"/>
                <w:szCs w:val="18"/>
              </w:rPr>
            </w:pPr>
          </w:p>
        </w:tc>
      </w:tr>
    </w:tbl>
    <w:p w14:paraId="0885D2E4">
      <w:pPr>
        <w:rPr>
          <w:rFonts w:hint="default" w:ascii="Calibri" w:hAnsi="Calibri" w:cs="Calibri"/>
          <w:b/>
          <w:sz w:val="18"/>
          <w:szCs w:val="18"/>
        </w:rPr>
      </w:pPr>
    </w:p>
    <w:p w14:paraId="0044739D">
      <w:pPr>
        <w:rPr>
          <w:rFonts w:hint="default" w:ascii="Calibri" w:hAnsi="Calibri" w:cs="Calibri"/>
          <w:b/>
          <w:sz w:val="18"/>
          <w:szCs w:val="18"/>
        </w:rPr>
      </w:pPr>
    </w:p>
    <w:p w14:paraId="298628AA">
      <w:pPr>
        <w:rPr>
          <w:rFonts w:hint="default" w:ascii="Calibri" w:hAnsi="Calibri" w:cs="Calibri"/>
          <w:b/>
          <w:sz w:val="18"/>
          <w:szCs w:val="18"/>
        </w:rPr>
      </w:pPr>
      <w:r>
        <w:rPr>
          <w:rFonts w:hint="default" w:ascii="Calibri" w:hAnsi="Calibri" w:cs="Calibri"/>
          <w:b/>
          <w:sz w:val="18"/>
          <w:szCs w:val="18"/>
        </w:rPr>
        <w:t>Table 7: SWOT Analysis on Pillar 3: Unlocking value chains</w:t>
      </w:r>
    </w:p>
    <w:tbl>
      <w:tblPr>
        <w:tblStyle w:val="58"/>
        <w:tblW w:w="15104" w:type="dxa"/>
        <w:tblInd w:w="-45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329"/>
        <w:gridCol w:w="4793"/>
        <w:gridCol w:w="5982"/>
      </w:tblGrid>
      <w:tr w14:paraId="41F96A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329" w:type="dxa"/>
          </w:tcPr>
          <w:p w14:paraId="110627F1">
            <w:pPr>
              <w:widowControl w:val="0"/>
              <w:jc w:val="both"/>
              <w:rPr>
                <w:rFonts w:hint="default" w:ascii="Calibri" w:hAnsi="Calibri" w:cs="Calibri"/>
                <w:b/>
                <w:sz w:val="18"/>
                <w:szCs w:val="18"/>
              </w:rPr>
            </w:pPr>
          </w:p>
        </w:tc>
        <w:tc>
          <w:tcPr>
            <w:tcW w:w="4793" w:type="dxa"/>
          </w:tcPr>
          <w:p w14:paraId="57A69970">
            <w:pPr>
              <w:widowControl w:val="0"/>
              <w:jc w:val="center"/>
              <w:rPr>
                <w:rFonts w:hint="default" w:ascii="Calibri" w:hAnsi="Calibri" w:cs="Calibri"/>
                <w:b/>
                <w:sz w:val="18"/>
                <w:szCs w:val="18"/>
              </w:rPr>
            </w:pPr>
            <w:r>
              <w:rPr>
                <w:rFonts w:hint="default" w:ascii="Calibri" w:hAnsi="Calibri" w:cs="Calibri"/>
                <w:b/>
                <w:sz w:val="18"/>
                <w:szCs w:val="18"/>
              </w:rPr>
              <w:t>Strength</w:t>
            </w:r>
          </w:p>
        </w:tc>
        <w:tc>
          <w:tcPr>
            <w:tcW w:w="5982" w:type="dxa"/>
          </w:tcPr>
          <w:p w14:paraId="67883FB3">
            <w:pPr>
              <w:widowControl w:val="0"/>
              <w:jc w:val="center"/>
              <w:rPr>
                <w:rFonts w:hint="default" w:ascii="Calibri" w:hAnsi="Calibri" w:cs="Calibri"/>
                <w:b/>
                <w:sz w:val="18"/>
                <w:szCs w:val="18"/>
              </w:rPr>
            </w:pPr>
            <w:r>
              <w:rPr>
                <w:rFonts w:hint="default" w:ascii="Calibri" w:hAnsi="Calibri" w:cs="Calibri"/>
                <w:b/>
                <w:sz w:val="18"/>
                <w:szCs w:val="18"/>
              </w:rPr>
              <w:t>Weakness</w:t>
            </w:r>
          </w:p>
        </w:tc>
      </w:tr>
      <w:tr w14:paraId="08C731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329" w:type="dxa"/>
            <w:vMerge w:val="restart"/>
          </w:tcPr>
          <w:p w14:paraId="3BE55BCA">
            <w:pPr>
              <w:widowControl/>
              <w:numPr>
                <w:ilvl w:val="0"/>
                <w:numId w:val="19"/>
              </w:numPr>
              <w:jc w:val="left"/>
              <w:rPr>
                <w:rFonts w:hint="default" w:ascii="Calibri" w:hAnsi="Calibri" w:cs="Calibri"/>
                <w:b/>
                <w:color w:val="000000"/>
                <w:sz w:val="18"/>
                <w:szCs w:val="18"/>
              </w:rPr>
            </w:pPr>
            <w:r>
              <w:rPr>
                <w:rFonts w:hint="default" w:ascii="Calibri" w:hAnsi="Calibri" w:cs="Calibri"/>
                <w:b/>
                <w:color w:val="000000"/>
                <w:sz w:val="18"/>
                <w:szCs w:val="18"/>
              </w:rPr>
              <w:t>Promote clinical research and development</w:t>
            </w:r>
          </w:p>
          <w:p w14:paraId="25D463B0">
            <w:pPr>
              <w:widowControl/>
              <w:numPr>
                <w:ilvl w:val="0"/>
                <w:numId w:val="19"/>
              </w:numPr>
              <w:jc w:val="left"/>
              <w:rPr>
                <w:rFonts w:hint="default" w:ascii="Calibri" w:hAnsi="Calibri" w:cs="Calibri"/>
                <w:b/>
                <w:color w:val="000000"/>
                <w:sz w:val="18"/>
                <w:szCs w:val="18"/>
              </w:rPr>
            </w:pPr>
            <w:r>
              <w:rPr>
                <w:rFonts w:hint="default" w:ascii="Calibri" w:hAnsi="Calibri" w:cs="Calibri"/>
                <w:b/>
                <w:color w:val="000000"/>
                <w:sz w:val="18"/>
                <w:szCs w:val="18"/>
              </w:rPr>
              <w:t>Stimulate local production of health products</w:t>
            </w:r>
          </w:p>
          <w:p w14:paraId="6AFCA4A7">
            <w:pPr>
              <w:widowControl/>
              <w:numPr>
                <w:ilvl w:val="0"/>
                <w:numId w:val="19"/>
              </w:numPr>
              <w:jc w:val="left"/>
              <w:rPr>
                <w:rFonts w:hint="default" w:ascii="Calibri" w:hAnsi="Calibri" w:cs="Calibri"/>
                <w:b/>
                <w:color w:val="000000"/>
                <w:sz w:val="18"/>
                <w:szCs w:val="18"/>
              </w:rPr>
            </w:pPr>
            <w:r>
              <w:rPr>
                <w:rFonts w:hint="default" w:ascii="Calibri" w:hAnsi="Calibri" w:cs="Calibri"/>
                <w:b/>
                <w:color w:val="000000"/>
                <w:sz w:val="18"/>
                <w:szCs w:val="18"/>
              </w:rPr>
              <w:t>Shape markets to ensure sustainable local demand</w:t>
            </w:r>
          </w:p>
          <w:p w14:paraId="1ADD2091">
            <w:pPr>
              <w:widowControl/>
              <w:numPr>
                <w:ilvl w:val="0"/>
                <w:numId w:val="19"/>
              </w:numPr>
              <w:jc w:val="left"/>
              <w:rPr>
                <w:rFonts w:hint="default" w:ascii="Calibri" w:hAnsi="Calibri" w:cs="Calibri"/>
                <w:b/>
                <w:color w:val="000000"/>
                <w:sz w:val="18"/>
                <w:szCs w:val="18"/>
              </w:rPr>
            </w:pPr>
            <w:r>
              <w:rPr>
                <w:rFonts w:hint="default" w:ascii="Calibri" w:hAnsi="Calibri" w:cs="Calibri"/>
                <w:b/>
                <w:color w:val="000000"/>
                <w:sz w:val="18"/>
                <w:szCs w:val="18"/>
              </w:rPr>
              <w:t>Strengthen supply chains</w:t>
            </w:r>
          </w:p>
        </w:tc>
        <w:tc>
          <w:tcPr>
            <w:tcW w:w="4793" w:type="dxa"/>
          </w:tcPr>
          <w:p w14:paraId="7E836CBE">
            <w:pPr>
              <w:pStyle w:val="21"/>
              <w:widowControl w:val="0"/>
              <w:numPr>
                <w:ilvl w:val="0"/>
                <w:numId w:val="20"/>
              </w:numPr>
              <w:jc w:val="both"/>
              <w:rPr>
                <w:rFonts w:hint="default" w:ascii="Calibri" w:hAnsi="Calibri" w:cs="Calibri"/>
                <w:sz w:val="18"/>
                <w:szCs w:val="18"/>
              </w:rPr>
            </w:pPr>
            <w:r>
              <w:rPr>
                <w:rFonts w:hint="default" w:ascii="Calibri" w:hAnsi="Calibri" w:cs="Calibri"/>
                <w:sz w:val="18"/>
                <w:szCs w:val="18"/>
              </w:rPr>
              <w:t>Coordination meetings e.g PSM-TWG and LMCU meetings, quarterly and bi-month respectively.</w:t>
            </w:r>
          </w:p>
          <w:p w14:paraId="68A4821F">
            <w:pPr>
              <w:pStyle w:val="21"/>
              <w:widowControl w:val="0"/>
              <w:numPr>
                <w:ilvl w:val="0"/>
                <w:numId w:val="20"/>
              </w:numPr>
              <w:jc w:val="both"/>
              <w:rPr>
                <w:rFonts w:hint="default" w:ascii="Calibri" w:hAnsi="Calibri" w:cs="Calibri"/>
                <w:bCs/>
                <w:sz w:val="18"/>
                <w:szCs w:val="18"/>
              </w:rPr>
            </w:pPr>
            <w:r>
              <w:rPr>
                <w:rFonts w:hint="default" w:ascii="Calibri" w:hAnsi="Calibri" w:cs="Calibri"/>
                <w:sz w:val="18"/>
                <w:szCs w:val="18"/>
              </w:rPr>
              <w:t>Existence of three public and 1 private tertiary institution for clinical research.</w:t>
            </w:r>
          </w:p>
          <w:p w14:paraId="1718A8A3">
            <w:pPr>
              <w:pStyle w:val="21"/>
              <w:widowControl w:val="0"/>
              <w:numPr>
                <w:ilvl w:val="0"/>
                <w:numId w:val="20"/>
              </w:numPr>
              <w:jc w:val="both"/>
              <w:rPr>
                <w:rFonts w:hint="default" w:ascii="Calibri" w:hAnsi="Calibri" w:cs="Calibri"/>
                <w:bCs/>
                <w:sz w:val="18"/>
                <w:szCs w:val="18"/>
              </w:rPr>
            </w:pPr>
            <w:r>
              <w:rPr>
                <w:rFonts w:hint="default" w:ascii="Calibri" w:hAnsi="Calibri" w:cs="Calibri"/>
                <w:bCs/>
                <w:sz w:val="18"/>
                <w:szCs w:val="18"/>
              </w:rPr>
              <w:t>15% budget allocation to the health sector</w:t>
            </w:r>
          </w:p>
          <w:p w14:paraId="728EAB67">
            <w:pPr>
              <w:pStyle w:val="2"/>
              <w:widowControl w:val="0"/>
              <w:numPr>
                <w:ilvl w:val="0"/>
                <w:numId w:val="20"/>
              </w:numPr>
              <w:jc w:val="both"/>
              <w:outlineLvl w:val="0"/>
              <w:rPr>
                <w:rFonts w:hint="default" w:ascii="Calibri" w:hAnsi="Calibri" w:cs="Calibri"/>
                <w:b w:val="0"/>
                <w:bCs/>
                <w:color w:val="auto"/>
                <w:sz w:val="18"/>
                <w:szCs w:val="18"/>
              </w:rPr>
            </w:pPr>
            <w:r>
              <w:rPr>
                <w:rFonts w:hint="default" w:ascii="Calibri" w:hAnsi="Calibri" w:cs="Calibri"/>
                <w:b w:val="0"/>
                <w:bCs/>
                <w:color w:val="auto"/>
                <w:sz w:val="18"/>
                <w:szCs w:val="18"/>
              </w:rPr>
              <w:t>Availability of locally manufactured product</w:t>
            </w:r>
          </w:p>
          <w:p w14:paraId="54DC3B0B">
            <w:pPr>
              <w:pStyle w:val="2"/>
              <w:widowControl w:val="0"/>
              <w:numPr>
                <w:ilvl w:val="0"/>
                <w:numId w:val="20"/>
              </w:numPr>
              <w:jc w:val="both"/>
              <w:outlineLvl w:val="0"/>
              <w:rPr>
                <w:rFonts w:hint="default" w:ascii="Calibri" w:hAnsi="Calibri" w:cs="Calibri"/>
                <w:b w:val="0"/>
                <w:bCs/>
                <w:color w:val="auto"/>
                <w:sz w:val="18"/>
                <w:szCs w:val="18"/>
              </w:rPr>
            </w:pPr>
            <w:r>
              <w:rPr>
                <w:rFonts w:hint="default" w:ascii="Calibri" w:hAnsi="Calibri" w:cs="Calibri"/>
                <w:b w:val="0"/>
                <w:bCs/>
                <w:color w:val="auto"/>
                <w:sz w:val="18"/>
                <w:szCs w:val="18"/>
              </w:rPr>
              <w:t>Existence of Natural complementary and alternative medicine (NCAM) unit and a database of its practitioners in the state.</w:t>
            </w:r>
          </w:p>
          <w:p w14:paraId="513A0362">
            <w:pPr>
              <w:pStyle w:val="21"/>
              <w:widowControl w:val="0"/>
              <w:numPr>
                <w:ilvl w:val="0"/>
                <w:numId w:val="20"/>
              </w:numPr>
              <w:tabs>
                <w:tab w:val="left" w:pos="420"/>
              </w:tabs>
              <w:spacing w:after="200" w:line="276" w:lineRule="auto"/>
              <w:jc w:val="both"/>
              <w:rPr>
                <w:rFonts w:hint="default" w:ascii="Calibri" w:hAnsi="Calibri" w:cs="Calibri"/>
                <w:sz w:val="18"/>
                <w:szCs w:val="18"/>
              </w:rPr>
            </w:pPr>
            <w:r>
              <w:rPr>
                <w:rFonts w:hint="default" w:ascii="Calibri" w:hAnsi="Calibri" w:cs="Calibri"/>
                <w:sz w:val="18"/>
                <w:szCs w:val="18"/>
              </w:rPr>
              <w:t>Availability of health data for research</w:t>
            </w:r>
          </w:p>
          <w:p w14:paraId="583AD1CD">
            <w:pPr>
              <w:pStyle w:val="21"/>
              <w:widowControl w:val="0"/>
              <w:numPr>
                <w:ilvl w:val="0"/>
                <w:numId w:val="20"/>
              </w:numPr>
              <w:tabs>
                <w:tab w:val="left" w:pos="420"/>
              </w:tabs>
              <w:spacing w:after="200" w:line="276" w:lineRule="auto"/>
              <w:jc w:val="both"/>
              <w:rPr>
                <w:rFonts w:hint="default" w:ascii="Calibri" w:hAnsi="Calibri" w:cs="Calibri"/>
                <w:sz w:val="18"/>
                <w:szCs w:val="18"/>
              </w:rPr>
            </w:pPr>
            <w:r>
              <w:rPr>
                <w:rFonts w:hint="default" w:ascii="Calibri" w:hAnsi="Calibri" w:cs="Calibri"/>
                <w:sz w:val="18"/>
                <w:szCs w:val="18"/>
              </w:rPr>
              <w:t xml:space="preserve">Availability of manpower </w:t>
            </w:r>
          </w:p>
          <w:p w14:paraId="0A54CF16">
            <w:pPr>
              <w:pStyle w:val="21"/>
              <w:widowControl w:val="0"/>
              <w:numPr>
                <w:ilvl w:val="0"/>
                <w:numId w:val="20"/>
              </w:numPr>
              <w:tabs>
                <w:tab w:val="left" w:pos="420"/>
              </w:tabs>
              <w:spacing w:after="200" w:line="276" w:lineRule="auto"/>
              <w:jc w:val="both"/>
              <w:rPr>
                <w:rFonts w:hint="default" w:ascii="Calibri" w:hAnsi="Calibri" w:cs="Calibri"/>
                <w:sz w:val="18"/>
                <w:szCs w:val="18"/>
              </w:rPr>
            </w:pPr>
            <w:r>
              <w:rPr>
                <w:rFonts w:hint="default" w:ascii="Calibri" w:hAnsi="Calibri" w:cs="Calibri"/>
                <w:sz w:val="18"/>
                <w:szCs w:val="18"/>
              </w:rPr>
              <w:t>Availability of health research institutions</w:t>
            </w:r>
          </w:p>
          <w:p w14:paraId="06CECAE3">
            <w:pPr>
              <w:pStyle w:val="21"/>
              <w:widowControl w:val="0"/>
              <w:numPr>
                <w:ilvl w:val="0"/>
                <w:numId w:val="20"/>
              </w:numPr>
              <w:spacing w:after="200" w:line="276" w:lineRule="auto"/>
              <w:jc w:val="both"/>
              <w:rPr>
                <w:rFonts w:hint="default" w:ascii="Calibri" w:hAnsi="Calibri" w:cs="Calibri"/>
                <w:sz w:val="18"/>
                <w:szCs w:val="18"/>
              </w:rPr>
            </w:pPr>
            <w:r>
              <w:rPr>
                <w:rFonts w:hint="default" w:ascii="Calibri" w:hAnsi="Calibri" w:cs="Calibri"/>
                <w:sz w:val="18"/>
                <w:szCs w:val="18"/>
              </w:rPr>
              <w:t>Availability of research and ethics committee</w:t>
            </w:r>
          </w:p>
        </w:tc>
        <w:tc>
          <w:tcPr>
            <w:tcW w:w="5982" w:type="dxa"/>
          </w:tcPr>
          <w:p w14:paraId="78C3F5F9">
            <w:pPr>
              <w:pStyle w:val="21"/>
              <w:widowControl w:val="0"/>
              <w:numPr>
                <w:ilvl w:val="0"/>
                <w:numId w:val="20"/>
              </w:numPr>
              <w:jc w:val="both"/>
              <w:rPr>
                <w:rFonts w:hint="default" w:ascii="Calibri" w:hAnsi="Calibri" w:cs="Calibri"/>
                <w:sz w:val="18"/>
                <w:szCs w:val="18"/>
              </w:rPr>
            </w:pPr>
            <w:r>
              <w:rPr>
                <w:rFonts w:hint="default" w:ascii="Calibri" w:hAnsi="Calibri" w:cs="Calibri"/>
                <w:sz w:val="18"/>
                <w:szCs w:val="18"/>
              </w:rPr>
              <w:t>No third-party logistics company in the state</w:t>
            </w:r>
          </w:p>
          <w:p w14:paraId="6C8D19D1">
            <w:pPr>
              <w:pStyle w:val="21"/>
              <w:widowControl w:val="0"/>
              <w:numPr>
                <w:ilvl w:val="0"/>
                <w:numId w:val="20"/>
              </w:numPr>
              <w:jc w:val="both"/>
              <w:rPr>
                <w:rFonts w:hint="default" w:ascii="Calibri" w:hAnsi="Calibri" w:cs="Calibri"/>
                <w:sz w:val="18"/>
                <w:szCs w:val="18"/>
              </w:rPr>
            </w:pPr>
            <w:r>
              <w:rPr>
                <w:rFonts w:hint="default" w:ascii="Calibri" w:hAnsi="Calibri" w:cs="Calibri"/>
                <w:sz w:val="18"/>
                <w:szCs w:val="18"/>
              </w:rPr>
              <w:t>Structurally, the state has inadequate storage facility</w:t>
            </w:r>
          </w:p>
          <w:p w14:paraId="4CEB2E51">
            <w:pPr>
              <w:pStyle w:val="21"/>
              <w:widowControl w:val="0"/>
              <w:numPr>
                <w:ilvl w:val="0"/>
                <w:numId w:val="20"/>
              </w:numPr>
              <w:jc w:val="both"/>
              <w:rPr>
                <w:rFonts w:hint="default" w:ascii="Calibri" w:hAnsi="Calibri" w:cs="Calibri"/>
                <w:sz w:val="18"/>
                <w:szCs w:val="18"/>
              </w:rPr>
            </w:pPr>
            <w:r>
              <w:rPr>
                <w:rFonts w:hint="default" w:ascii="Calibri" w:hAnsi="Calibri" w:cs="Calibri"/>
                <w:sz w:val="18"/>
                <w:szCs w:val="18"/>
              </w:rPr>
              <w:t>Staff attrition</w:t>
            </w:r>
          </w:p>
          <w:p w14:paraId="67F4D445">
            <w:pPr>
              <w:pStyle w:val="21"/>
              <w:widowControl w:val="0"/>
              <w:numPr>
                <w:ilvl w:val="0"/>
                <w:numId w:val="20"/>
              </w:numPr>
              <w:jc w:val="both"/>
              <w:rPr>
                <w:rFonts w:hint="default" w:ascii="Calibri" w:hAnsi="Calibri" w:cs="Calibri"/>
                <w:bCs/>
                <w:sz w:val="18"/>
                <w:szCs w:val="18"/>
              </w:rPr>
            </w:pPr>
            <w:r>
              <w:rPr>
                <w:rFonts w:hint="default" w:ascii="Calibri" w:hAnsi="Calibri" w:cs="Calibri"/>
                <w:sz w:val="18"/>
                <w:szCs w:val="18"/>
              </w:rPr>
              <w:t>Parallel supply chain of public health commodities</w:t>
            </w:r>
          </w:p>
          <w:p w14:paraId="2756E55E">
            <w:pPr>
              <w:pStyle w:val="21"/>
              <w:widowControl w:val="0"/>
              <w:numPr>
                <w:ilvl w:val="0"/>
                <w:numId w:val="20"/>
              </w:numPr>
              <w:jc w:val="both"/>
              <w:rPr>
                <w:rFonts w:hint="default" w:ascii="Calibri" w:hAnsi="Calibri" w:cs="Calibri"/>
                <w:bCs/>
                <w:sz w:val="18"/>
                <w:szCs w:val="18"/>
              </w:rPr>
            </w:pPr>
            <w:r>
              <w:rPr>
                <w:rFonts w:hint="default" w:ascii="Calibri" w:hAnsi="Calibri" w:cs="Calibri"/>
                <w:bCs/>
                <w:sz w:val="18"/>
                <w:szCs w:val="18"/>
              </w:rPr>
              <w:t>No Logistic vehicle in the state</w:t>
            </w:r>
          </w:p>
          <w:p w14:paraId="7F42283D">
            <w:pPr>
              <w:pStyle w:val="21"/>
              <w:widowControl w:val="0"/>
              <w:numPr>
                <w:ilvl w:val="0"/>
                <w:numId w:val="20"/>
              </w:numPr>
              <w:jc w:val="both"/>
              <w:rPr>
                <w:rFonts w:hint="default" w:ascii="Calibri" w:hAnsi="Calibri" w:cs="Calibri"/>
                <w:bCs/>
                <w:sz w:val="18"/>
                <w:szCs w:val="18"/>
              </w:rPr>
            </w:pPr>
            <w:r>
              <w:rPr>
                <w:rFonts w:hint="default" w:ascii="Calibri" w:hAnsi="Calibri" w:cs="Calibri"/>
                <w:bCs/>
                <w:sz w:val="18"/>
                <w:szCs w:val="18"/>
              </w:rPr>
              <w:t>Non computerization of the central medical store.</w:t>
            </w:r>
          </w:p>
          <w:p w14:paraId="290B79AC">
            <w:pPr>
              <w:pStyle w:val="21"/>
              <w:widowControl w:val="0"/>
              <w:numPr>
                <w:ilvl w:val="0"/>
                <w:numId w:val="20"/>
              </w:numPr>
              <w:jc w:val="both"/>
              <w:rPr>
                <w:rFonts w:hint="default" w:ascii="Calibri" w:hAnsi="Calibri" w:cs="Calibri"/>
                <w:sz w:val="18"/>
                <w:szCs w:val="18"/>
              </w:rPr>
            </w:pPr>
            <w:r>
              <w:rPr>
                <w:rFonts w:hint="default" w:ascii="Calibri" w:hAnsi="Calibri" w:cs="Calibri"/>
                <w:sz w:val="18"/>
                <w:szCs w:val="18"/>
              </w:rPr>
              <w:t>7.NCAM competing with other local manufacturers</w:t>
            </w:r>
          </w:p>
          <w:p w14:paraId="0978D59D">
            <w:pPr>
              <w:pStyle w:val="21"/>
              <w:widowControl w:val="0"/>
              <w:numPr>
                <w:ilvl w:val="0"/>
                <w:numId w:val="20"/>
              </w:numPr>
              <w:tabs>
                <w:tab w:val="left" w:pos="420"/>
              </w:tabs>
              <w:spacing w:after="200" w:line="276" w:lineRule="auto"/>
              <w:jc w:val="left"/>
              <w:rPr>
                <w:rFonts w:hint="default" w:ascii="Calibri" w:hAnsi="Calibri" w:cs="Calibri"/>
                <w:sz w:val="18"/>
                <w:szCs w:val="18"/>
              </w:rPr>
            </w:pPr>
            <w:r>
              <w:rPr>
                <w:rFonts w:hint="default" w:ascii="Calibri" w:hAnsi="Calibri" w:cs="Calibri"/>
                <w:sz w:val="18"/>
                <w:szCs w:val="18"/>
              </w:rPr>
              <w:t>Lack of collaboration with research institutions on research</w:t>
            </w:r>
          </w:p>
          <w:p w14:paraId="01A8FD27">
            <w:pPr>
              <w:pStyle w:val="21"/>
              <w:widowControl w:val="0"/>
              <w:numPr>
                <w:ilvl w:val="0"/>
                <w:numId w:val="20"/>
              </w:numPr>
              <w:tabs>
                <w:tab w:val="left" w:pos="420"/>
              </w:tabs>
              <w:spacing w:after="200" w:line="276" w:lineRule="auto"/>
              <w:jc w:val="left"/>
              <w:rPr>
                <w:rFonts w:hint="default" w:ascii="Calibri" w:hAnsi="Calibri" w:cs="Calibri"/>
                <w:sz w:val="18"/>
                <w:szCs w:val="18"/>
              </w:rPr>
            </w:pPr>
            <w:r>
              <w:rPr>
                <w:rFonts w:hint="default" w:ascii="Calibri" w:hAnsi="Calibri" w:cs="Calibri"/>
                <w:sz w:val="18"/>
                <w:szCs w:val="18"/>
              </w:rPr>
              <w:t>No electronic research repository/archive</w:t>
            </w:r>
          </w:p>
          <w:p w14:paraId="4C4498FA">
            <w:pPr>
              <w:pStyle w:val="21"/>
              <w:widowControl w:val="0"/>
              <w:numPr>
                <w:ilvl w:val="0"/>
                <w:numId w:val="20"/>
              </w:numPr>
              <w:tabs>
                <w:tab w:val="left" w:pos="420"/>
              </w:tabs>
              <w:spacing w:after="200" w:line="276" w:lineRule="auto"/>
              <w:jc w:val="left"/>
              <w:rPr>
                <w:rFonts w:hint="default" w:ascii="Calibri" w:hAnsi="Calibri" w:cs="Calibri"/>
                <w:sz w:val="18"/>
                <w:szCs w:val="18"/>
              </w:rPr>
            </w:pPr>
            <w:r>
              <w:rPr>
                <w:rFonts w:hint="default" w:ascii="Calibri" w:hAnsi="Calibri" w:cs="Calibri"/>
                <w:sz w:val="18"/>
                <w:szCs w:val="18"/>
              </w:rPr>
              <w:t>No robust centralized data repository for health research data</w:t>
            </w:r>
          </w:p>
          <w:p w14:paraId="6C176049">
            <w:pPr>
              <w:pStyle w:val="21"/>
              <w:widowControl w:val="0"/>
              <w:numPr>
                <w:ilvl w:val="0"/>
                <w:numId w:val="20"/>
              </w:numPr>
              <w:tabs>
                <w:tab w:val="left" w:pos="420"/>
              </w:tabs>
              <w:spacing w:after="200" w:line="276" w:lineRule="auto"/>
              <w:jc w:val="left"/>
              <w:rPr>
                <w:rFonts w:hint="default" w:ascii="Calibri" w:hAnsi="Calibri" w:cs="Calibri"/>
                <w:sz w:val="18"/>
                <w:szCs w:val="18"/>
              </w:rPr>
            </w:pPr>
            <w:r>
              <w:rPr>
                <w:rFonts w:hint="default" w:ascii="Calibri" w:hAnsi="Calibri" w:cs="Calibri"/>
                <w:sz w:val="18"/>
                <w:szCs w:val="18"/>
              </w:rPr>
              <w:t>Inadequate staff skilled in conducting operational research</w:t>
            </w:r>
          </w:p>
          <w:p w14:paraId="7B654C87">
            <w:pPr>
              <w:pStyle w:val="21"/>
              <w:widowControl w:val="0"/>
              <w:numPr>
                <w:ilvl w:val="0"/>
                <w:numId w:val="20"/>
              </w:numPr>
              <w:tabs>
                <w:tab w:val="left" w:pos="420"/>
              </w:tabs>
              <w:spacing w:after="200" w:line="276" w:lineRule="auto"/>
              <w:jc w:val="left"/>
              <w:rPr>
                <w:rFonts w:hint="default" w:ascii="Calibri" w:hAnsi="Calibri" w:cs="Calibri"/>
                <w:sz w:val="18"/>
                <w:szCs w:val="18"/>
              </w:rPr>
            </w:pPr>
            <w:r>
              <w:rPr>
                <w:rFonts w:hint="default" w:ascii="Calibri" w:hAnsi="Calibri" w:cs="Calibri"/>
                <w:sz w:val="18"/>
                <w:szCs w:val="18"/>
              </w:rPr>
              <w:t>Non-functional research and ethics committee</w:t>
            </w:r>
          </w:p>
          <w:p w14:paraId="57C0E161">
            <w:pPr>
              <w:pStyle w:val="21"/>
              <w:widowControl w:val="0"/>
              <w:numPr>
                <w:ilvl w:val="0"/>
                <w:numId w:val="20"/>
              </w:numPr>
              <w:spacing w:after="200" w:line="276" w:lineRule="auto"/>
              <w:jc w:val="left"/>
              <w:rPr>
                <w:rFonts w:hint="default" w:ascii="Calibri" w:hAnsi="Calibri" w:cs="Calibri"/>
                <w:sz w:val="18"/>
                <w:szCs w:val="18"/>
              </w:rPr>
            </w:pPr>
            <w:r>
              <w:rPr>
                <w:rFonts w:hint="default" w:ascii="Calibri" w:hAnsi="Calibri" w:cs="Calibri"/>
                <w:sz w:val="18"/>
                <w:szCs w:val="18"/>
              </w:rPr>
              <w:t>No budget line for health research</w:t>
            </w:r>
          </w:p>
        </w:tc>
      </w:tr>
      <w:tr w14:paraId="5FB4F3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329" w:type="dxa"/>
            <w:vMerge w:val="continue"/>
          </w:tcPr>
          <w:p w14:paraId="72CAC475">
            <w:pPr>
              <w:widowControl w:val="0"/>
              <w:spacing w:line="276" w:lineRule="auto"/>
              <w:jc w:val="left"/>
              <w:rPr>
                <w:rFonts w:hint="default" w:ascii="Calibri" w:hAnsi="Calibri" w:cs="Calibri"/>
                <w:b/>
                <w:sz w:val="18"/>
                <w:szCs w:val="18"/>
              </w:rPr>
            </w:pPr>
          </w:p>
        </w:tc>
        <w:tc>
          <w:tcPr>
            <w:tcW w:w="10775" w:type="dxa"/>
            <w:gridSpan w:val="2"/>
          </w:tcPr>
          <w:p w14:paraId="45148D15">
            <w:pPr>
              <w:widowControl w:val="0"/>
              <w:jc w:val="center"/>
              <w:rPr>
                <w:rFonts w:hint="default" w:ascii="Calibri" w:hAnsi="Calibri" w:cs="Calibri"/>
                <w:b/>
                <w:sz w:val="18"/>
                <w:szCs w:val="18"/>
              </w:rPr>
            </w:pPr>
          </w:p>
        </w:tc>
      </w:tr>
      <w:tr w14:paraId="635E8A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329" w:type="dxa"/>
            <w:vMerge w:val="continue"/>
          </w:tcPr>
          <w:p w14:paraId="09367B9E">
            <w:pPr>
              <w:widowControl w:val="0"/>
              <w:spacing w:line="276" w:lineRule="auto"/>
              <w:jc w:val="left"/>
              <w:rPr>
                <w:rFonts w:hint="default" w:ascii="Calibri" w:hAnsi="Calibri" w:cs="Calibri"/>
                <w:b/>
                <w:sz w:val="18"/>
                <w:szCs w:val="18"/>
              </w:rPr>
            </w:pPr>
          </w:p>
        </w:tc>
        <w:tc>
          <w:tcPr>
            <w:tcW w:w="4793" w:type="dxa"/>
          </w:tcPr>
          <w:p w14:paraId="00BE3FA2">
            <w:pPr>
              <w:widowControl w:val="0"/>
              <w:jc w:val="center"/>
              <w:rPr>
                <w:rFonts w:hint="default" w:ascii="Calibri" w:hAnsi="Calibri" w:cs="Calibri"/>
                <w:b/>
                <w:sz w:val="18"/>
                <w:szCs w:val="18"/>
              </w:rPr>
            </w:pPr>
            <w:r>
              <w:rPr>
                <w:rFonts w:hint="default" w:ascii="Calibri" w:hAnsi="Calibri" w:cs="Calibri"/>
                <w:b/>
                <w:sz w:val="18"/>
                <w:szCs w:val="18"/>
              </w:rPr>
              <w:t>Opportunities</w:t>
            </w:r>
          </w:p>
        </w:tc>
        <w:tc>
          <w:tcPr>
            <w:tcW w:w="5982" w:type="dxa"/>
          </w:tcPr>
          <w:p w14:paraId="2999B7C7">
            <w:pPr>
              <w:widowControl w:val="0"/>
              <w:jc w:val="center"/>
              <w:rPr>
                <w:rFonts w:hint="default" w:ascii="Calibri" w:hAnsi="Calibri" w:cs="Calibri"/>
                <w:b/>
                <w:sz w:val="18"/>
                <w:szCs w:val="18"/>
              </w:rPr>
            </w:pPr>
            <w:r>
              <w:rPr>
                <w:rFonts w:hint="default" w:ascii="Calibri" w:hAnsi="Calibri" w:cs="Calibri"/>
                <w:b/>
                <w:sz w:val="18"/>
                <w:szCs w:val="18"/>
              </w:rPr>
              <w:t>Threats</w:t>
            </w:r>
          </w:p>
        </w:tc>
      </w:tr>
      <w:tr w14:paraId="72DD06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329" w:type="dxa"/>
            <w:vMerge w:val="continue"/>
          </w:tcPr>
          <w:p w14:paraId="51090F7B">
            <w:pPr>
              <w:widowControl w:val="0"/>
              <w:spacing w:line="276" w:lineRule="auto"/>
              <w:jc w:val="left"/>
              <w:rPr>
                <w:rFonts w:hint="default" w:ascii="Calibri" w:hAnsi="Calibri" w:cs="Calibri"/>
                <w:b/>
                <w:sz w:val="18"/>
                <w:szCs w:val="18"/>
              </w:rPr>
            </w:pPr>
          </w:p>
        </w:tc>
        <w:tc>
          <w:tcPr>
            <w:tcW w:w="4793" w:type="dxa"/>
          </w:tcPr>
          <w:p w14:paraId="41C28777">
            <w:pPr>
              <w:pStyle w:val="21"/>
              <w:widowControl w:val="0"/>
              <w:numPr>
                <w:ilvl w:val="0"/>
                <w:numId w:val="21"/>
              </w:numPr>
              <w:jc w:val="both"/>
              <w:rPr>
                <w:rFonts w:hint="default" w:ascii="Calibri" w:hAnsi="Calibri" w:cs="Calibri"/>
                <w:bCs/>
                <w:sz w:val="18"/>
                <w:szCs w:val="18"/>
              </w:rPr>
            </w:pPr>
            <w:r>
              <w:rPr>
                <w:rFonts w:hint="default" w:ascii="Calibri" w:hAnsi="Calibri" w:cs="Calibri"/>
                <w:bCs/>
                <w:sz w:val="18"/>
                <w:szCs w:val="18"/>
              </w:rPr>
              <w:t>Public private partnerships</w:t>
            </w:r>
          </w:p>
          <w:p w14:paraId="7FFC4C38">
            <w:pPr>
              <w:pStyle w:val="21"/>
              <w:widowControl w:val="0"/>
              <w:numPr>
                <w:ilvl w:val="0"/>
                <w:numId w:val="21"/>
              </w:numPr>
              <w:jc w:val="both"/>
              <w:rPr>
                <w:rFonts w:hint="default" w:ascii="Calibri" w:hAnsi="Calibri" w:cs="Calibri"/>
                <w:bCs/>
                <w:sz w:val="18"/>
                <w:szCs w:val="18"/>
              </w:rPr>
            </w:pPr>
            <w:r>
              <w:rPr>
                <w:rFonts w:hint="default" w:ascii="Calibri" w:hAnsi="Calibri" w:cs="Calibri"/>
                <w:bCs/>
                <w:sz w:val="18"/>
                <w:szCs w:val="18"/>
              </w:rPr>
              <w:t>Political will</w:t>
            </w:r>
          </w:p>
          <w:p w14:paraId="105A7E6C">
            <w:pPr>
              <w:pStyle w:val="21"/>
              <w:widowControl w:val="0"/>
              <w:numPr>
                <w:ilvl w:val="0"/>
                <w:numId w:val="21"/>
              </w:numPr>
              <w:jc w:val="both"/>
              <w:rPr>
                <w:rFonts w:hint="default" w:ascii="Calibri" w:hAnsi="Calibri" w:cs="Calibri"/>
                <w:bCs/>
                <w:sz w:val="18"/>
                <w:szCs w:val="18"/>
              </w:rPr>
            </w:pPr>
            <w:r>
              <w:rPr>
                <w:rFonts w:hint="default" w:ascii="Calibri" w:hAnsi="Calibri" w:cs="Calibri"/>
                <w:bCs/>
                <w:sz w:val="18"/>
                <w:szCs w:val="18"/>
              </w:rPr>
              <w:t>Global health challenges e.g COVID, increases demand for locally made health products</w:t>
            </w:r>
          </w:p>
          <w:p w14:paraId="1E3401EB">
            <w:pPr>
              <w:pStyle w:val="21"/>
              <w:widowControl w:val="0"/>
              <w:numPr>
                <w:ilvl w:val="0"/>
                <w:numId w:val="21"/>
              </w:numPr>
              <w:jc w:val="both"/>
              <w:rPr>
                <w:rFonts w:hint="default" w:ascii="Calibri" w:hAnsi="Calibri" w:cs="Calibri"/>
                <w:bCs/>
                <w:sz w:val="18"/>
                <w:szCs w:val="18"/>
              </w:rPr>
            </w:pPr>
            <w:r>
              <w:rPr>
                <w:rFonts w:hint="default" w:ascii="Calibri" w:hAnsi="Calibri" w:cs="Calibri"/>
                <w:bCs/>
                <w:sz w:val="18"/>
                <w:szCs w:val="18"/>
              </w:rPr>
              <w:t>Job creation from local manufacturing.</w:t>
            </w:r>
          </w:p>
          <w:p w14:paraId="514A6B0D">
            <w:pPr>
              <w:pStyle w:val="21"/>
              <w:widowControl w:val="0"/>
              <w:numPr>
                <w:ilvl w:val="0"/>
                <w:numId w:val="13"/>
              </w:numPr>
              <w:tabs>
                <w:tab w:val="clear" w:pos="420"/>
              </w:tabs>
              <w:jc w:val="both"/>
              <w:rPr>
                <w:rFonts w:hint="default" w:ascii="Calibri" w:hAnsi="Calibri" w:cs="Calibri"/>
                <w:sz w:val="18"/>
                <w:szCs w:val="18"/>
              </w:rPr>
            </w:pPr>
            <w:r>
              <w:rPr>
                <w:rFonts w:hint="default" w:ascii="Calibri" w:hAnsi="Calibri" w:cs="Calibri"/>
                <w:bCs/>
                <w:sz w:val="18"/>
                <w:szCs w:val="18"/>
              </w:rPr>
              <w:t>Technology advancement for processing finished product in manufacturing</w:t>
            </w:r>
          </w:p>
          <w:p w14:paraId="5F5A27EC">
            <w:pPr>
              <w:pStyle w:val="21"/>
              <w:widowControl w:val="0"/>
              <w:numPr>
                <w:ilvl w:val="0"/>
                <w:numId w:val="13"/>
              </w:numPr>
              <w:tabs>
                <w:tab w:val="clear" w:pos="420"/>
              </w:tabs>
              <w:jc w:val="both"/>
              <w:rPr>
                <w:rFonts w:hint="default" w:ascii="Calibri" w:hAnsi="Calibri" w:cs="Calibri"/>
                <w:sz w:val="18"/>
                <w:szCs w:val="18"/>
              </w:rPr>
            </w:pPr>
            <w:r>
              <w:rPr>
                <w:rFonts w:hint="default" w:ascii="Calibri" w:hAnsi="Calibri" w:cs="Calibri"/>
                <w:sz w:val="18"/>
                <w:szCs w:val="18"/>
              </w:rPr>
              <w:t>Exploring partner funding for health research</w:t>
            </w:r>
          </w:p>
          <w:p w14:paraId="54FB0ECD">
            <w:pPr>
              <w:pStyle w:val="21"/>
              <w:widowControl w:val="0"/>
              <w:numPr>
                <w:ilvl w:val="0"/>
                <w:numId w:val="13"/>
              </w:numPr>
              <w:jc w:val="both"/>
              <w:rPr>
                <w:rFonts w:hint="default" w:ascii="Calibri" w:hAnsi="Calibri" w:cs="Calibri"/>
                <w:sz w:val="18"/>
                <w:szCs w:val="18"/>
              </w:rPr>
            </w:pPr>
            <w:r>
              <w:rPr>
                <w:rFonts w:hint="default" w:ascii="Calibri" w:hAnsi="Calibri" w:cs="Calibri"/>
                <w:sz w:val="18"/>
                <w:szCs w:val="18"/>
              </w:rPr>
              <w:t>Leverage PPP in research and documentation</w:t>
            </w:r>
          </w:p>
          <w:p w14:paraId="3E7DD173">
            <w:pPr>
              <w:pStyle w:val="21"/>
              <w:widowControl w:val="0"/>
              <w:numPr>
                <w:ilvl w:val="0"/>
                <w:numId w:val="13"/>
              </w:numPr>
              <w:jc w:val="both"/>
              <w:rPr>
                <w:rFonts w:hint="default" w:ascii="Calibri" w:hAnsi="Calibri" w:cs="Calibri"/>
                <w:sz w:val="18"/>
                <w:szCs w:val="18"/>
              </w:rPr>
            </w:pPr>
            <w:r>
              <w:rPr>
                <w:rFonts w:hint="default" w:ascii="Calibri" w:hAnsi="Calibri" w:cs="Calibri"/>
                <w:sz w:val="18"/>
                <w:szCs w:val="18"/>
              </w:rPr>
              <w:t>Influencing donor intervention using research results.</w:t>
            </w:r>
          </w:p>
          <w:p w14:paraId="745E9668">
            <w:pPr>
              <w:pStyle w:val="21"/>
              <w:widowControl w:val="0"/>
              <w:numPr>
                <w:ilvl w:val="0"/>
                <w:numId w:val="13"/>
              </w:numPr>
              <w:spacing w:after="200" w:line="276" w:lineRule="auto"/>
              <w:jc w:val="both"/>
              <w:rPr>
                <w:rFonts w:hint="default" w:ascii="Calibri" w:hAnsi="Calibri" w:eastAsia="MS Mincho" w:cs="Calibri"/>
                <w:b/>
                <w:sz w:val="18"/>
                <w:szCs w:val="18"/>
                <w:u w:val="single"/>
                <w:lang w:val="en-GB"/>
              </w:rPr>
            </w:pPr>
            <w:r>
              <w:rPr>
                <w:rFonts w:hint="default" w:ascii="Calibri" w:hAnsi="Calibri" w:cs="Calibri"/>
                <w:sz w:val="18"/>
                <w:szCs w:val="18"/>
              </w:rPr>
              <w:t>Availability of research fund domiciled with National Health Research Institute</w:t>
            </w:r>
          </w:p>
          <w:p w14:paraId="07527E1D">
            <w:pPr>
              <w:widowControl w:val="0"/>
              <w:jc w:val="both"/>
              <w:rPr>
                <w:rFonts w:hint="default" w:ascii="Calibri" w:hAnsi="Calibri" w:cs="Calibri"/>
                <w:b/>
                <w:sz w:val="18"/>
                <w:szCs w:val="18"/>
              </w:rPr>
            </w:pPr>
          </w:p>
        </w:tc>
        <w:tc>
          <w:tcPr>
            <w:tcW w:w="5982" w:type="dxa"/>
          </w:tcPr>
          <w:p w14:paraId="0C9A2001">
            <w:pPr>
              <w:pStyle w:val="21"/>
              <w:widowControl w:val="0"/>
              <w:numPr>
                <w:ilvl w:val="0"/>
                <w:numId w:val="22"/>
              </w:numPr>
              <w:jc w:val="both"/>
              <w:rPr>
                <w:rFonts w:hint="default" w:ascii="Calibri" w:hAnsi="Calibri" w:cs="Calibri"/>
                <w:sz w:val="18"/>
                <w:szCs w:val="18"/>
              </w:rPr>
            </w:pPr>
            <w:r>
              <w:rPr>
                <w:rFonts w:hint="default" w:ascii="Calibri" w:hAnsi="Calibri" w:cs="Calibri"/>
                <w:sz w:val="18"/>
                <w:szCs w:val="18"/>
              </w:rPr>
              <w:t>Global pandemics</w:t>
            </w:r>
          </w:p>
          <w:p w14:paraId="49B68B0C">
            <w:pPr>
              <w:pStyle w:val="21"/>
              <w:widowControl w:val="0"/>
              <w:numPr>
                <w:ilvl w:val="0"/>
                <w:numId w:val="22"/>
              </w:numPr>
              <w:jc w:val="both"/>
              <w:rPr>
                <w:rFonts w:hint="default" w:ascii="Calibri" w:hAnsi="Calibri" w:cs="Calibri"/>
                <w:sz w:val="18"/>
                <w:szCs w:val="18"/>
              </w:rPr>
            </w:pPr>
            <w:r>
              <w:rPr>
                <w:rFonts w:hint="default" w:ascii="Calibri" w:hAnsi="Calibri" w:cs="Calibri"/>
                <w:sz w:val="18"/>
                <w:szCs w:val="18"/>
              </w:rPr>
              <w:t>Bureaucratic interference (regulatory barriers)</w:t>
            </w:r>
          </w:p>
          <w:p w14:paraId="0C648464">
            <w:pPr>
              <w:pStyle w:val="21"/>
              <w:widowControl w:val="0"/>
              <w:numPr>
                <w:ilvl w:val="0"/>
                <w:numId w:val="22"/>
              </w:numPr>
              <w:jc w:val="both"/>
              <w:rPr>
                <w:rFonts w:hint="default" w:ascii="Calibri" w:hAnsi="Calibri" w:cs="Calibri"/>
                <w:sz w:val="18"/>
                <w:szCs w:val="18"/>
              </w:rPr>
            </w:pPr>
            <w:r>
              <w:rPr>
                <w:rFonts w:hint="default" w:ascii="Calibri" w:hAnsi="Calibri" w:cs="Calibri"/>
                <w:sz w:val="18"/>
                <w:szCs w:val="18"/>
              </w:rPr>
              <w:t>Funding limitation</w:t>
            </w:r>
          </w:p>
          <w:p w14:paraId="546E645A">
            <w:pPr>
              <w:pStyle w:val="21"/>
              <w:widowControl w:val="0"/>
              <w:numPr>
                <w:ilvl w:val="0"/>
                <w:numId w:val="22"/>
              </w:numPr>
              <w:jc w:val="both"/>
              <w:rPr>
                <w:rFonts w:hint="default" w:ascii="Calibri" w:hAnsi="Calibri" w:cs="Calibri"/>
                <w:sz w:val="18"/>
                <w:szCs w:val="18"/>
              </w:rPr>
            </w:pPr>
            <w:r>
              <w:rPr>
                <w:rFonts w:hint="default" w:ascii="Calibri" w:hAnsi="Calibri" w:cs="Calibri"/>
                <w:sz w:val="18"/>
                <w:szCs w:val="18"/>
              </w:rPr>
              <w:t>Lack of adequate resources to fund health research</w:t>
            </w:r>
          </w:p>
          <w:p w14:paraId="354DF80C">
            <w:pPr>
              <w:pStyle w:val="21"/>
              <w:widowControl w:val="0"/>
              <w:numPr>
                <w:ilvl w:val="0"/>
                <w:numId w:val="22"/>
              </w:numPr>
              <w:tabs>
                <w:tab w:val="left" w:pos="420"/>
              </w:tabs>
              <w:spacing w:line="256" w:lineRule="auto"/>
              <w:jc w:val="both"/>
              <w:rPr>
                <w:rFonts w:hint="default" w:ascii="Calibri" w:hAnsi="Calibri" w:cs="Calibri"/>
                <w:sz w:val="18"/>
                <w:szCs w:val="18"/>
              </w:rPr>
            </w:pPr>
            <w:r>
              <w:rPr>
                <w:rFonts w:hint="default" w:ascii="Calibri" w:hAnsi="Calibri" w:cs="Calibri"/>
                <w:sz w:val="18"/>
                <w:szCs w:val="18"/>
              </w:rPr>
              <w:t>Non-use of research findings by some funders in health program planning</w:t>
            </w:r>
          </w:p>
          <w:p w14:paraId="2464D192">
            <w:pPr>
              <w:pStyle w:val="21"/>
              <w:widowControl w:val="0"/>
              <w:numPr>
                <w:ilvl w:val="0"/>
                <w:numId w:val="22"/>
              </w:numPr>
              <w:tabs>
                <w:tab w:val="left" w:pos="420"/>
              </w:tabs>
              <w:jc w:val="both"/>
              <w:rPr>
                <w:rFonts w:hint="default" w:ascii="Calibri" w:hAnsi="Calibri" w:cs="Calibri"/>
                <w:b/>
                <w:sz w:val="18"/>
                <w:szCs w:val="18"/>
              </w:rPr>
            </w:pPr>
            <w:r>
              <w:rPr>
                <w:rFonts w:hint="default" w:ascii="Calibri" w:hAnsi="Calibri" w:cs="Calibri"/>
                <w:sz w:val="18"/>
                <w:szCs w:val="18"/>
              </w:rPr>
              <w:t>Lack of political will to commit fund to research</w:t>
            </w:r>
          </w:p>
        </w:tc>
      </w:tr>
    </w:tbl>
    <w:p w14:paraId="63E990B6">
      <w:pPr>
        <w:rPr>
          <w:rFonts w:hint="default" w:ascii="Calibri" w:hAnsi="Calibri" w:cs="Calibri"/>
          <w:sz w:val="18"/>
          <w:szCs w:val="18"/>
        </w:rPr>
      </w:pPr>
    </w:p>
    <w:p w14:paraId="600A2AA0">
      <w:pPr>
        <w:rPr>
          <w:rFonts w:hint="default" w:ascii="Calibri" w:hAnsi="Calibri" w:cs="Calibri"/>
          <w:sz w:val="18"/>
          <w:szCs w:val="18"/>
        </w:rPr>
      </w:pPr>
    </w:p>
    <w:p w14:paraId="271A7D24">
      <w:pPr>
        <w:rPr>
          <w:rFonts w:hint="default" w:ascii="Calibri" w:hAnsi="Calibri" w:cs="Calibri"/>
          <w:sz w:val="18"/>
          <w:szCs w:val="18"/>
        </w:rPr>
      </w:pPr>
    </w:p>
    <w:p w14:paraId="1B9BD58D">
      <w:pPr>
        <w:rPr>
          <w:rFonts w:hint="default" w:ascii="Calibri" w:hAnsi="Calibri" w:cs="Calibri"/>
          <w:b/>
          <w:sz w:val="18"/>
          <w:szCs w:val="18"/>
        </w:rPr>
      </w:pPr>
      <w:r>
        <w:rPr>
          <w:rFonts w:hint="default" w:ascii="Calibri" w:hAnsi="Calibri" w:cs="Calibri"/>
          <w:b/>
          <w:sz w:val="18"/>
          <w:szCs w:val="18"/>
        </w:rPr>
        <w:t>Table 8: SWOT Analysis on Pillar 4: Health security</w:t>
      </w:r>
    </w:p>
    <w:tbl>
      <w:tblPr>
        <w:tblStyle w:val="59"/>
        <w:tblW w:w="15426" w:type="dxa"/>
        <w:tblInd w:w="-72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581"/>
        <w:gridCol w:w="4742"/>
        <w:gridCol w:w="6103"/>
      </w:tblGrid>
      <w:tr w14:paraId="5852C6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581" w:type="dxa"/>
          </w:tcPr>
          <w:p w14:paraId="260083ED">
            <w:pPr>
              <w:widowControl w:val="0"/>
              <w:jc w:val="both"/>
              <w:rPr>
                <w:rFonts w:hint="default" w:ascii="Calibri" w:hAnsi="Calibri" w:cs="Calibri"/>
                <w:b/>
                <w:sz w:val="18"/>
                <w:szCs w:val="18"/>
              </w:rPr>
            </w:pPr>
          </w:p>
        </w:tc>
        <w:tc>
          <w:tcPr>
            <w:tcW w:w="4742" w:type="dxa"/>
          </w:tcPr>
          <w:p w14:paraId="3D191541">
            <w:pPr>
              <w:widowControl w:val="0"/>
              <w:jc w:val="center"/>
              <w:rPr>
                <w:rFonts w:hint="default" w:ascii="Calibri" w:hAnsi="Calibri" w:cs="Calibri"/>
                <w:b/>
                <w:sz w:val="18"/>
                <w:szCs w:val="18"/>
              </w:rPr>
            </w:pPr>
            <w:r>
              <w:rPr>
                <w:rFonts w:hint="default" w:ascii="Calibri" w:hAnsi="Calibri" w:cs="Calibri"/>
                <w:b/>
                <w:sz w:val="18"/>
                <w:szCs w:val="18"/>
              </w:rPr>
              <w:t>Strength</w:t>
            </w:r>
          </w:p>
        </w:tc>
        <w:tc>
          <w:tcPr>
            <w:tcW w:w="6103" w:type="dxa"/>
          </w:tcPr>
          <w:p w14:paraId="4E279BDA">
            <w:pPr>
              <w:widowControl w:val="0"/>
              <w:jc w:val="center"/>
              <w:rPr>
                <w:rFonts w:hint="default" w:ascii="Calibri" w:hAnsi="Calibri" w:cs="Calibri"/>
                <w:b/>
                <w:sz w:val="18"/>
                <w:szCs w:val="18"/>
              </w:rPr>
            </w:pPr>
            <w:r>
              <w:rPr>
                <w:rFonts w:hint="default" w:ascii="Calibri" w:hAnsi="Calibri" w:cs="Calibri"/>
                <w:b/>
                <w:sz w:val="18"/>
                <w:szCs w:val="18"/>
              </w:rPr>
              <w:t>Weakness</w:t>
            </w:r>
          </w:p>
        </w:tc>
      </w:tr>
      <w:tr w14:paraId="69985D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581" w:type="dxa"/>
            <w:vMerge w:val="restart"/>
          </w:tcPr>
          <w:p w14:paraId="1FC0081A">
            <w:pPr>
              <w:widowControl/>
              <w:numPr>
                <w:ilvl w:val="0"/>
                <w:numId w:val="23"/>
              </w:numPr>
              <w:jc w:val="left"/>
              <w:rPr>
                <w:rFonts w:hint="default" w:ascii="Calibri" w:hAnsi="Calibri" w:cs="Calibri"/>
                <w:b/>
                <w:color w:val="000000"/>
                <w:sz w:val="18"/>
                <w:szCs w:val="18"/>
              </w:rPr>
            </w:pPr>
            <w:r>
              <w:rPr>
                <w:rFonts w:hint="default" w:ascii="Calibri" w:hAnsi="Calibri" w:cs="Calibri"/>
                <w:b/>
                <w:color w:val="000000"/>
                <w:sz w:val="18"/>
                <w:szCs w:val="18"/>
              </w:rPr>
              <w:t>Improve the ability to detect, prevent and respond to public health threats (e.g. cholera, Lassa)</w:t>
            </w:r>
          </w:p>
          <w:p w14:paraId="782BBBE9">
            <w:pPr>
              <w:widowControl/>
              <w:numPr>
                <w:ilvl w:val="0"/>
                <w:numId w:val="23"/>
              </w:numPr>
              <w:jc w:val="left"/>
              <w:rPr>
                <w:rFonts w:hint="default" w:ascii="Calibri" w:hAnsi="Calibri" w:cs="Calibri"/>
                <w:b/>
                <w:color w:val="000000"/>
                <w:sz w:val="18"/>
                <w:szCs w:val="18"/>
              </w:rPr>
            </w:pPr>
            <w:r>
              <w:rPr>
                <w:rFonts w:hint="default" w:ascii="Calibri" w:hAnsi="Calibri" w:cs="Calibri"/>
                <w:b/>
                <w:color w:val="000000"/>
                <w:sz w:val="18"/>
                <w:szCs w:val="18"/>
              </w:rPr>
              <w:t>Build climate resiliency for the health system in collaboration with all other sectors</w:t>
            </w:r>
          </w:p>
        </w:tc>
        <w:tc>
          <w:tcPr>
            <w:tcW w:w="4742" w:type="dxa"/>
          </w:tcPr>
          <w:p w14:paraId="4FDFC72F">
            <w:pPr>
              <w:widowControl w:val="0"/>
              <w:numPr>
                <w:ilvl w:val="0"/>
                <w:numId w:val="24"/>
              </w:numPr>
              <w:jc w:val="both"/>
              <w:rPr>
                <w:rFonts w:hint="default" w:ascii="Calibri" w:hAnsi="Calibri" w:cs="Calibri"/>
                <w:sz w:val="18"/>
                <w:szCs w:val="18"/>
              </w:rPr>
            </w:pPr>
            <w:r>
              <w:rPr>
                <w:rFonts w:hint="default" w:ascii="Calibri" w:hAnsi="Calibri" w:cs="Calibri"/>
                <w:sz w:val="18"/>
                <w:szCs w:val="18"/>
              </w:rPr>
              <w:t>Presence of an active state surveillance unit</w:t>
            </w:r>
          </w:p>
          <w:p w14:paraId="4C0899E1">
            <w:pPr>
              <w:widowControl w:val="0"/>
              <w:numPr>
                <w:ilvl w:val="0"/>
                <w:numId w:val="24"/>
              </w:numPr>
              <w:jc w:val="both"/>
              <w:rPr>
                <w:rFonts w:hint="default" w:ascii="Calibri" w:hAnsi="Calibri" w:cs="Calibri"/>
                <w:sz w:val="18"/>
                <w:szCs w:val="18"/>
              </w:rPr>
            </w:pPr>
            <w:r>
              <w:rPr>
                <w:rFonts w:hint="default" w:ascii="Calibri" w:hAnsi="Calibri" w:cs="Calibri"/>
                <w:sz w:val="18"/>
                <w:szCs w:val="18"/>
              </w:rPr>
              <w:t xml:space="preserve">Availability Partner funding and collaboration for surveillance activities </w:t>
            </w:r>
          </w:p>
          <w:p w14:paraId="1F9DB53B">
            <w:pPr>
              <w:widowControl w:val="0"/>
              <w:numPr>
                <w:ilvl w:val="0"/>
                <w:numId w:val="24"/>
              </w:numPr>
              <w:jc w:val="both"/>
              <w:rPr>
                <w:rFonts w:hint="default" w:ascii="Calibri" w:hAnsi="Calibri" w:cs="Calibri"/>
                <w:sz w:val="18"/>
                <w:szCs w:val="18"/>
              </w:rPr>
            </w:pPr>
            <w:r>
              <w:rPr>
                <w:rFonts w:hint="default" w:ascii="Calibri" w:hAnsi="Calibri" w:cs="Calibri"/>
                <w:sz w:val="18"/>
                <w:szCs w:val="18"/>
              </w:rPr>
              <w:t>Trained surveillance team</w:t>
            </w:r>
          </w:p>
          <w:p w14:paraId="06DBAE9C">
            <w:pPr>
              <w:widowControl w:val="0"/>
              <w:numPr>
                <w:ilvl w:val="0"/>
                <w:numId w:val="24"/>
              </w:numPr>
              <w:jc w:val="both"/>
              <w:rPr>
                <w:rFonts w:hint="default" w:ascii="Calibri" w:hAnsi="Calibri" w:cs="Calibri"/>
                <w:sz w:val="18"/>
                <w:szCs w:val="18"/>
              </w:rPr>
            </w:pPr>
            <w:r>
              <w:rPr>
                <w:rFonts w:hint="default" w:ascii="Calibri" w:hAnsi="Calibri" w:cs="Calibri"/>
                <w:sz w:val="18"/>
                <w:szCs w:val="18"/>
              </w:rPr>
              <w:t>Presence of a desk officer on climate change in the state MOH</w:t>
            </w:r>
          </w:p>
          <w:p w14:paraId="44E20C74">
            <w:pPr>
              <w:pStyle w:val="21"/>
              <w:widowControl w:val="0"/>
              <w:numPr>
                <w:ilvl w:val="0"/>
                <w:numId w:val="24"/>
              </w:numPr>
              <w:tabs>
                <w:tab w:val="left" w:pos="420"/>
              </w:tabs>
              <w:spacing w:after="200" w:line="276" w:lineRule="auto"/>
              <w:jc w:val="both"/>
              <w:rPr>
                <w:rFonts w:hint="default" w:ascii="Calibri" w:hAnsi="Calibri" w:cs="Calibri"/>
                <w:sz w:val="18"/>
                <w:szCs w:val="18"/>
              </w:rPr>
            </w:pPr>
            <w:r>
              <w:rPr>
                <w:rFonts w:hint="default" w:ascii="Calibri" w:hAnsi="Calibri" w:cs="Calibri"/>
                <w:sz w:val="18"/>
                <w:szCs w:val="18"/>
                <w:lang w:val="en-GB"/>
              </w:rPr>
              <w:t>Availability of a functional public health Emergency operation centre</w:t>
            </w:r>
          </w:p>
          <w:p w14:paraId="611DF761">
            <w:pPr>
              <w:pStyle w:val="21"/>
              <w:widowControl w:val="0"/>
              <w:numPr>
                <w:ilvl w:val="0"/>
                <w:numId w:val="24"/>
              </w:numPr>
              <w:tabs>
                <w:tab w:val="left" w:pos="420"/>
              </w:tabs>
              <w:spacing w:after="200" w:line="276" w:lineRule="auto"/>
              <w:jc w:val="both"/>
              <w:rPr>
                <w:rFonts w:hint="default" w:ascii="Calibri" w:hAnsi="Calibri" w:cs="Calibri"/>
                <w:sz w:val="18"/>
                <w:szCs w:val="18"/>
              </w:rPr>
            </w:pPr>
            <w:r>
              <w:rPr>
                <w:rFonts w:hint="default" w:ascii="Calibri" w:hAnsi="Calibri" w:cs="Calibri"/>
                <w:sz w:val="18"/>
                <w:szCs w:val="18"/>
                <w:lang w:val="en-GB"/>
              </w:rPr>
              <w:t>Availability of trained surveillance officers at LGA</w:t>
            </w:r>
          </w:p>
          <w:p w14:paraId="79AF260D">
            <w:pPr>
              <w:pStyle w:val="21"/>
              <w:widowControl w:val="0"/>
              <w:numPr>
                <w:ilvl w:val="0"/>
                <w:numId w:val="24"/>
              </w:numPr>
              <w:tabs>
                <w:tab w:val="left" w:pos="420"/>
              </w:tabs>
              <w:spacing w:after="200" w:line="276" w:lineRule="auto"/>
              <w:jc w:val="both"/>
              <w:rPr>
                <w:rFonts w:hint="default" w:ascii="Calibri" w:hAnsi="Calibri" w:cs="Calibri"/>
                <w:sz w:val="18"/>
                <w:szCs w:val="18"/>
              </w:rPr>
            </w:pPr>
            <w:r>
              <w:rPr>
                <w:rFonts w:hint="default" w:ascii="Calibri" w:hAnsi="Calibri" w:cs="Calibri"/>
                <w:sz w:val="18"/>
                <w:szCs w:val="18"/>
                <w:lang w:val="en-GB"/>
              </w:rPr>
              <w:t xml:space="preserve">Availability of RRT at all levels (LGA and State) </w:t>
            </w:r>
          </w:p>
          <w:p w14:paraId="74C2DD79">
            <w:pPr>
              <w:pStyle w:val="21"/>
              <w:widowControl w:val="0"/>
              <w:numPr>
                <w:ilvl w:val="0"/>
                <w:numId w:val="24"/>
              </w:numPr>
              <w:tabs>
                <w:tab w:val="left" w:pos="420"/>
              </w:tabs>
              <w:spacing w:after="200" w:line="276" w:lineRule="auto"/>
              <w:jc w:val="both"/>
              <w:rPr>
                <w:rFonts w:hint="default" w:ascii="Calibri" w:hAnsi="Calibri" w:cs="Calibri"/>
                <w:sz w:val="18"/>
                <w:szCs w:val="18"/>
              </w:rPr>
            </w:pPr>
            <w:r>
              <w:rPr>
                <w:rFonts w:hint="default" w:ascii="Calibri" w:hAnsi="Calibri" w:cs="Calibri"/>
                <w:sz w:val="18"/>
                <w:szCs w:val="18"/>
                <w:lang w:val="en-GB"/>
              </w:rPr>
              <w:t>Data management system in place</w:t>
            </w:r>
          </w:p>
          <w:p w14:paraId="7943FB25">
            <w:pPr>
              <w:pStyle w:val="21"/>
              <w:widowControl w:val="0"/>
              <w:numPr>
                <w:ilvl w:val="0"/>
                <w:numId w:val="24"/>
              </w:numPr>
              <w:tabs>
                <w:tab w:val="left" w:pos="420"/>
              </w:tabs>
              <w:spacing w:after="200" w:line="276" w:lineRule="auto"/>
              <w:jc w:val="both"/>
              <w:rPr>
                <w:rFonts w:hint="default" w:ascii="Calibri" w:hAnsi="Calibri" w:cs="Calibri"/>
                <w:sz w:val="18"/>
                <w:szCs w:val="18"/>
              </w:rPr>
            </w:pPr>
            <w:r>
              <w:rPr>
                <w:rFonts w:hint="default" w:ascii="Calibri" w:hAnsi="Calibri" w:cs="Calibri"/>
                <w:sz w:val="18"/>
                <w:szCs w:val="18"/>
              </w:rPr>
              <w:t>Existence of online reporting system for Public Emergencies</w:t>
            </w:r>
          </w:p>
          <w:p w14:paraId="6381CA3D">
            <w:pPr>
              <w:pStyle w:val="21"/>
              <w:widowControl w:val="0"/>
              <w:numPr>
                <w:ilvl w:val="0"/>
                <w:numId w:val="24"/>
              </w:numPr>
              <w:tabs>
                <w:tab w:val="left" w:pos="420"/>
              </w:tabs>
              <w:spacing w:after="200" w:line="276" w:lineRule="auto"/>
              <w:jc w:val="both"/>
              <w:rPr>
                <w:rFonts w:hint="default" w:ascii="Calibri" w:hAnsi="Calibri" w:cs="Calibri"/>
                <w:sz w:val="18"/>
                <w:szCs w:val="18"/>
              </w:rPr>
            </w:pPr>
            <w:r>
              <w:rPr>
                <w:rFonts w:hint="default" w:ascii="Calibri" w:hAnsi="Calibri" w:cs="Calibri"/>
                <w:sz w:val="18"/>
                <w:szCs w:val="18"/>
              </w:rPr>
              <w:t>Defined structure for disease Surveillance and reporting in place at all levels</w:t>
            </w:r>
          </w:p>
          <w:p w14:paraId="07240615">
            <w:pPr>
              <w:pStyle w:val="21"/>
              <w:widowControl w:val="0"/>
              <w:numPr>
                <w:ilvl w:val="0"/>
                <w:numId w:val="25"/>
              </w:numPr>
              <w:tabs>
                <w:tab w:val="left" w:pos="420"/>
              </w:tabs>
              <w:spacing w:after="200" w:line="276" w:lineRule="auto"/>
              <w:jc w:val="both"/>
              <w:rPr>
                <w:rFonts w:hint="default" w:ascii="Calibri" w:hAnsi="Calibri" w:cs="Calibri"/>
                <w:sz w:val="18"/>
                <w:szCs w:val="18"/>
              </w:rPr>
            </w:pPr>
            <w:r>
              <w:rPr>
                <w:rFonts w:hint="default" w:ascii="Calibri" w:hAnsi="Calibri" w:cs="Calibri"/>
                <w:sz w:val="18"/>
                <w:szCs w:val="18"/>
              </w:rPr>
              <w:t xml:space="preserve">Functional WDCs VDs </w:t>
            </w:r>
          </w:p>
          <w:p w14:paraId="319A8B02">
            <w:pPr>
              <w:widowControl w:val="0"/>
              <w:jc w:val="both"/>
              <w:rPr>
                <w:rFonts w:hint="default" w:ascii="Calibri" w:hAnsi="Calibri" w:cs="Calibri"/>
                <w:b/>
                <w:sz w:val="18"/>
                <w:szCs w:val="18"/>
              </w:rPr>
            </w:pPr>
          </w:p>
        </w:tc>
        <w:tc>
          <w:tcPr>
            <w:tcW w:w="6103" w:type="dxa"/>
          </w:tcPr>
          <w:p w14:paraId="27615039">
            <w:pPr>
              <w:widowControl w:val="0"/>
              <w:numPr>
                <w:ilvl w:val="0"/>
                <w:numId w:val="26"/>
              </w:numPr>
              <w:jc w:val="both"/>
              <w:rPr>
                <w:rFonts w:hint="default" w:ascii="Calibri" w:hAnsi="Calibri" w:cs="Calibri"/>
                <w:sz w:val="18"/>
                <w:szCs w:val="18"/>
              </w:rPr>
            </w:pPr>
            <w:r>
              <w:rPr>
                <w:rFonts w:hint="default" w:ascii="Calibri" w:hAnsi="Calibri" w:cs="Calibri"/>
                <w:sz w:val="18"/>
                <w:szCs w:val="18"/>
              </w:rPr>
              <w:t>No dedicated fund for health emergency outbreak response</w:t>
            </w:r>
          </w:p>
          <w:p w14:paraId="4B756E00">
            <w:pPr>
              <w:widowControl w:val="0"/>
              <w:numPr>
                <w:ilvl w:val="0"/>
                <w:numId w:val="26"/>
              </w:numPr>
              <w:jc w:val="both"/>
              <w:rPr>
                <w:rFonts w:hint="default" w:ascii="Calibri" w:hAnsi="Calibri" w:cs="Calibri"/>
                <w:sz w:val="18"/>
                <w:szCs w:val="18"/>
              </w:rPr>
            </w:pPr>
            <w:r>
              <w:rPr>
                <w:rFonts w:hint="default" w:ascii="Calibri" w:hAnsi="Calibri" w:cs="Calibri"/>
                <w:sz w:val="18"/>
                <w:szCs w:val="18"/>
              </w:rPr>
              <w:t>Non availability of an integrated EOC building in the state</w:t>
            </w:r>
          </w:p>
          <w:p w14:paraId="583BDF21">
            <w:pPr>
              <w:widowControl w:val="0"/>
              <w:numPr>
                <w:ilvl w:val="0"/>
                <w:numId w:val="26"/>
              </w:numPr>
              <w:jc w:val="both"/>
              <w:rPr>
                <w:rFonts w:hint="default" w:ascii="Calibri" w:hAnsi="Calibri" w:cs="Calibri"/>
                <w:sz w:val="18"/>
                <w:szCs w:val="18"/>
              </w:rPr>
            </w:pPr>
            <w:r>
              <w:rPr>
                <w:rFonts w:hint="default" w:ascii="Calibri" w:hAnsi="Calibri" w:cs="Calibri"/>
                <w:sz w:val="18"/>
                <w:szCs w:val="18"/>
              </w:rPr>
              <w:t>Lack of operational vehicles for outbreak response activities</w:t>
            </w:r>
          </w:p>
          <w:p w14:paraId="57B5B3DD">
            <w:pPr>
              <w:widowControl w:val="0"/>
              <w:numPr>
                <w:ilvl w:val="0"/>
                <w:numId w:val="26"/>
              </w:numPr>
              <w:jc w:val="both"/>
              <w:rPr>
                <w:rFonts w:hint="default" w:ascii="Calibri" w:hAnsi="Calibri" w:cs="Calibri"/>
                <w:sz w:val="18"/>
                <w:szCs w:val="18"/>
              </w:rPr>
            </w:pPr>
            <w:r>
              <w:rPr>
                <w:rFonts w:hint="default" w:ascii="Calibri" w:hAnsi="Calibri" w:cs="Calibri"/>
                <w:sz w:val="18"/>
                <w:szCs w:val="18"/>
              </w:rPr>
              <w:t>No dedicated state team on climate resilience</w:t>
            </w:r>
          </w:p>
          <w:p w14:paraId="4C6590A0">
            <w:pPr>
              <w:widowControl w:val="0"/>
              <w:numPr>
                <w:ilvl w:val="0"/>
                <w:numId w:val="26"/>
              </w:numPr>
              <w:jc w:val="both"/>
              <w:rPr>
                <w:rFonts w:hint="default" w:ascii="Calibri" w:hAnsi="Calibri" w:cs="Calibri"/>
                <w:sz w:val="18"/>
                <w:szCs w:val="18"/>
              </w:rPr>
            </w:pPr>
            <w:r>
              <w:rPr>
                <w:rFonts w:hint="default" w:ascii="Calibri" w:hAnsi="Calibri" w:cs="Calibri"/>
                <w:sz w:val="18"/>
                <w:szCs w:val="18"/>
              </w:rPr>
              <w:t>No budgetary allocation for climate.change resilience activities</w:t>
            </w:r>
          </w:p>
          <w:p w14:paraId="3F827246">
            <w:pPr>
              <w:widowControl w:val="0"/>
              <w:numPr>
                <w:ilvl w:val="0"/>
                <w:numId w:val="26"/>
              </w:numPr>
              <w:jc w:val="both"/>
              <w:rPr>
                <w:rFonts w:hint="default" w:ascii="Calibri" w:hAnsi="Calibri" w:cs="Calibri"/>
                <w:sz w:val="18"/>
                <w:szCs w:val="18"/>
              </w:rPr>
            </w:pPr>
            <w:r>
              <w:rPr>
                <w:rFonts w:hint="default" w:ascii="Calibri" w:hAnsi="Calibri" w:cs="Calibri"/>
                <w:sz w:val="18"/>
                <w:szCs w:val="18"/>
              </w:rPr>
              <w:t xml:space="preserve">Lack of harmonization of climate change activities in all relevant line ministry </w:t>
            </w:r>
          </w:p>
          <w:p w14:paraId="78A859D6">
            <w:pPr>
              <w:widowControl w:val="0"/>
              <w:numPr>
                <w:ilvl w:val="0"/>
                <w:numId w:val="26"/>
              </w:numPr>
              <w:jc w:val="both"/>
              <w:rPr>
                <w:rFonts w:hint="default" w:ascii="Calibri" w:hAnsi="Calibri" w:cs="Calibri"/>
                <w:b/>
                <w:color w:val="000000"/>
                <w:sz w:val="18"/>
                <w:szCs w:val="18"/>
              </w:rPr>
            </w:pPr>
            <w:r>
              <w:rPr>
                <w:rFonts w:hint="default" w:ascii="Calibri" w:hAnsi="Calibri" w:cs="Calibri"/>
                <w:sz w:val="18"/>
                <w:szCs w:val="18"/>
              </w:rPr>
              <w:t>Lack of policy documents and guidelines for appropriate implementation of climate change resilience activities</w:t>
            </w:r>
          </w:p>
          <w:p w14:paraId="4D689240">
            <w:pPr>
              <w:pStyle w:val="21"/>
              <w:widowControl w:val="0"/>
              <w:numPr>
                <w:ilvl w:val="0"/>
                <w:numId w:val="26"/>
              </w:numPr>
              <w:tabs>
                <w:tab w:val="left" w:pos="420"/>
              </w:tabs>
              <w:spacing w:after="200" w:line="276" w:lineRule="auto"/>
              <w:jc w:val="left"/>
              <w:rPr>
                <w:rFonts w:hint="default" w:ascii="Calibri" w:hAnsi="Calibri" w:cs="Calibri"/>
                <w:sz w:val="18"/>
                <w:szCs w:val="18"/>
              </w:rPr>
            </w:pPr>
            <w:r>
              <w:rPr>
                <w:rFonts w:hint="default" w:ascii="Calibri" w:hAnsi="Calibri" w:cs="Calibri"/>
                <w:sz w:val="18"/>
                <w:szCs w:val="18"/>
                <w:lang w:val="en-GB"/>
              </w:rPr>
              <w:t>Non-functional EPR committee at all levels</w:t>
            </w:r>
          </w:p>
          <w:p w14:paraId="6DC07735">
            <w:pPr>
              <w:pStyle w:val="21"/>
              <w:widowControl w:val="0"/>
              <w:numPr>
                <w:ilvl w:val="0"/>
                <w:numId w:val="26"/>
              </w:numPr>
              <w:tabs>
                <w:tab w:val="left" w:pos="420"/>
              </w:tabs>
              <w:spacing w:after="200" w:line="276" w:lineRule="auto"/>
              <w:jc w:val="left"/>
              <w:rPr>
                <w:rFonts w:hint="default" w:ascii="Calibri" w:hAnsi="Calibri" w:cs="Calibri"/>
                <w:sz w:val="18"/>
                <w:szCs w:val="18"/>
              </w:rPr>
            </w:pPr>
            <w:r>
              <w:rPr>
                <w:rFonts w:hint="default" w:ascii="Calibri" w:hAnsi="Calibri" w:cs="Calibri"/>
                <w:sz w:val="18"/>
                <w:szCs w:val="18"/>
                <w:lang w:val="en-GB"/>
              </w:rPr>
              <w:t>Poorly motivated surveillance officers/ staff at the lower level</w:t>
            </w:r>
          </w:p>
          <w:p w14:paraId="05FE942D">
            <w:pPr>
              <w:pStyle w:val="21"/>
              <w:widowControl w:val="0"/>
              <w:numPr>
                <w:ilvl w:val="0"/>
                <w:numId w:val="26"/>
              </w:numPr>
              <w:tabs>
                <w:tab w:val="left" w:pos="420"/>
              </w:tabs>
              <w:spacing w:after="200" w:line="276" w:lineRule="auto"/>
              <w:jc w:val="left"/>
              <w:rPr>
                <w:rFonts w:hint="default" w:ascii="Calibri" w:hAnsi="Calibri" w:cs="Calibri"/>
                <w:sz w:val="18"/>
                <w:szCs w:val="18"/>
              </w:rPr>
            </w:pPr>
            <w:r>
              <w:rPr>
                <w:rFonts w:hint="default" w:ascii="Calibri" w:hAnsi="Calibri" w:cs="Calibri"/>
                <w:sz w:val="18"/>
                <w:szCs w:val="18"/>
                <w:lang w:val="en-GB"/>
              </w:rPr>
              <w:t>Low capacity of surveillance officers at the lower level in terms of data analysis</w:t>
            </w:r>
          </w:p>
          <w:p w14:paraId="5E7EB44F">
            <w:pPr>
              <w:pStyle w:val="21"/>
              <w:widowControl w:val="0"/>
              <w:numPr>
                <w:ilvl w:val="0"/>
                <w:numId w:val="26"/>
              </w:numPr>
              <w:tabs>
                <w:tab w:val="left" w:pos="420"/>
              </w:tabs>
              <w:spacing w:after="200" w:line="276" w:lineRule="auto"/>
              <w:jc w:val="left"/>
              <w:rPr>
                <w:rFonts w:hint="default" w:ascii="Calibri" w:hAnsi="Calibri" w:cs="Calibri"/>
                <w:sz w:val="18"/>
                <w:szCs w:val="18"/>
              </w:rPr>
            </w:pPr>
            <w:r>
              <w:rPr>
                <w:rFonts w:hint="default" w:ascii="Calibri" w:hAnsi="Calibri" w:cs="Calibri"/>
                <w:sz w:val="18"/>
                <w:szCs w:val="18"/>
                <w:lang w:val="en-GB"/>
              </w:rPr>
              <w:t>No system in place for moving samples from HFs / point of collection to the state</w:t>
            </w:r>
          </w:p>
          <w:p w14:paraId="2402B695">
            <w:pPr>
              <w:pStyle w:val="21"/>
              <w:widowControl w:val="0"/>
              <w:numPr>
                <w:ilvl w:val="0"/>
                <w:numId w:val="26"/>
              </w:numPr>
              <w:tabs>
                <w:tab w:val="left" w:pos="420"/>
              </w:tabs>
              <w:spacing w:after="200" w:line="276" w:lineRule="auto"/>
              <w:jc w:val="left"/>
              <w:rPr>
                <w:rFonts w:hint="default" w:ascii="Calibri" w:hAnsi="Calibri" w:cs="Calibri"/>
                <w:sz w:val="18"/>
                <w:szCs w:val="18"/>
              </w:rPr>
            </w:pPr>
            <w:r>
              <w:rPr>
                <w:rFonts w:hint="default" w:ascii="Calibri" w:hAnsi="Calibri" w:cs="Calibri"/>
                <w:sz w:val="18"/>
                <w:szCs w:val="18"/>
                <w:lang w:val="en-GB"/>
              </w:rPr>
              <w:t>Inadequate electronic devices for surveillance data capturing and real time data management</w:t>
            </w:r>
          </w:p>
          <w:p w14:paraId="41E53C4F">
            <w:pPr>
              <w:pStyle w:val="21"/>
              <w:widowControl w:val="0"/>
              <w:numPr>
                <w:ilvl w:val="0"/>
                <w:numId w:val="26"/>
              </w:numPr>
              <w:tabs>
                <w:tab w:val="left" w:pos="420"/>
              </w:tabs>
              <w:spacing w:after="200" w:line="276" w:lineRule="auto"/>
              <w:jc w:val="left"/>
              <w:rPr>
                <w:rFonts w:hint="default" w:ascii="Calibri" w:hAnsi="Calibri" w:cs="Calibri"/>
                <w:sz w:val="18"/>
                <w:szCs w:val="18"/>
              </w:rPr>
            </w:pPr>
            <w:r>
              <w:rPr>
                <w:rFonts w:hint="default" w:ascii="Calibri" w:hAnsi="Calibri" w:cs="Calibri"/>
                <w:sz w:val="18"/>
                <w:szCs w:val="18"/>
                <w:lang w:val="en-GB"/>
              </w:rPr>
              <w:t>Staff attrition.</w:t>
            </w:r>
          </w:p>
          <w:p w14:paraId="6CE7F605">
            <w:pPr>
              <w:pStyle w:val="21"/>
              <w:widowControl w:val="0"/>
              <w:numPr>
                <w:ilvl w:val="0"/>
                <w:numId w:val="26"/>
              </w:numPr>
              <w:tabs>
                <w:tab w:val="left" w:pos="420"/>
              </w:tabs>
              <w:spacing w:after="200" w:line="276" w:lineRule="auto"/>
              <w:jc w:val="left"/>
              <w:rPr>
                <w:rFonts w:hint="default" w:ascii="Calibri" w:hAnsi="Calibri" w:cs="Calibri"/>
                <w:sz w:val="18"/>
                <w:szCs w:val="18"/>
              </w:rPr>
            </w:pPr>
            <w:r>
              <w:rPr>
                <w:rFonts w:hint="default" w:ascii="Calibri" w:hAnsi="Calibri" w:cs="Calibri"/>
                <w:sz w:val="18"/>
                <w:szCs w:val="18"/>
                <w:lang w:val="en-GB"/>
              </w:rPr>
              <w:t>Insufficient IEC materials</w:t>
            </w:r>
          </w:p>
          <w:p w14:paraId="38EBE39D">
            <w:pPr>
              <w:pStyle w:val="21"/>
              <w:widowControl w:val="0"/>
              <w:numPr>
                <w:ilvl w:val="0"/>
                <w:numId w:val="26"/>
              </w:numPr>
              <w:tabs>
                <w:tab w:val="left" w:pos="420"/>
              </w:tabs>
              <w:jc w:val="left"/>
              <w:rPr>
                <w:rFonts w:hint="default" w:ascii="Calibri" w:hAnsi="Calibri" w:eastAsia="MS Mincho" w:cs="Calibri"/>
                <w:sz w:val="18"/>
                <w:szCs w:val="18"/>
                <w:lang w:val="en-GB"/>
              </w:rPr>
            </w:pPr>
            <w:r>
              <w:rPr>
                <w:rFonts w:hint="default" w:ascii="Calibri" w:hAnsi="Calibri" w:cs="Calibri"/>
                <w:sz w:val="18"/>
                <w:szCs w:val="18"/>
              </w:rPr>
              <w:t>No available vehicle for effective surveillance activi</w:t>
            </w:r>
            <w:r>
              <w:rPr>
                <w:rFonts w:hint="default" w:ascii="Calibri" w:hAnsi="Calibri" w:cs="Calibri"/>
                <w:sz w:val="18"/>
                <w:szCs w:val="18"/>
                <w:lang w:val="en-GB"/>
              </w:rPr>
              <w:t>ties</w:t>
            </w:r>
          </w:p>
          <w:p w14:paraId="45B9B2B4">
            <w:pPr>
              <w:widowControl w:val="0"/>
              <w:numPr>
                <w:ilvl w:val="0"/>
                <w:numId w:val="26"/>
              </w:numPr>
              <w:jc w:val="both"/>
              <w:rPr>
                <w:rFonts w:hint="default" w:ascii="Calibri" w:hAnsi="Calibri" w:cs="Calibri"/>
                <w:b/>
                <w:color w:val="000000"/>
                <w:sz w:val="18"/>
                <w:szCs w:val="18"/>
              </w:rPr>
            </w:pPr>
          </w:p>
        </w:tc>
      </w:tr>
      <w:tr w14:paraId="210150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581" w:type="dxa"/>
            <w:vMerge w:val="continue"/>
          </w:tcPr>
          <w:p w14:paraId="70708894">
            <w:pPr>
              <w:widowControl w:val="0"/>
              <w:spacing w:line="276" w:lineRule="auto"/>
              <w:jc w:val="left"/>
              <w:rPr>
                <w:rFonts w:hint="default" w:ascii="Calibri" w:hAnsi="Calibri" w:cs="Calibri"/>
                <w:b/>
                <w:color w:val="000000"/>
                <w:sz w:val="18"/>
                <w:szCs w:val="18"/>
              </w:rPr>
            </w:pPr>
          </w:p>
        </w:tc>
        <w:tc>
          <w:tcPr>
            <w:tcW w:w="10845" w:type="dxa"/>
            <w:gridSpan w:val="2"/>
          </w:tcPr>
          <w:p w14:paraId="32D3CF4B">
            <w:pPr>
              <w:widowControl w:val="0"/>
              <w:jc w:val="center"/>
              <w:rPr>
                <w:rFonts w:hint="default" w:ascii="Calibri" w:hAnsi="Calibri" w:cs="Calibri"/>
                <w:b/>
                <w:sz w:val="18"/>
                <w:szCs w:val="18"/>
              </w:rPr>
            </w:pPr>
          </w:p>
        </w:tc>
      </w:tr>
      <w:tr w14:paraId="4077A0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581" w:type="dxa"/>
            <w:vMerge w:val="continue"/>
          </w:tcPr>
          <w:p w14:paraId="2CCA401D">
            <w:pPr>
              <w:widowControl w:val="0"/>
              <w:spacing w:line="276" w:lineRule="auto"/>
              <w:jc w:val="left"/>
              <w:rPr>
                <w:rFonts w:hint="default" w:ascii="Calibri" w:hAnsi="Calibri" w:cs="Calibri"/>
                <w:b/>
                <w:sz w:val="18"/>
                <w:szCs w:val="18"/>
              </w:rPr>
            </w:pPr>
          </w:p>
        </w:tc>
        <w:tc>
          <w:tcPr>
            <w:tcW w:w="4742" w:type="dxa"/>
          </w:tcPr>
          <w:p w14:paraId="6286A8C2">
            <w:pPr>
              <w:widowControl w:val="0"/>
              <w:jc w:val="center"/>
              <w:rPr>
                <w:rFonts w:hint="default" w:ascii="Calibri" w:hAnsi="Calibri" w:cs="Calibri"/>
                <w:b/>
                <w:sz w:val="18"/>
                <w:szCs w:val="18"/>
              </w:rPr>
            </w:pPr>
            <w:r>
              <w:rPr>
                <w:rFonts w:hint="default" w:ascii="Calibri" w:hAnsi="Calibri" w:cs="Calibri"/>
                <w:b/>
                <w:sz w:val="18"/>
                <w:szCs w:val="18"/>
              </w:rPr>
              <w:t>Opportunities</w:t>
            </w:r>
          </w:p>
        </w:tc>
        <w:tc>
          <w:tcPr>
            <w:tcW w:w="6103" w:type="dxa"/>
          </w:tcPr>
          <w:p w14:paraId="16695131">
            <w:pPr>
              <w:widowControl w:val="0"/>
              <w:jc w:val="center"/>
              <w:rPr>
                <w:rFonts w:hint="default" w:ascii="Calibri" w:hAnsi="Calibri" w:cs="Calibri"/>
                <w:b/>
                <w:sz w:val="18"/>
                <w:szCs w:val="18"/>
              </w:rPr>
            </w:pPr>
            <w:r>
              <w:rPr>
                <w:rFonts w:hint="default" w:ascii="Calibri" w:hAnsi="Calibri" w:cs="Calibri"/>
                <w:b/>
                <w:sz w:val="18"/>
                <w:szCs w:val="18"/>
              </w:rPr>
              <w:t>Threats</w:t>
            </w:r>
          </w:p>
        </w:tc>
      </w:tr>
      <w:tr w14:paraId="4EADED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581" w:type="dxa"/>
            <w:vMerge w:val="continue"/>
          </w:tcPr>
          <w:p w14:paraId="6F6CF1B1">
            <w:pPr>
              <w:widowControl w:val="0"/>
              <w:spacing w:line="276" w:lineRule="auto"/>
              <w:jc w:val="left"/>
              <w:rPr>
                <w:rFonts w:hint="default" w:ascii="Calibri" w:hAnsi="Calibri" w:cs="Calibri"/>
                <w:b/>
                <w:sz w:val="18"/>
                <w:szCs w:val="18"/>
              </w:rPr>
            </w:pPr>
          </w:p>
        </w:tc>
        <w:tc>
          <w:tcPr>
            <w:tcW w:w="4742" w:type="dxa"/>
          </w:tcPr>
          <w:p w14:paraId="6EE9BE5F">
            <w:pPr>
              <w:widowControl w:val="0"/>
              <w:numPr>
                <w:ilvl w:val="0"/>
                <w:numId w:val="27"/>
              </w:numPr>
              <w:jc w:val="both"/>
              <w:rPr>
                <w:rFonts w:hint="default" w:ascii="Calibri" w:hAnsi="Calibri" w:cs="Calibri"/>
                <w:sz w:val="18"/>
                <w:szCs w:val="18"/>
              </w:rPr>
            </w:pPr>
            <w:r>
              <w:rPr>
                <w:rFonts w:hint="default" w:ascii="Calibri" w:hAnsi="Calibri" w:cs="Calibri"/>
                <w:sz w:val="18"/>
                <w:szCs w:val="18"/>
              </w:rPr>
              <w:t xml:space="preserve">Refresher training of state surveillance officers by </w:t>
            </w:r>
            <w:r>
              <w:rPr>
                <w:rFonts w:hint="default" w:ascii="Calibri" w:hAnsi="Calibri" w:cs="Calibri"/>
                <w:sz w:val="18"/>
                <w:szCs w:val="18"/>
              </w:rPr>
              <w:tab/>
            </w:r>
            <w:r>
              <w:rPr>
                <w:rFonts w:hint="default" w:ascii="Calibri" w:hAnsi="Calibri" w:cs="Calibri"/>
                <w:sz w:val="18"/>
                <w:szCs w:val="18"/>
              </w:rPr>
              <w:t>FMOH and another private partner</w:t>
            </w:r>
          </w:p>
          <w:p w14:paraId="645A4204">
            <w:pPr>
              <w:widowControl w:val="0"/>
              <w:numPr>
                <w:ilvl w:val="0"/>
                <w:numId w:val="27"/>
              </w:numPr>
              <w:jc w:val="both"/>
              <w:rPr>
                <w:rFonts w:hint="default" w:ascii="Calibri" w:hAnsi="Calibri" w:cs="Calibri"/>
                <w:sz w:val="18"/>
                <w:szCs w:val="18"/>
              </w:rPr>
            </w:pPr>
            <w:r>
              <w:rPr>
                <w:rFonts w:hint="default" w:ascii="Calibri" w:hAnsi="Calibri" w:cs="Calibri"/>
                <w:sz w:val="18"/>
                <w:szCs w:val="18"/>
              </w:rPr>
              <w:t>Collaboration with global health organizations [WHO, UNICEF etc]</w:t>
            </w:r>
          </w:p>
          <w:p w14:paraId="45BEBEF7">
            <w:pPr>
              <w:pStyle w:val="21"/>
              <w:widowControl w:val="0"/>
              <w:numPr>
                <w:ilvl w:val="0"/>
                <w:numId w:val="27"/>
              </w:numPr>
              <w:jc w:val="both"/>
              <w:rPr>
                <w:rFonts w:hint="default" w:ascii="Calibri" w:hAnsi="Calibri" w:cs="Calibri"/>
                <w:sz w:val="18"/>
                <w:szCs w:val="18"/>
              </w:rPr>
            </w:pPr>
            <w:r>
              <w:rPr>
                <w:rFonts w:hint="default" w:ascii="Calibri" w:hAnsi="Calibri" w:cs="Calibri"/>
                <w:sz w:val="18"/>
                <w:szCs w:val="18"/>
                <w:lang w:val="en-GB"/>
              </w:rPr>
              <w:t>Availability of partner support for surveillance activities</w:t>
            </w:r>
          </w:p>
          <w:p w14:paraId="76A44F0C">
            <w:pPr>
              <w:pStyle w:val="21"/>
              <w:widowControl w:val="0"/>
              <w:numPr>
                <w:ilvl w:val="0"/>
                <w:numId w:val="27"/>
              </w:numPr>
              <w:jc w:val="both"/>
              <w:rPr>
                <w:rFonts w:hint="default" w:ascii="Calibri" w:hAnsi="Calibri" w:cs="Calibri"/>
                <w:sz w:val="18"/>
                <w:szCs w:val="18"/>
              </w:rPr>
            </w:pPr>
            <w:r>
              <w:rPr>
                <w:rFonts w:hint="default" w:ascii="Calibri" w:hAnsi="Calibri" w:cs="Calibri"/>
                <w:sz w:val="18"/>
                <w:szCs w:val="18"/>
                <w:lang w:val="en-GB"/>
              </w:rPr>
              <w:t>Availability of a system for sample shipment to the designated PHL</w:t>
            </w:r>
          </w:p>
          <w:p w14:paraId="47E2AA48">
            <w:pPr>
              <w:pStyle w:val="21"/>
              <w:widowControl w:val="0"/>
              <w:numPr>
                <w:ilvl w:val="0"/>
                <w:numId w:val="27"/>
              </w:numPr>
              <w:jc w:val="both"/>
              <w:rPr>
                <w:rFonts w:hint="default" w:ascii="Calibri" w:hAnsi="Calibri" w:cs="Calibri"/>
                <w:sz w:val="18"/>
                <w:szCs w:val="18"/>
              </w:rPr>
            </w:pPr>
            <w:r>
              <w:rPr>
                <w:rFonts w:hint="default" w:ascii="Calibri" w:hAnsi="Calibri" w:cs="Calibri"/>
                <w:sz w:val="18"/>
                <w:szCs w:val="18"/>
                <w:lang w:val="en-GB"/>
              </w:rPr>
              <w:t>Availability of surveillance national policies and guidelines for outbreak response</w:t>
            </w:r>
          </w:p>
          <w:p w14:paraId="5E5C251F">
            <w:pPr>
              <w:pStyle w:val="21"/>
              <w:widowControl w:val="0"/>
              <w:numPr>
                <w:ilvl w:val="0"/>
                <w:numId w:val="27"/>
              </w:numPr>
              <w:spacing w:after="200" w:line="276" w:lineRule="auto"/>
              <w:jc w:val="both"/>
              <w:rPr>
                <w:rFonts w:hint="default" w:ascii="Calibri" w:hAnsi="Calibri" w:cs="Calibri"/>
                <w:b/>
                <w:sz w:val="18"/>
                <w:szCs w:val="18"/>
              </w:rPr>
            </w:pPr>
            <w:r>
              <w:rPr>
                <w:rFonts w:hint="default" w:ascii="Calibri" w:hAnsi="Calibri" w:eastAsia="Cambria" w:cs="Calibri"/>
                <w:sz w:val="18"/>
                <w:szCs w:val="18"/>
                <w:lang w:val="en-GB"/>
              </w:rPr>
              <w:t>Availabilityof standardized tools and checklistfor assessing and monitoring current status of surveillance implementation all levels</w:t>
            </w:r>
          </w:p>
        </w:tc>
        <w:tc>
          <w:tcPr>
            <w:tcW w:w="6103" w:type="dxa"/>
          </w:tcPr>
          <w:p w14:paraId="4FD311C2">
            <w:pPr>
              <w:widowControl w:val="0"/>
              <w:numPr>
                <w:ilvl w:val="0"/>
                <w:numId w:val="27"/>
              </w:numPr>
              <w:jc w:val="both"/>
              <w:rPr>
                <w:rFonts w:hint="default" w:ascii="Calibri" w:hAnsi="Calibri" w:cs="Calibri"/>
                <w:sz w:val="18"/>
                <w:szCs w:val="18"/>
              </w:rPr>
            </w:pPr>
            <w:r>
              <w:rPr>
                <w:rFonts w:hint="default" w:ascii="Calibri" w:hAnsi="Calibri" w:cs="Calibri"/>
                <w:sz w:val="18"/>
                <w:szCs w:val="18"/>
              </w:rPr>
              <w:t>Climate change activities are prioritized in other line ministries which may impede interest and funding to the SMOH</w:t>
            </w:r>
          </w:p>
          <w:p w14:paraId="7E2C7B18">
            <w:pPr>
              <w:widowControl w:val="0"/>
              <w:numPr>
                <w:ilvl w:val="0"/>
                <w:numId w:val="27"/>
              </w:numPr>
              <w:jc w:val="both"/>
              <w:rPr>
                <w:rFonts w:hint="default" w:ascii="Calibri" w:hAnsi="Calibri" w:cs="Calibri"/>
                <w:b/>
                <w:sz w:val="18"/>
                <w:szCs w:val="18"/>
              </w:rPr>
            </w:pPr>
            <w:r>
              <w:rPr>
                <w:rFonts w:hint="default" w:ascii="Calibri" w:hAnsi="Calibri" w:cs="Calibri"/>
                <w:sz w:val="18"/>
                <w:szCs w:val="18"/>
              </w:rPr>
              <w:t xml:space="preserve">Lack of implementation </w:t>
            </w:r>
          </w:p>
          <w:p w14:paraId="25580DC4">
            <w:pPr>
              <w:pStyle w:val="21"/>
              <w:widowControl w:val="0"/>
              <w:numPr>
                <w:ilvl w:val="0"/>
                <w:numId w:val="27"/>
              </w:numPr>
              <w:spacing w:line="256" w:lineRule="auto"/>
              <w:jc w:val="both"/>
              <w:rPr>
                <w:rFonts w:hint="default" w:ascii="Calibri" w:hAnsi="Calibri" w:cs="Calibri"/>
                <w:sz w:val="18"/>
                <w:szCs w:val="18"/>
              </w:rPr>
            </w:pPr>
            <w:r>
              <w:rPr>
                <w:rFonts w:hint="default" w:ascii="Calibri" w:hAnsi="Calibri" w:cs="Calibri"/>
                <w:sz w:val="18"/>
                <w:szCs w:val="18"/>
                <w:lang w:val="en-GB"/>
              </w:rPr>
              <w:t>One partner supporting surveillance activities</w:t>
            </w:r>
          </w:p>
          <w:p w14:paraId="59CE91F7">
            <w:pPr>
              <w:pStyle w:val="21"/>
              <w:widowControl w:val="0"/>
              <w:numPr>
                <w:ilvl w:val="0"/>
                <w:numId w:val="27"/>
              </w:numPr>
              <w:spacing w:line="256" w:lineRule="auto"/>
              <w:jc w:val="both"/>
              <w:rPr>
                <w:rFonts w:hint="default" w:ascii="Calibri" w:hAnsi="Calibri" w:cs="Calibri"/>
                <w:sz w:val="18"/>
                <w:szCs w:val="18"/>
              </w:rPr>
            </w:pPr>
            <w:r>
              <w:rPr>
                <w:rFonts w:hint="default" w:ascii="Calibri" w:hAnsi="Calibri" w:cs="Calibri"/>
                <w:sz w:val="18"/>
                <w:szCs w:val="18"/>
                <w:lang w:val="en-GB"/>
              </w:rPr>
              <w:t>Risk of partner withdrawing their support</w:t>
            </w:r>
          </w:p>
          <w:p w14:paraId="6082D6EF">
            <w:pPr>
              <w:pStyle w:val="21"/>
              <w:widowControl w:val="0"/>
              <w:numPr>
                <w:ilvl w:val="0"/>
                <w:numId w:val="27"/>
              </w:numPr>
              <w:spacing w:line="256" w:lineRule="auto"/>
              <w:jc w:val="both"/>
              <w:rPr>
                <w:rFonts w:hint="default" w:ascii="Calibri" w:hAnsi="Calibri" w:cs="Calibri"/>
                <w:sz w:val="18"/>
                <w:szCs w:val="18"/>
              </w:rPr>
            </w:pPr>
            <w:r>
              <w:rPr>
                <w:rFonts w:hint="default" w:ascii="Calibri" w:hAnsi="Calibri" w:cs="Calibri"/>
                <w:sz w:val="18"/>
                <w:szCs w:val="18"/>
                <w:lang w:val="en-GB"/>
              </w:rPr>
              <w:t>Non-functional PHL in the state</w:t>
            </w:r>
          </w:p>
          <w:p w14:paraId="3CA0FD0A">
            <w:pPr>
              <w:pStyle w:val="21"/>
              <w:widowControl w:val="0"/>
              <w:numPr>
                <w:ilvl w:val="0"/>
                <w:numId w:val="27"/>
              </w:numPr>
              <w:spacing w:line="256" w:lineRule="auto"/>
              <w:jc w:val="both"/>
              <w:rPr>
                <w:rFonts w:hint="default" w:ascii="Calibri" w:hAnsi="Calibri" w:cs="Calibri"/>
                <w:sz w:val="18"/>
                <w:szCs w:val="18"/>
              </w:rPr>
            </w:pPr>
            <w:r>
              <w:rPr>
                <w:rFonts w:hint="default" w:ascii="Calibri" w:hAnsi="Calibri" w:cs="Calibri"/>
                <w:sz w:val="18"/>
                <w:szCs w:val="18"/>
                <w:lang w:val="en-GB"/>
              </w:rPr>
              <w:t>Over dependence on external funding</w:t>
            </w:r>
          </w:p>
          <w:p w14:paraId="425E5EE4">
            <w:pPr>
              <w:pStyle w:val="21"/>
              <w:widowControl w:val="0"/>
              <w:numPr>
                <w:ilvl w:val="0"/>
                <w:numId w:val="27"/>
              </w:numPr>
              <w:spacing w:line="256" w:lineRule="auto"/>
              <w:jc w:val="both"/>
              <w:rPr>
                <w:rFonts w:hint="default" w:ascii="Calibri" w:hAnsi="Calibri" w:cs="Calibri"/>
                <w:sz w:val="18"/>
                <w:szCs w:val="18"/>
              </w:rPr>
            </w:pPr>
            <w:r>
              <w:rPr>
                <w:rFonts w:hint="default" w:ascii="Calibri" w:hAnsi="Calibri" w:cs="Calibri"/>
                <w:sz w:val="18"/>
                <w:szCs w:val="18"/>
                <w:lang w:val="en-GB"/>
              </w:rPr>
              <w:t>Insecurity for surveillance activities</w:t>
            </w:r>
          </w:p>
          <w:p w14:paraId="308337FB">
            <w:pPr>
              <w:pStyle w:val="21"/>
              <w:widowControl w:val="0"/>
              <w:numPr>
                <w:ilvl w:val="0"/>
                <w:numId w:val="27"/>
              </w:numPr>
              <w:spacing w:line="256" w:lineRule="auto"/>
              <w:jc w:val="both"/>
              <w:rPr>
                <w:rFonts w:hint="default" w:ascii="Calibri" w:hAnsi="Calibri" w:cs="Calibri"/>
                <w:b/>
                <w:sz w:val="18"/>
                <w:szCs w:val="18"/>
              </w:rPr>
            </w:pPr>
            <w:r>
              <w:rPr>
                <w:rFonts w:hint="default" w:ascii="Calibri" w:hAnsi="Calibri" w:cs="Calibri"/>
                <w:sz w:val="18"/>
                <w:szCs w:val="18"/>
                <w:lang w:val="en-GB"/>
              </w:rPr>
              <w:t>Inadequate fund for surveillance and emergency response</w:t>
            </w:r>
          </w:p>
        </w:tc>
      </w:tr>
    </w:tbl>
    <w:p w14:paraId="364F2B42">
      <w:pPr>
        <w:rPr>
          <w:rFonts w:hint="default" w:ascii="Calibri" w:hAnsi="Calibri" w:cs="Calibri"/>
          <w:sz w:val="18"/>
          <w:szCs w:val="18"/>
        </w:rPr>
      </w:pPr>
    </w:p>
    <w:p w14:paraId="1CC66FA3">
      <w:pPr>
        <w:rPr>
          <w:rFonts w:hint="default" w:ascii="Calibri" w:hAnsi="Calibri" w:cs="Calibri"/>
          <w:sz w:val="18"/>
          <w:szCs w:val="18"/>
        </w:rPr>
      </w:pPr>
    </w:p>
    <w:p w14:paraId="60B869C3">
      <w:pPr>
        <w:rPr>
          <w:rFonts w:hint="default" w:ascii="Calibri" w:hAnsi="Calibri" w:cs="Calibri"/>
          <w:sz w:val="18"/>
          <w:szCs w:val="18"/>
        </w:rPr>
      </w:pPr>
    </w:p>
    <w:p w14:paraId="4BF4A304">
      <w:pPr>
        <w:rPr>
          <w:rFonts w:hint="default" w:ascii="Calibri" w:hAnsi="Calibri" w:cs="Calibri"/>
          <w:sz w:val="18"/>
          <w:szCs w:val="18"/>
        </w:rPr>
      </w:pPr>
    </w:p>
    <w:p w14:paraId="12A8A3AD">
      <w:pPr>
        <w:rPr>
          <w:rFonts w:hint="default" w:ascii="Calibri" w:hAnsi="Calibri" w:cs="Calibri"/>
          <w:b/>
          <w:sz w:val="18"/>
          <w:szCs w:val="18"/>
        </w:rPr>
      </w:pPr>
      <w:r>
        <w:rPr>
          <w:rFonts w:hint="default" w:ascii="Calibri" w:hAnsi="Calibri" w:cs="Calibri"/>
          <w:b/>
          <w:sz w:val="18"/>
          <w:szCs w:val="18"/>
        </w:rPr>
        <w:t>Table 9: SWOT Analysis on Enabler 1: Data &amp; Digitization</w:t>
      </w:r>
    </w:p>
    <w:tbl>
      <w:tblPr>
        <w:tblStyle w:val="60"/>
        <w:tblW w:w="15319" w:type="dxa"/>
        <w:tblInd w:w="-63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457"/>
        <w:gridCol w:w="4793"/>
        <w:gridCol w:w="6069"/>
      </w:tblGrid>
      <w:tr w14:paraId="779CFE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457" w:type="dxa"/>
          </w:tcPr>
          <w:p w14:paraId="0A224124">
            <w:pPr>
              <w:widowControl w:val="0"/>
              <w:jc w:val="both"/>
              <w:rPr>
                <w:rFonts w:hint="default" w:ascii="Calibri" w:hAnsi="Calibri" w:cs="Calibri"/>
                <w:b/>
                <w:sz w:val="18"/>
                <w:szCs w:val="18"/>
              </w:rPr>
            </w:pPr>
          </w:p>
        </w:tc>
        <w:tc>
          <w:tcPr>
            <w:tcW w:w="4793" w:type="dxa"/>
          </w:tcPr>
          <w:p w14:paraId="67224A12">
            <w:pPr>
              <w:widowControl w:val="0"/>
              <w:jc w:val="center"/>
              <w:rPr>
                <w:rFonts w:hint="default" w:ascii="Calibri" w:hAnsi="Calibri" w:cs="Calibri"/>
                <w:b/>
                <w:sz w:val="18"/>
                <w:szCs w:val="18"/>
              </w:rPr>
            </w:pPr>
            <w:r>
              <w:rPr>
                <w:rFonts w:hint="default" w:ascii="Calibri" w:hAnsi="Calibri" w:cs="Calibri"/>
                <w:b/>
                <w:sz w:val="18"/>
                <w:szCs w:val="18"/>
              </w:rPr>
              <w:t>Strength</w:t>
            </w:r>
          </w:p>
        </w:tc>
        <w:tc>
          <w:tcPr>
            <w:tcW w:w="6069" w:type="dxa"/>
          </w:tcPr>
          <w:p w14:paraId="648DB1AD">
            <w:pPr>
              <w:widowControl w:val="0"/>
              <w:tabs>
                <w:tab w:val="left" w:pos="911"/>
                <w:tab w:val="center" w:pos="1810"/>
              </w:tabs>
              <w:jc w:val="left"/>
              <w:rPr>
                <w:rFonts w:hint="default" w:ascii="Calibri" w:hAnsi="Calibri" w:cs="Calibri"/>
                <w:b/>
                <w:sz w:val="18"/>
                <w:szCs w:val="18"/>
              </w:rPr>
            </w:pPr>
            <w:r>
              <w:rPr>
                <w:rFonts w:hint="default" w:ascii="Calibri" w:hAnsi="Calibri" w:cs="Calibri"/>
                <w:b/>
                <w:sz w:val="18"/>
                <w:szCs w:val="18"/>
              </w:rPr>
              <w:tab/>
            </w:r>
            <w:r>
              <w:rPr>
                <w:rFonts w:hint="default" w:ascii="Calibri" w:hAnsi="Calibri" w:cs="Calibri"/>
                <w:b/>
                <w:sz w:val="18"/>
                <w:szCs w:val="18"/>
              </w:rPr>
              <w:tab/>
            </w:r>
            <w:r>
              <w:rPr>
                <w:rFonts w:hint="default" w:ascii="Calibri" w:hAnsi="Calibri" w:cs="Calibri"/>
                <w:b/>
                <w:sz w:val="18"/>
                <w:szCs w:val="18"/>
              </w:rPr>
              <w:t>Weakness</w:t>
            </w:r>
          </w:p>
        </w:tc>
      </w:tr>
      <w:tr w14:paraId="72D3D5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457" w:type="dxa"/>
            <w:vMerge w:val="restart"/>
          </w:tcPr>
          <w:p w14:paraId="70001DFE">
            <w:pPr>
              <w:widowControl/>
              <w:numPr>
                <w:ilvl w:val="0"/>
                <w:numId w:val="28"/>
              </w:numPr>
              <w:jc w:val="left"/>
              <w:rPr>
                <w:rFonts w:hint="default" w:ascii="Calibri" w:hAnsi="Calibri" w:cs="Calibri"/>
                <w:b/>
                <w:color w:val="000000"/>
                <w:sz w:val="18"/>
                <w:szCs w:val="18"/>
              </w:rPr>
            </w:pPr>
            <w:r>
              <w:rPr>
                <w:rFonts w:hint="default" w:ascii="Calibri" w:hAnsi="Calibri" w:cs="Calibri"/>
                <w:b/>
                <w:color w:val="000000"/>
                <w:sz w:val="18"/>
                <w:szCs w:val="18"/>
              </w:rPr>
              <w:t>Digitize the health system &amp; have data backed decision making</w:t>
            </w:r>
          </w:p>
          <w:p w14:paraId="2CB961EF">
            <w:pPr>
              <w:widowControl/>
              <w:ind w:left="720"/>
              <w:jc w:val="left"/>
              <w:rPr>
                <w:rFonts w:hint="default" w:ascii="Calibri" w:hAnsi="Calibri" w:cs="Calibri"/>
                <w:b/>
                <w:color w:val="000000"/>
                <w:sz w:val="18"/>
                <w:szCs w:val="18"/>
              </w:rPr>
            </w:pPr>
          </w:p>
        </w:tc>
        <w:tc>
          <w:tcPr>
            <w:tcW w:w="4793" w:type="dxa"/>
          </w:tcPr>
          <w:p w14:paraId="171D1F05">
            <w:pPr>
              <w:widowControl w:val="0"/>
              <w:numPr>
                <w:ilvl w:val="0"/>
                <w:numId w:val="29"/>
              </w:numPr>
              <w:jc w:val="both"/>
              <w:rPr>
                <w:rFonts w:hint="default" w:ascii="Calibri" w:hAnsi="Calibri" w:cs="Calibri"/>
                <w:sz w:val="18"/>
                <w:szCs w:val="18"/>
              </w:rPr>
            </w:pPr>
            <w:r>
              <w:rPr>
                <w:rFonts w:hint="default" w:ascii="Calibri" w:hAnsi="Calibri" w:cs="Calibri"/>
                <w:sz w:val="18"/>
                <w:szCs w:val="18"/>
              </w:rPr>
              <w:t>Improved platform monthly data Review meeting</w:t>
            </w:r>
          </w:p>
          <w:p w14:paraId="65F5E5D8">
            <w:pPr>
              <w:widowControl w:val="0"/>
              <w:numPr>
                <w:ilvl w:val="0"/>
                <w:numId w:val="29"/>
              </w:numPr>
              <w:jc w:val="both"/>
              <w:rPr>
                <w:rFonts w:hint="default" w:ascii="Calibri" w:hAnsi="Calibri" w:cs="Calibri"/>
                <w:sz w:val="18"/>
                <w:szCs w:val="18"/>
              </w:rPr>
            </w:pPr>
            <w:r>
              <w:rPr>
                <w:rFonts w:hint="default" w:ascii="Calibri" w:hAnsi="Calibri" w:cs="Calibri"/>
                <w:sz w:val="18"/>
                <w:szCs w:val="18"/>
              </w:rPr>
              <w:t xml:space="preserve">Enhanced accessibility of data  </w:t>
            </w:r>
          </w:p>
          <w:p w14:paraId="0CFDCFF4">
            <w:pPr>
              <w:widowControl w:val="0"/>
              <w:numPr>
                <w:ilvl w:val="0"/>
                <w:numId w:val="29"/>
              </w:numPr>
              <w:jc w:val="both"/>
              <w:rPr>
                <w:rFonts w:hint="default" w:ascii="Calibri" w:hAnsi="Calibri" w:cs="Calibri"/>
                <w:sz w:val="18"/>
                <w:szCs w:val="18"/>
              </w:rPr>
            </w:pPr>
            <w:r>
              <w:rPr>
                <w:rFonts w:hint="default" w:ascii="Calibri" w:hAnsi="Calibri" w:cs="Calibri"/>
                <w:sz w:val="18"/>
                <w:szCs w:val="18"/>
              </w:rPr>
              <w:t>Availability of Laptops for LGA data managers</w:t>
            </w:r>
          </w:p>
          <w:p w14:paraId="151ECAB7">
            <w:pPr>
              <w:widowControl w:val="0"/>
              <w:numPr>
                <w:ilvl w:val="0"/>
                <w:numId w:val="29"/>
              </w:numPr>
              <w:jc w:val="both"/>
              <w:rPr>
                <w:rFonts w:hint="default" w:ascii="Calibri" w:hAnsi="Calibri" w:cs="Calibri"/>
                <w:b/>
                <w:sz w:val="18"/>
                <w:szCs w:val="18"/>
              </w:rPr>
            </w:pPr>
            <w:r>
              <w:rPr>
                <w:rFonts w:hint="default" w:ascii="Calibri" w:hAnsi="Calibri" w:cs="Calibri"/>
                <w:sz w:val="18"/>
                <w:szCs w:val="18"/>
              </w:rPr>
              <w:t xml:space="preserve">Availability of trained data officers  </w:t>
            </w:r>
          </w:p>
          <w:p w14:paraId="0D61BBFF">
            <w:pPr>
              <w:widowControl w:val="0"/>
              <w:jc w:val="both"/>
              <w:rPr>
                <w:rFonts w:hint="default" w:ascii="Calibri" w:hAnsi="Calibri" w:cs="Calibri"/>
                <w:b/>
                <w:sz w:val="18"/>
                <w:szCs w:val="18"/>
              </w:rPr>
            </w:pPr>
          </w:p>
        </w:tc>
        <w:tc>
          <w:tcPr>
            <w:tcW w:w="6069" w:type="dxa"/>
          </w:tcPr>
          <w:p w14:paraId="442FF897">
            <w:pPr>
              <w:widowControl w:val="0"/>
              <w:numPr>
                <w:ilvl w:val="0"/>
                <w:numId w:val="30"/>
              </w:numPr>
              <w:jc w:val="both"/>
              <w:rPr>
                <w:rFonts w:hint="default" w:ascii="Calibri" w:hAnsi="Calibri" w:cs="Calibri"/>
                <w:sz w:val="18"/>
                <w:szCs w:val="18"/>
              </w:rPr>
            </w:pPr>
            <w:r>
              <w:rPr>
                <w:rFonts w:hint="default" w:ascii="Calibri" w:hAnsi="Calibri" w:cs="Calibri"/>
                <w:sz w:val="18"/>
                <w:szCs w:val="18"/>
              </w:rPr>
              <w:t>Inadequate skilled/trained data officers</w:t>
            </w:r>
          </w:p>
          <w:p w14:paraId="7E34DF02">
            <w:pPr>
              <w:widowControl w:val="0"/>
              <w:numPr>
                <w:ilvl w:val="0"/>
                <w:numId w:val="30"/>
              </w:numPr>
              <w:jc w:val="both"/>
              <w:rPr>
                <w:rFonts w:hint="default" w:ascii="Calibri" w:hAnsi="Calibri" w:cs="Calibri"/>
                <w:sz w:val="18"/>
                <w:szCs w:val="18"/>
              </w:rPr>
            </w:pPr>
            <w:r>
              <w:rPr>
                <w:rFonts w:hint="default" w:ascii="Calibri" w:hAnsi="Calibri" w:cs="Calibri"/>
                <w:sz w:val="18"/>
                <w:szCs w:val="18"/>
              </w:rPr>
              <w:t>inadequate basic equipment for data management at all levels (laptops, internet bundles, tablets etc)</w:t>
            </w:r>
          </w:p>
          <w:p w14:paraId="529EF015">
            <w:pPr>
              <w:widowControl w:val="0"/>
              <w:numPr>
                <w:ilvl w:val="0"/>
                <w:numId w:val="30"/>
              </w:numPr>
              <w:jc w:val="both"/>
              <w:rPr>
                <w:rFonts w:hint="default" w:ascii="Calibri" w:hAnsi="Calibri" w:cs="Calibri"/>
                <w:sz w:val="18"/>
                <w:szCs w:val="18"/>
              </w:rPr>
            </w:pPr>
            <w:r>
              <w:rPr>
                <w:rFonts w:hint="default" w:ascii="Calibri" w:hAnsi="Calibri" w:cs="Calibri"/>
                <w:sz w:val="18"/>
                <w:szCs w:val="18"/>
              </w:rPr>
              <w:t>Poor funding</w:t>
            </w:r>
          </w:p>
          <w:p w14:paraId="70821439">
            <w:pPr>
              <w:widowControl w:val="0"/>
              <w:numPr>
                <w:ilvl w:val="0"/>
                <w:numId w:val="30"/>
              </w:numPr>
              <w:jc w:val="both"/>
              <w:rPr>
                <w:rFonts w:hint="default" w:ascii="Calibri" w:hAnsi="Calibri" w:cs="Calibri"/>
                <w:sz w:val="18"/>
                <w:szCs w:val="18"/>
              </w:rPr>
            </w:pPr>
            <w:r>
              <w:rPr>
                <w:rFonts w:hint="default" w:ascii="Calibri" w:hAnsi="Calibri" w:cs="Calibri"/>
                <w:sz w:val="18"/>
                <w:szCs w:val="18"/>
              </w:rPr>
              <w:t xml:space="preserve">Non availability of State centralized database </w:t>
            </w:r>
          </w:p>
          <w:p w14:paraId="300A51EE">
            <w:pPr>
              <w:widowControl w:val="0"/>
              <w:numPr>
                <w:ilvl w:val="0"/>
                <w:numId w:val="30"/>
              </w:numPr>
              <w:jc w:val="both"/>
              <w:rPr>
                <w:rFonts w:hint="default" w:ascii="Calibri" w:hAnsi="Calibri" w:cs="Calibri"/>
                <w:sz w:val="18"/>
                <w:szCs w:val="18"/>
              </w:rPr>
            </w:pPr>
            <w:r>
              <w:rPr>
                <w:rFonts w:hint="default" w:ascii="Calibri" w:hAnsi="Calibri" w:cs="Calibri"/>
                <w:sz w:val="18"/>
                <w:szCs w:val="18"/>
              </w:rPr>
              <w:t>usage of manual data reporting tools</w:t>
            </w:r>
          </w:p>
          <w:p w14:paraId="5D142EB4">
            <w:pPr>
              <w:widowControl/>
              <w:ind w:left="420"/>
              <w:jc w:val="left"/>
              <w:rPr>
                <w:rFonts w:hint="default" w:ascii="Calibri" w:hAnsi="Calibri" w:cs="Calibri"/>
                <w:b/>
                <w:color w:val="000000"/>
                <w:sz w:val="18"/>
                <w:szCs w:val="18"/>
              </w:rPr>
            </w:pPr>
          </w:p>
        </w:tc>
      </w:tr>
      <w:tr w14:paraId="06C204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457" w:type="dxa"/>
            <w:vMerge w:val="continue"/>
          </w:tcPr>
          <w:p w14:paraId="58FBC6CB">
            <w:pPr>
              <w:widowControl w:val="0"/>
              <w:spacing w:line="276" w:lineRule="auto"/>
              <w:jc w:val="left"/>
              <w:rPr>
                <w:rFonts w:hint="default" w:ascii="Calibri" w:hAnsi="Calibri" w:cs="Calibri"/>
                <w:b/>
                <w:color w:val="000000"/>
                <w:sz w:val="18"/>
                <w:szCs w:val="18"/>
              </w:rPr>
            </w:pPr>
          </w:p>
        </w:tc>
        <w:tc>
          <w:tcPr>
            <w:tcW w:w="10862" w:type="dxa"/>
            <w:gridSpan w:val="2"/>
          </w:tcPr>
          <w:p w14:paraId="23850FD3">
            <w:pPr>
              <w:widowControl w:val="0"/>
              <w:jc w:val="center"/>
              <w:rPr>
                <w:rFonts w:hint="default" w:ascii="Calibri" w:hAnsi="Calibri" w:cs="Calibri"/>
                <w:b/>
                <w:sz w:val="18"/>
                <w:szCs w:val="18"/>
              </w:rPr>
            </w:pPr>
            <w:r>
              <w:rPr>
                <w:rFonts w:hint="default" w:ascii="Calibri" w:hAnsi="Calibri" w:cs="Calibri"/>
                <w:b/>
                <w:sz w:val="18"/>
                <w:szCs w:val="18"/>
              </w:rPr>
              <w:t>EXTERNAL ENVIRONMENT ANALYSIS</w:t>
            </w:r>
          </w:p>
        </w:tc>
      </w:tr>
      <w:tr w14:paraId="17BDFD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457" w:type="dxa"/>
            <w:vMerge w:val="continue"/>
          </w:tcPr>
          <w:p w14:paraId="2EE09FC8">
            <w:pPr>
              <w:widowControl w:val="0"/>
              <w:spacing w:line="276" w:lineRule="auto"/>
              <w:jc w:val="left"/>
              <w:rPr>
                <w:rFonts w:hint="default" w:ascii="Calibri" w:hAnsi="Calibri" w:cs="Calibri"/>
                <w:b/>
                <w:sz w:val="18"/>
                <w:szCs w:val="18"/>
              </w:rPr>
            </w:pPr>
          </w:p>
        </w:tc>
        <w:tc>
          <w:tcPr>
            <w:tcW w:w="4793" w:type="dxa"/>
          </w:tcPr>
          <w:p w14:paraId="36E7DF79">
            <w:pPr>
              <w:widowControl w:val="0"/>
              <w:jc w:val="center"/>
              <w:rPr>
                <w:rFonts w:hint="default" w:ascii="Calibri" w:hAnsi="Calibri" w:cs="Calibri"/>
                <w:b/>
                <w:sz w:val="18"/>
                <w:szCs w:val="18"/>
              </w:rPr>
            </w:pPr>
            <w:r>
              <w:rPr>
                <w:rFonts w:hint="default" w:ascii="Calibri" w:hAnsi="Calibri" w:cs="Calibri"/>
                <w:b/>
                <w:sz w:val="18"/>
                <w:szCs w:val="18"/>
              </w:rPr>
              <w:t>Opportunities</w:t>
            </w:r>
          </w:p>
        </w:tc>
        <w:tc>
          <w:tcPr>
            <w:tcW w:w="6069" w:type="dxa"/>
          </w:tcPr>
          <w:p w14:paraId="55DF46C6">
            <w:pPr>
              <w:widowControl w:val="0"/>
              <w:jc w:val="center"/>
              <w:rPr>
                <w:rFonts w:hint="default" w:ascii="Calibri" w:hAnsi="Calibri" w:cs="Calibri"/>
                <w:b/>
                <w:sz w:val="18"/>
                <w:szCs w:val="18"/>
              </w:rPr>
            </w:pPr>
            <w:r>
              <w:rPr>
                <w:rFonts w:hint="default" w:ascii="Calibri" w:hAnsi="Calibri" w:cs="Calibri"/>
                <w:b/>
                <w:sz w:val="18"/>
                <w:szCs w:val="18"/>
              </w:rPr>
              <w:t>Threats</w:t>
            </w:r>
          </w:p>
        </w:tc>
      </w:tr>
      <w:tr w14:paraId="5E5697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457" w:type="dxa"/>
            <w:vMerge w:val="continue"/>
          </w:tcPr>
          <w:p w14:paraId="0A080FAB">
            <w:pPr>
              <w:widowControl w:val="0"/>
              <w:spacing w:line="276" w:lineRule="auto"/>
              <w:jc w:val="left"/>
              <w:rPr>
                <w:rFonts w:hint="default" w:ascii="Calibri" w:hAnsi="Calibri" w:cs="Calibri"/>
                <w:b/>
                <w:sz w:val="18"/>
                <w:szCs w:val="18"/>
              </w:rPr>
            </w:pPr>
          </w:p>
        </w:tc>
        <w:tc>
          <w:tcPr>
            <w:tcW w:w="4793" w:type="dxa"/>
          </w:tcPr>
          <w:p w14:paraId="173677DA">
            <w:pPr>
              <w:pStyle w:val="21"/>
              <w:widowControl w:val="0"/>
              <w:numPr>
                <w:ilvl w:val="0"/>
                <w:numId w:val="31"/>
              </w:numPr>
              <w:jc w:val="both"/>
              <w:rPr>
                <w:rFonts w:hint="default" w:ascii="Calibri" w:hAnsi="Calibri" w:cs="Calibri"/>
                <w:sz w:val="18"/>
                <w:szCs w:val="18"/>
              </w:rPr>
            </w:pPr>
            <w:r>
              <w:rPr>
                <w:rFonts w:hint="default" w:ascii="Calibri" w:hAnsi="Calibri" w:cs="Calibri"/>
                <w:sz w:val="18"/>
                <w:szCs w:val="18"/>
              </w:rPr>
              <w:t>Availability of supporting partners/ projects</w:t>
            </w:r>
          </w:p>
          <w:p w14:paraId="2A8605B7">
            <w:pPr>
              <w:pStyle w:val="21"/>
              <w:widowControl w:val="0"/>
              <w:numPr>
                <w:ilvl w:val="0"/>
                <w:numId w:val="31"/>
              </w:numPr>
              <w:jc w:val="both"/>
              <w:rPr>
                <w:rFonts w:hint="default" w:ascii="Calibri" w:hAnsi="Calibri" w:cs="Calibri"/>
                <w:b/>
                <w:sz w:val="18"/>
                <w:szCs w:val="18"/>
              </w:rPr>
            </w:pPr>
            <w:r>
              <w:rPr>
                <w:rFonts w:hint="default" w:ascii="Calibri" w:hAnsi="Calibri" w:cs="Calibri"/>
                <w:sz w:val="18"/>
                <w:szCs w:val="18"/>
              </w:rPr>
              <w:t>Availability of enhanced Application of data collection/analytics (e.g DHIS2, ODK, Kobocollect</w:t>
            </w:r>
          </w:p>
        </w:tc>
        <w:tc>
          <w:tcPr>
            <w:tcW w:w="6069" w:type="dxa"/>
          </w:tcPr>
          <w:p w14:paraId="54AAE04E">
            <w:pPr>
              <w:widowControl w:val="0"/>
              <w:numPr>
                <w:ilvl w:val="0"/>
                <w:numId w:val="32"/>
              </w:numPr>
              <w:jc w:val="both"/>
              <w:rPr>
                <w:rFonts w:hint="default" w:ascii="Calibri" w:hAnsi="Calibri" w:cs="Calibri"/>
                <w:sz w:val="18"/>
                <w:szCs w:val="18"/>
              </w:rPr>
            </w:pPr>
            <w:r>
              <w:rPr>
                <w:rFonts w:hint="default" w:ascii="Calibri" w:hAnsi="Calibri" w:cs="Calibri"/>
                <w:sz w:val="18"/>
                <w:szCs w:val="18"/>
              </w:rPr>
              <w:t>Downtime of some data reporting server e.g (DHIS2)</w:t>
            </w:r>
          </w:p>
          <w:p w14:paraId="57BD578D">
            <w:pPr>
              <w:widowControl w:val="0"/>
              <w:numPr>
                <w:ilvl w:val="0"/>
                <w:numId w:val="32"/>
              </w:numPr>
              <w:jc w:val="both"/>
              <w:rPr>
                <w:rFonts w:hint="default" w:ascii="Calibri" w:hAnsi="Calibri" w:cs="Calibri"/>
                <w:b/>
                <w:sz w:val="18"/>
                <w:szCs w:val="18"/>
              </w:rPr>
            </w:pPr>
            <w:r>
              <w:rPr>
                <w:rFonts w:hint="default" w:ascii="Calibri" w:hAnsi="Calibri" w:cs="Calibri"/>
                <w:sz w:val="18"/>
                <w:szCs w:val="18"/>
              </w:rPr>
              <w:t>Insufficient supply of data collection/ management tools</w:t>
            </w:r>
          </w:p>
        </w:tc>
      </w:tr>
    </w:tbl>
    <w:p w14:paraId="5650FD11">
      <w:pPr>
        <w:rPr>
          <w:rFonts w:hint="default" w:ascii="Calibri" w:hAnsi="Calibri" w:cs="Calibri"/>
          <w:sz w:val="18"/>
          <w:szCs w:val="18"/>
        </w:rPr>
      </w:pPr>
    </w:p>
    <w:p w14:paraId="1D3DD889">
      <w:pPr>
        <w:rPr>
          <w:rFonts w:hint="default" w:ascii="Calibri" w:hAnsi="Calibri" w:cs="Calibri"/>
          <w:sz w:val="18"/>
          <w:szCs w:val="18"/>
        </w:rPr>
      </w:pPr>
    </w:p>
    <w:p w14:paraId="33435A9E">
      <w:pPr>
        <w:rPr>
          <w:rFonts w:hint="default" w:ascii="Calibri" w:hAnsi="Calibri" w:cs="Calibri"/>
          <w:sz w:val="18"/>
          <w:szCs w:val="18"/>
        </w:rPr>
      </w:pPr>
    </w:p>
    <w:p w14:paraId="2CCA1E2B">
      <w:pPr>
        <w:rPr>
          <w:rFonts w:hint="default" w:ascii="Calibri" w:hAnsi="Calibri" w:cs="Calibri"/>
          <w:b/>
          <w:sz w:val="18"/>
          <w:szCs w:val="18"/>
        </w:rPr>
      </w:pPr>
      <w:r>
        <w:rPr>
          <w:rFonts w:hint="default" w:ascii="Calibri" w:hAnsi="Calibri" w:cs="Calibri"/>
          <w:b/>
          <w:sz w:val="18"/>
          <w:szCs w:val="18"/>
        </w:rPr>
        <w:t>Table 10: SWOT Analysis on Enabler 2: Financing</w:t>
      </w:r>
    </w:p>
    <w:tbl>
      <w:tblPr>
        <w:tblStyle w:val="61"/>
        <w:tblW w:w="15374" w:type="dxa"/>
        <w:tblInd w:w="-72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495"/>
        <w:gridCol w:w="4862"/>
        <w:gridCol w:w="6017"/>
      </w:tblGrid>
      <w:tr w14:paraId="326739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495" w:type="dxa"/>
          </w:tcPr>
          <w:p w14:paraId="311D8E63">
            <w:pPr>
              <w:widowControl w:val="0"/>
              <w:jc w:val="both"/>
              <w:rPr>
                <w:rFonts w:hint="default" w:ascii="Calibri" w:hAnsi="Calibri" w:cs="Calibri"/>
                <w:b/>
                <w:sz w:val="18"/>
                <w:szCs w:val="18"/>
              </w:rPr>
            </w:pPr>
          </w:p>
        </w:tc>
        <w:tc>
          <w:tcPr>
            <w:tcW w:w="4862" w:type="dxa"/>
          </w:tcPr>
          <w:p w14:paraId="01E62D9E">
            <w:pPr>
              <w:widowControl w:val="0"/>
              <w:jc w:val="center"/>
              <w:rPr>
                <w:rFonts w:hint="default" w:ascii="Calibri" w:hAnsi="Calibri" w:cs="Calibri"/>
                <w:b/>
                <w:sz w:val="18"/>
                <w:szCs w:val="18"/>
              </w:rPr>
            </w:pPr>
            <w:r>
              <w:rPr>
                <w:rFonts w:hint="default" w:ascii="Calibri" w:hAnsi="Calibri" w:cs="Calibri"/>
                <w:b/>
                <w:sz w:val="18"/>
                <w:szCs w:val="18"/>
              </w:rPr>
              <w:t>Strength</w:t>
            </w:r>
          </w:p>
        </w:tc>
        <w:tc>
          <w:tcPr>
            <w:tcW w:w="6017" w:type="dxa"/>
          </w:tcPr>
          <w:p w14:paraId="285F99B8">
            <w:pPr>
              <w:widowControl w:val="0"/>
              <w:jc w:val="center"/>
              <w:rPr>
                <w:rFonts w:hint="default" w:ascii="Calibri" w:hAnsi="Calibri" w:cs="Calibri"/>
                <w:b/>
                <w:sz w:val="18"/>
                <w:szCs w:val="18"/>
              </w:rPr>
            </w:pPr>
            <w:r>
              <w:rPr>
                <w:rFonts w:hint="default" w:ascii="Calibri" w:hAnsi="Calibri" w:cs="Calibri"/>
                <w:b/>
                <w:sz w:val="18"/>
                <w:szCs w:val="18"/>
              </w:rPr>
              <w:t>Weakness</w:t>
            </w:r>
          </w:p>
        </w:tc>
      </w:tr>
      <w:tr w14:paraId="7792BF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16" w:hRule="atLeast"/>
        </w:trPr>
        <w:tc>
          <w:tcPr>
            <w:tcW w:w="4495" w:type="dxa"/>
            <w:vMerge w:val="restart"/>
          </w:tcPr>
          <w:p w14:paraId="25F2F398">
            <w:pPr>
              <w:widowControl/>
              <w:numPr>
                <w:ilvl w:val="0"/>
                <w:numId w:val="33"/>
              </w:numPr>
              <w:jc w:val="left"/>
              <w:rPr>
                <w:rFonts w:hint="default" w:ascii="Calibri" w:hAnsi="Calibri" w:cs="Calibri"/>
                <w:b/>
                <w:color w:val="000000"/>
                <w:sz w:val="18"/>
                <w:szCs w:val="18"/>
              </w:rPr>
            </w:pPr>
            <w:r>
              <w:rPr>
                <w:rFonts w:hint="default" w:ascii="Calibri" w:hAnsi="Calibri" w:cs="Calibri"/>
                <w:b/>
                <w:color w:val="000000"/>
                <w:sz w:val="18"/>
                <w:szCs w:val="18"/>
              </w:rPr>
              <w:t>Increase effectiveness of spend and alignment of spend with strategic priorities</w:t>
            </w:r>
          </w:p>
        </w:tc>
        <w:tc>
          <w:tcPr>
            <w:tcW w:w="4862" w:type="dxa"/>
          </w:tcPr>
          <w:p w14:paraId="296636A2">
            <w:pPr>
              <w:widowControl w:val="0"/>
              <w:numPr>
                <w:ilvl w:val="0"/>
                <w:numId w:val="34"/>
              </w:numPr>
              <w:jc w:val="both"/>
              <w:rPr>
                <w:rFonts w:hint="default" w:ascii="Calibri" w:hAnsi="Calibri" w:cs="Calibri"/>
                <w:sz w:val="18"/>
                <w:szCs w:val="18"/>
              </w:rPr>
            </w:pPr>
            <w:r>
              <w:rPr>
                <w:rFonts w:hint="default" w:ascii="Calibri" w:hAnsi="Calibri" w:cs="Calibri"/>
                <w:sz w:val="18"/>
                <w:szCs w:val="18"/>
              </w:rPr>
              <w:t>improved budgetary allocation</w:t>
            </w:r>
          </w:p>
          <w:p w14:paraId="16F1F98F">
            <w:pPr>
              <w:widowControl w:val="0"/>
              <w:numPr>
                <w:ilvl w:val="0"/>
                <w:numId w:val="34"/>
              </w:numPr>
              <w:jc w:val="both"/>
              <w:rPr>
                <w:rFonts w:hint="default" w:ascii="Calibri" w:hAnsi="Calibri" w:cs="Calibri"/>
                <w:sz w:val="18"/>
                <w:szCs w:val="18"/>
              </w:rPr>
            </w:pPr>
            <w:r>
              <w:rPr>
                <w:rFonts w:hint="default" w:ascii="Calibri" w:hAnsi="Calibri" w:cs="Calibri"/>
                <w:sz w:val="18"/>
                <w:szCs w:val="18"/>
              </w:rPr>
              <w:t>swift release of fund upon approval</w:t>
            </w:r>
          </w:p>
          <w:p w14:paraId="1AF5680C">
            <w:pPr>
              <w:widowControl w:val="0"/>
              <w:numPr>
                <w:ilvl w:val="0"/>
                <w:numId w:val="34"/>
              </w:numPr>
              <w:jc w:val="both"/>
              <w:rPr>
                <w:rFonts w:hint="default" w:ascii="Calibri" w:hAnsi="Calibri" w:cs="Calibri"/>
                <w:sz w:val="18"/>
                <w:szCs w:val="18"/>
              </w:rPr>
            </w:pPr>
            <w:r>
              <w:rPr>
                <w:rFonts w:hint="default" w:ascii="Calibri" w:hAnsi="Calibri" w:cs="Calibri"/>
                <w:sz w:val="18"/>
                <w:szCs w:val="18"/>
              </w:rPr>
              <w:t>Strengthening public sector governance on financial management.</w:t>
            </w:r>
          </w:p>
          <w:p w14:paraId="0A18B283">
            <w:pPr>
              <w:widowControl w:val="0"/>
              <w:numPr>
                <w:ilvl w:val="0"/>
                <w:numId w:val="34"/>
              </w:numPr>
              <w:jc w:val="both"/>
              <w:rPr>
                <w:rFonts w:hint="default" w:ascii="Calibri" w:hAnsi="Calibri" w:cs="Calibri"/>
                <w:sz w:val="18"/>
                <w:szCs w:val="18"/>
              </w:rPr>
            </w:pPr>
            <w:r>
              <w:rPr>
                <w:rFonts w:hint="default" w:ascii="Calibri" w:hAnsi="Calibri" w:cs="Calibri"/>
                <w:sz w:val="18"/>
                <w:szCs w:val="18"/>
              </w:rPr>
              <w:t>providing analytical tools on how the health sector is financed.</w:t>
            </w:r>
          </w:p>
          <w:p w14:paraId="5789516F">
            <w:pPr>
              <w:widowControl w:val="0"/>
              <w:numPr>
                <w:ilvl w:val="0"/>
                <w:numId w:val="34"/>
              </w:numPr>
              <w:jc w:val="both"/>
              <w:rPr>
                <w:rFonts w:hint="default" w:ascii="Calibri" w:hAnsi="Calibri" w:cs="Calibri"/>
                <w:sz w:val="18"/>
                <w:szCs w:val="18"/>
              </w:rPr>
            </w:pPr>
            <w:r>
              <w:rPr>
                <w:rFonts w:hint="default" w:ascii="Calibri" w:hAnsi="Calibri" w:cs="Calibri"/>
                <w:sz w:val="18"/>
                <w:szCs w:val="18"/>
              </w:rPr>
              <w:t>Payment of the 25% counterpart fund by the Government.</w:t>
            </w:r>
          </w:p>
          <w:p w14:paraId="6E0ACB30">
            <w:pPr>
              <w:widowControl w:val="0"/>
              <w:numPr>
                <w:ilvl w:val="0"/>
                <w:numId w:val="34"/>
              </w:numPr>
              <w:jc w:val="both"/>
              <w:rPr>
                <w:rFonts w:hint="default" w:ascii="Calibri" w:hAnsi="Calibri" w:cs="Calibri"/>
                <w:b/>
                <w:sz w:val="18"/>
                <w:szCs w:val="18"/>
              </w:rPr>
            </w:pPr>
            <w:r>
              <w:rPr>
                <w:rFonts w:hint="default" w:ascii="Calibri" w:hAnsi="Calibri" w:cs="Calibri"/>
                <w:sz w:val="18"/>
                <w:szCs w:val="18"/>
              </w:rPr>
              <w:t>Availability of data and analytics tools.</w:t>
            </w:r>
            <w:r>
              <w:rPr>
                <w:rFonts w:hint="default" w:ascii="Calibri" w:hAnsi="Calibri" w:cs="Calibri"/>
                <w:sz w:val="18"/>
                <w:szCs w:val="18"/>
              </w:rPr>
              <w:tab/>
            </w:r>
          </w:p>
          <w:p w14:paraId="4B8A95CA">
            <w:pPr>
              <w:pStyle w:val="21"/>
              <w:widowControl w:val="0"/>
              <w:numPr>
                <w:ilvl w:val="0"/>
                <w:numId w:val="34"/>
              </w:numPr>
              <w:spacing w:after="200" w:line="276" w:lineRule="auto"/>
              <w:jc w:val="both"/>
              <w:rPr>
                <w:rFonts w:hint="default" w:ascii="Calibri" w:hAnsi="Calibri" w:cs="Calibri"/>
                <w:sz w:val="18"/>
                <w:szCs w:val="18"/>
              </w:rPr>
            </w:pPr>
            <w:r>
              <w:rPr>
                <w:rFonts w:hint="default" w:ascii="Calibri" w:hAnsi="Calibri" w:cs="Calibri"/>
                <w:sz w:val="18"/>
                <w:szCs w:val="18"/>
              </w:rPr>
              <w:t>Availability of Health financing unit.</w:t>
            </w:r>
          </w:p>
          <w:p w14:paraId="75709B7D">
            <w:pPr>
              <w:pStyle w:val="21"/>
              <w:widowControl w:val="0"/>
              <w:numPr>
                <w:ilvl w:val="0"/>
                <w:numId w:val="34"/>
              </w:numPr>
              <w:spacing w:after="200" w:line="276" w:lineRule="auto"/>
              <w:jc w:val="both"/>
              <w:rPr>
                <w:rFonts w:hint="default" w:ascii="Calibri" w:hAnsi="Calibri" w:cs="Calibri"/>
                <w:sz w:val="18"/>
                <w:szCs w:val="18"/>
              </w:rPr>
            </w:pPr>
            <w:r>
              <w:rPr>
                <w:rFonts w:hint="default" w:ascii="Calibri" w:hAnsi="Calibri" w:cs="Calibri"/>
                <w:sz w:val="18"/>
                <w:szCs w:val="18"/>
              </w:rPr>
              <w:t>Availability of multisectoral Health financing TWG.</w:t>
            </w:r>
          </w:p>
          <w:p w14:paraId="1E2386C2">
            <w:pPr>
              <w:pStyle w:val="21"/>
              <w:widowControl w:val="0"/>
              <w:numPr>
                <w:ilvl w:val="0"/>
                <w:numId w:val="34"/>
              </w:numPr>
              <w:spacing w:after="200" w:line="276" w:lineRule="auto"/>
              <w:jc w:val="both"/>
              <w:rPr>
                <w:rFonts w:hint="default" w:ascii="Calibri" w:hAnsi="Calibri" w:cs="Calibri"/>
                <w:sz w:val="18"/>
                <w:szCs w:val="18"/>
              </w:rPr>
            </w:pPr>
            <w:r>
              <w:rPr>
                <w:rFonts w:hint="default" w:ascii="Calibri" w:hAnsi="Calibri" w:cs="Calibri"/>
                <w:sz w:val="18"/>
                <w:szCs w:val="18"/>
              </w:rPr>
              <w:t>Capacity of the Multisectoral Financing TWG has been built.</w:t>
            </w:r>
          </w:p>
          <w:p w14:paraId="413F5AC6">
            <w:pPr>
              <w:pStyle w:val="21"/>
              <w:widowControl w:val="0"/>
              <w:numPr>
                <w:ilvl w:val="0"/>
                <w:numId w:val="34"/>
              </w:numPr>
              <w:tabs>
                <w:tab w:val="left" w:pos="720"/>
              </w:tabs>
              <w:jc w:val="both"/>
              <w:rPr>
                <w:rFonts w:hint="default" w:ascii="Calibri" w:hAnsi="Calibri" w:cs="Calibri"/>
                <w:sz w:val="18"/>
                <w:szCs w:val="18"/>
              </w:rPr>
            </w:pPr>
            <w:r>
              <w:rPr>
                <w:rFonts w:hint="default" w:ascii="Calibri" w:hAnsi="Calibri" w:cs="Calibri"/>
                <w:sz w:val="18"/>
                <w:szCs w:val="18"/>
              </w:rPr>
              <w:t>Budgetary provision for the Equity Fund.</w:t>
            </w:r>
          </w:p>
          <w:p w14:paraId="5E96A1E4">
            <w:pPr>
              <w:pStyle w:val="21"/>
              <w:widowControl w:val="0"/>
              <w:numPr>
                <w:ilvl w:val="0"/>
                <w:numId w:val="34"/>
              </w:numPr>
              <w:tabs>
                <w:tab w:val="left" w:pos="720"/>
              </w:tabs>
              <w:jc w:val="both"/>
              <w:rPr>
                <w:rFonts w:hint="default" w:ascii="Calibri" w:hAnsi="Calibri" w:cs="Calibri"/>
                <w:sz w:val="18"/>
                <w:szCs w:val="18"/>
              </w:rPr>
            </w:pPr>
            <w:r>
              <w:rPr>
                <w:rFonts w:hint="default" w:ascii="Calibri" w:hAnsi="Calibri" w:cs="Calibri"/>
                <w:sz w:val="18"/>
                <w:szCs w:val="18"/>
              </w:rPr>
              <w:t>Process of implementation of the formal sector insurance scheme in progress.</w:t>
            </w:r>
          </w:p>
          <w:p w14:paraId="4AAE6A3D">
            <w:pPr>
              <w:widowControl w:val="0"/>
              <w:numPr>
                <w:ilvl w:val="0"/>
                <w:numId w:val="34"/>
              </w:numPr>
              <w:jc w:val="both"/>
              <w:rPr>
                <w:rFonts w:hint="default" w:ascii="Calibri" w:hAnsi="Calibri" w:cs="Calibri"/>
                <w:b/>
                <w:sz w:val="18"/>
                <w:szCs w:val="18"/>
              </w:rPr>
            </w:pPr>
            <w:r>
              <w:rPr>
                <w:rFonts w:hint="default" w:ascii="Calibri" w:hAnsi="Calibri" w:cs="Calibri"/>
                <w:sz w:val="18"/>
                <w:szCs w:val="18"/>
              </w:rPr>
              <w:t>Enrolment of informal sector in Health Insurance scheme is in progress in the State</w:t>
            </w:r>
          </w:p>
        </w:tc>
        <w:tc>
          <w:tcPr>
            <w:tcW w:w="6017" w:type="dxa"/>
          </w:tcPr>
          <w:p w14:paraId="68889E18">
            <w:pPr>
              <w:widowControl/>
              <w:numPr>
                <w:ilvl w:val="0"/>
                <w:numId w:val="34"/>
              </w:numPr>
              <w:jc w:val="left"/>
              <w:rPr>
                <w:rFonts w:hint="default" w:ascii="Calibri" w:hAnsi="Calibri" w:cs="Calibri"/>
                <w:color w:val="000000"/>
                <w:sz w:val="18"/>
                <w:szCs w:val="18"/>
              </w:rPr>
            </w:pPr>
            <w:r>
              <w:rPr>
                <w:rFonts w:hint="default" w:ascii="Calibri" w:hAnsi="Calibri" w:cs="Calibri"/>
                <w:sz w:val="18"/>
                <w:szCs w:val="18"/>
              </w:rPr>
              <w:t>inadequate funding of budget</w:t>
            </w:r>
          </w:p>
          <w:p w14:paraId="11EE4ABA">
            <w:pPr>
              <w:widowControl/>
              <w:numPr>
                <w:ilvl w:val="0"/>
                <w:numId w:val="34"/>
              </w:numPr>
              <w:jc w:val="left"/>
              <w:rPr>
                <w:rFonts w:hint="default" w:ascii="Calibri" w:hAnsi="Calibri" w:cs="Calibri"/>
                <w:sz w:val="18"/>
                <w:szCs w:val="18"/>
              </w:rPr>
            </w:pPr>
            <w:r>
              <w:rPr>
                <w:rFonts w:hint="default" w:ascii="Calibri" w:hAnsi="Calibri" w:cs="Calibri"/>
                <w:sz w:val="18"/>
                <w:szCs w:val="18"/>
              </w:rPr>
              <w:t>inability to access funds released by the Government</w:t>
            </w:r>
          </w:p>
          <w:p w14:paraId="0175BC1A">
            <w:pPr>
              <w:widowControl/>
              <w:numPr>
                <w:ilvl w:val="0"/>
                <w:numId w:val="34"/>
              </w:numPr>
              <w:jc w:val="left"/>
              <w:rPr>
                <w:rFonts w:hint="default" w:ascii="Calibri" w:hAnsi="Calibri" w:cs="Calibri"/>
                <w:sz w:val="18"/>
                <w:szCs w:val="18"/>
              </w:rPr>
            </w:pPr>
            <w:r>
              <w:rPr>
                <w:rFonts w:hint="default" w:ascii="Calibri" w:hAnsi="Calibri" w:cs="Calibri"/>
                <w:sz w:val="18"/>
                <w:szCs w:val="18"/>
              </w:rPr>
              <w:t>inadequate budgeting and forecasting</w:t>
            </w:r>
          </w:p>
          <w:p w14:paraId="0B6FDF1B">
            <w:pPr>
              <w:widowControl/>
              <w:numPr>
                <w:ilvl w:val="0"/>
                <w:numId w:val="34"/>
              </w:numPr>
              <w:jc w:val="left"/>
              <w:rPr>
                <w:rFonts w:hint="default" w:ascii="Calibri" w:hAnsi="Calibri" w:cs="Calibri"/>
                <w:sz w:val="18"/>
                <w:szCs w:val="18"/>
              </w:rPr>
            </w:pPr>
            <w:r>
              <w:rPr>
                <w:rFonts w:hint="default" w:ascii="Calibri" w:hAnsi="Calibri" w:cs="Calibri"/>
                <w:sz w:val="18"/>
                <w:szCs w:val="18"/>
              </w:rPr>
              <w:t>insufficient training and resources.</w:t>
            </w:r>
          </w:p>
          <w:p w14:paraId="3BAC3D32">
            <w:pPr>
              <w:widowControl/>
              <w:numPr>
                <w:ilvl w:val="0"/>
                <w:numId w:val="34"/>
              </w:numPr>
              <w:jc w:val="left"/>
              <w:rPr>
                <w:rFonts w:hint="default" w:ascii="Calibri" w:hAnsi="Calibri" w:cs="Calibri"/>
                <w:sz w:val="18"/>
                <w:szCs w:val="18"/>
              </w:rPr>
            </w:pPr>
            <w:r>
              <w:rPr>
                <w:rFonts w:hint="default" w:ascii="Calibri" w:hAnsi="Calibri" w:cs="Calibri"/>
                <w:sz w:val="18"/>
                <w:szCs w:val="18"/>
              </w:rPr>
              <w:t>limited visibility and transparency</w:t>
            </w:r>
          </w:p>
          <w:p w14:paraId="76DECEE4">
            <w:pPr>
              <w:widowControl/>
              <w:numPr>
                <w:ilvl w:val="0"/>
                <w:numId w:val="34"/>
              </w:numPr>
              <w:jc w:val="left"/>
              <w:rPr>
                <w:rFonts w:hint="default" w:ascii="Calibri" w:hAnsi="Calibri" w:cs="Calibri"/>
                <w:sz w:val="18"/>
                <w:szCs w:val="18"/>
              </w:rPr>
            </w:pPr>
            <w:r>
              <w:rPr>
                <w:rFonts w:hint="default" w:ascii="Calibri" w:hAnsi="Calibri" w:cs="Calibri"/>
                <w:sz w:val="18"/>
                <w:szCs w:val="18"/>
              </w:rPr>
              <w:t>Lack of adequate Human Resources.</w:t>
            </w:r>
          </w:p>
          <w:p w14:paraId="19902813">
            <w:pPr>
              <w:widowControl/>
              <w:numPr>
                <w:ilvl w:val="0"/>
                <w:numId w:val="34"/>
              </w:numPr>
              <w:jc w:val="left"/>
              <w:rPr>
                <w:rFonts w:hint="default" w:ascii="Calibri" w:hAnsi="Calibri" w:cs="Calibri"/>
                <w:sz w:val="18"/>
                <w:szCs w:val="18"/>
              </w:rPr>
            </w:pPr>
            <w:r>
              <w:rPr>
                <w:rFonts w:hint="default" w:ascii="Calibri" w:hAnsi="Calibri" w:cs="Calibri"/>
                <w:sz w:val="18"/>
                <w:szCs w:val="18"/>
              </w:rPr>
              <w:t>lack of financial motivation.</w:t>
            </w:r>
          </w:p>
          <w:p w14:paraId="673C6C48">
            <w:pPr>
              <w:widowControl/>
              <w:numPr>
                <w:ilvl w:val="0"/>
                <w:numId w:val="34"/>
              </w:numPr>
              <w:jc w:val="left"/>
              <w:rPr>
                <w:rFonts w:hint="default" w:ascii="Calibri" w:hAnsi="Calibri" w:cs="Calibri"/>
                <w:b/>
                <w:color w:val="000000"/>
                <w:sz w:val="18"/>
                <w:szCs w:val="18"/>
              </w:rPr>
            </w:pPr>
            <w:r>
              <w:rPr>
                <w:rFonts w:hint="default" w:ascii="Calibri" w:hAnsi="Calibri" w:cs="Calibri"/>
                <w:sz w:val="18"/>
                <w:szCs w:val="18"/>
              </w:rPr>
              <w:t>unprofessional staffing</w:t>
            </w:r>
          </w:p>
          <w:p w14:paraId="7A4E68DD">
            <w:pPr>
              <w:pStyle w:val="21"/>
              <w:widowControl w:val="0"/>
              <w:numPr>
                <w:ilvl w:val="0"/>
                <w:numId w:val="34"/>
              </w:numPr>
              <w:spacing w:after="200" w:line="276" w:lineRule="auto"/>
              <w:jc w:val="left"/>
              <w:rPr>
                <w:rFonts w:hint="default" w:ascii="Calibri" w:hAnsi="Calibri" w:cs="Calibri"/>
                <w:sz w:val="18"/>
                <w:szCs w:val="18"/>
              </w:rPr>
            </w:pPr>
            <w:r>
              <w:rPr>
                <w:rFonts w:hint="default" w:ascii="Calibri" w:hAnsi="Calibri" w:cs="Calibri"/>
                <w:sz w:val="18"/>
                <w:szCs w:val="18"/>
              </w:rPr>
              <w:t>Policy document draft has not been printed</w:t>
            </w:r>
          </w:p>
          <w:p w14:paraId="0E87EA80">
            <w:pPr>
              <w:pStyle w:val="21"/>
              <w:widowControl w:val="0"/>
              <w:numPr>
                <w:ilvl w:val="0"/>
                <w:numId w:val="34"/>
              </w:numPr>
              <w:spacing w:after="200" w:line="276" w:lineRule="auto"/>
              <w:jc w:val="left"/>
              <w:rPr>
                <w:rFonts w:hint="default" w:ascii="Calibri" w:hAnsi="Calibri" w:cs="Calibri"/>
                <w:sz w:val="18"/>
                <w:szCs w:val="18"/>
              </w:rPr>
            </w:pPr>
            <w:r>
              <w:rPr>
                <w:rFonts w:hint="default" w:ascii="Calibri" w:hAnsi="Calibri" w:cs="Calibri"/>
                <w:sz w:val="18"/>
                <w:szCs w:val="18"/>
              </w:rPr>
              <w:t>Non-implementation of formal Sector health insurance scheme.</w:t>
            </w:r>
          </w:p>
          <w:p w14:paraId="0E6F24F1">
            <w:pPr>
              <w:pStyle w:val="21"/>
              <w:widowControl w:val="0"/>
              <w:numPr>
                <w:ilvl w:val="0"/>
                <w:numId w:val="34"/>
              </w:numPr>
              <w:spacing w:after="200" w:line="276" w:lineRule="auto"/>
              <w:jc w:val="left"/>
              <w:rPr>
                <w:rFonts w:hint="default" w:ascii="Calibri" w:hAnsi="Calibri" w:cs="Calibri"/>
                <w:sz w:val="18"/>
                <w:szCs w:val="18"/>
              </w:rPr>
            </w:pPr>
            <w:r>
              <w:rPr>
                <w:rFonts w:hint="default" w:ascii="Calibri" w:hAnsi="Calibri" w:cs="Calibri"/>
                <w:sz w:val="18"/>
                <w:szCs w:val="18"/>
              </w:rPr>
              <w:t>No Functional TWG</w:t>
            </w:r>
          </w:p>
          <w:p w14:paraId="26F8FB4B">
            <w:pPr>
              <w:pStyle w:val="21"/>
              <w:widowControl w:val="0"/>
              <w:numPr>
                <w:ilvl w:val="0"/>
                <w:numId w:val="34"/>
              </w:numPr>
              <w:spacing w:after="200" w:line="276" w:lineRule="auto"/>
              <w:jc w:val="left"/>
              <w:rPr>
                <w:rFonts w:hint="default" w:ascii="Calibri" w:hAnsi="Calibri" w:cs="Calibri"/>
                <w:sz w:val="18"/>
                <w:szCs w:val="18"/>
              </w:rPr>
            </w:pPr>
            <w:r>
              <w:rPr>
                <w:rFonts w:hint="default" w:ascii="Calibri" w:hAnsi="Calibri" w:cs="Calibri"/>
                <w:sz w:val="18"/>
                <w:szCs w:val="18"/>
              </w:rPr>
              <w:t>Inadequate manpower.</w:t>
            </w:r>
          </w:p>
          <w:p w14:paraId="3F439933">
            <w:pPr>
              <w:widowControl/>
              <w:numPr>
                <w:ilvl w:val="0"/>
                <w:numId w:val="34"/>
              </w:numPr>
              <w:jc w:val="left"/>
              <w:rPr>
                <w:rFonts w:hint="default" w:ascii="Calibri" w:hAnsi="Calibri" w:cs="Calibri"/>
                <w:b/>
                <w:color w:val="000000"/>
                <w:sz w:val="18"/>
                <w:szCs w:val="18"/>
              </w:rPr>
            </w:pPr>
            <w:r>
              <w:rPr>
                <w:rFonts w:hint="default" w:ascii="Calibri" w:hAnsi="Calibri" w:cs="Calibri"/>
                <w:sz w:val="18"/>
                <w:szCs w:val="18"/>
              </w:rPr>
              <w:t>Low access to National Health Insurance</w:t>
            </w:r>
          </w:p>
        </w:tc>
      </w:tr>
      <w:tr w14:paraId="6CC4DF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495" w:type="dxa"/>
            <w:vMerge w:val="continue"/>
          </w:tcPr>
          <w:p w14:paraId="404F5357">
            <w:pPr>
              <w:widowControl w:val="0"/>
              <w:spacing w:line="276" w:lineRule="auto"/>
              <w:jc w:val="left"/>
              <w:rPr>
                <w:rFonts w:hint="default" w:ascii="Calibri" w:hAnsi="Calibri" w:cs="Calibri"/>
                <w:b/>
                <w:color w:val="000000"/>
                <w:sz w:val="18"/>
                <w:szCs w:val="18"/>
              </w:rPr>
            </w:pPr>
          </w:p>
        </w:tc>
        <w:tc>
          <w:tcPr>
            <w:tcW w:w="10879" w:type="dxa"/>
            <w:gridSpan w:val="2"/>
          </w:tcPr>
          <w:p w14:paraId="7E6AB3FF">
            <w:pPr>
              <w:widowControl w:val="0"/>
              <w:jc w:val="left"/>
              <w:rPr>
                <w:rFonts w:hint="default" w:ascii="Calibri" w:hAnsi="Calibri" w:cs="Calibri"/>
                <w:b/>
                <w:sz w:val="18"/>
                <w:szCs w:val="18"/>
              </w:rPr>
            </w:pPr>
          </w:p>
        </w:tc>
      </w:tr>
      <w:tr w14:paraId="26D4E7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495" w:type="dxa"/>
            <w:vMerge w:val="continue"/>
          </w:tcPr>
          <w:p w14:paraId="5D1701D8">
            <w:pPr>
              <w:widowControl w:val="0"/>
              <w:spacing w:line="276" w:lineRule="auto"/>
              <w:jc w:val="left"/>
              <w:rPr>
                <w:rFonts w:hint="default" w:ascii="Calibri" w:hAnsi="Calibri" w:cs="Calibri"/>
                <w:b/>
                <w:sz w:val="18"/>
                <w:szCs w:val="18"/>
              </w:rPr>
            </w:pPr>
          </w:p>
        </w:tc>
        <w:tc>
          <w:tcPr>
            <w:tcW w:w="4862" w:type="dxa"/>
          </w:tcPr>
          <w:p w14:paraId="7AEC62E9">
            <w:pPr>
              <w:widowControl w:val="0"/>
              <w:jc w:val="center"/>
              <w:rPr>
                <w:rFonts w:hint="default" w:ascii="Calibri" w:hAnsi="Calibri" w:cs="Calibri"/>
                <w:b/>
                <w:sz w:val="18"/>
                <w:szCs w:val="18"/>
              </w:rPr>
            </w:pPr>
            <w:r>
              <w:rPr>
                <w:rFonts w:hint="default" w:ascii="Calibri" w:hAnsi="Calibri" w:cs="Calibri"/>
                <w:b/>
                <w:sz w:val="18"/>
                <w:szCs w:val="18"/>
              </w:rPr>
              <w:t>Opportunities</w:t>
            </w:r>
          </w:p>
        </w:tc>
        <w:tc>
          <w:tcPr>
            <w:tcW w:w="6017" w:type="dxa"/>
          </w:tcPr>
          <w:p w14:paraId="359F5DEE">
            <w:pPr>
              <w:widowControl w:val="0"/>
              <w:jc w:val="center"/>
              <w:rPr>
                <w:rFonts w:hint="default" w:ascii="Calibri" w:hAnsi="Calibri" w:cs="Calibri"/>
                <w:b/>
                <w:sz w:val="18"/>
                <w:szCs w:val="18"/>
              </w:rPr>
            </w:pPr>
            <w:r>
              <w:rPr>
                <w:rFonts w:hint="default" w:ascii="Calibri" w:hAnsi="Calibri" w:cs="Calibri"/>
                <w:b/>
                <w:sz w:val="18"/>
                <w:szCs w:val="18"/>
              </w:rPr>
              <w:t>Threats</w:t>
            </w:r>
          </w:p>
        </w:tc>
      </w:tr>
      <w:tr w14:paraId="108B44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495" w:type="dxa"/>
            <w:vMerge w:val="continue"/>
          </w:tcPr>
          <w:p w14:paraId="6F3412B4">
            <w:pPr>
              <w:widowControl w:val="0"/>
              <w:spacing w:line="276" w:lineRule="auto"/>
              <w:jc w:val="left"/>
              <w:rPr>
                <w:rFonts w:hint="default" w:ascii="Calibri" w:hAnsi="Calibri" w:cs="Calibri"/>
                <w:b/>
                <w:sz w:val="18"/>
                <w:szCs w:val="18"/>
              </w:rPr>
            </w:pPr>
          </w:p>
        </w:tc>
        <w:tc>
          <w:tcPr>
            <w:tcW w:w="4862" w:type="dxa"/>
          </w:tcPr>
          <w:p w14:paraId="76D0BB17">
            <w:pPr>
              <w:widowControl w:val="0"/>
              <w:numPr>
                <w:ilvl w:val="0"/>
                <w:numId w:val="35"/>
              </w:numPr>
              <w:jc w:val="both"/>
              <w:rPr>
                <w:rFonts w:hint="default" w:ascii="Calibri" w:hAnsi="Calibri" w:cs="Calibri"/>
                <w:sz w:val="18"/>
                <w:szCs w:val="18"/>
              </w:rPr>
            </w:pPr>
            <w:r>
              <w:rPr>
                <w:rFonts w:hint="default" w:ascii="Calibri" w:hAnsi="Calibri" w:cs="Calibri"/>
                <w:sz w:val="18"/>
                <w:szCs w:val="18"/>
              </w:rPr>
              <w:t>Improving stakeholder engagement and communication.</w:t>
            </w:r>
          </w:p>
          <w:p w14:paraId="5F37BC5F">
            <w:pPr>
              <w:widowControl w:val="0"/>
              <w:numPr>
                <w:ilvl w:val="0"/>
                <w:numId w:val="35"/>
              </w:numPr>
              <w:jc w:val="both"/>
              <w:rPr>
                <w:rFonts w:hint="default" w:ascii="Calibri" w:hAnsi="Calibri" w:cs="Calibri"/>
                <w:sz w:val="18"/>
                <w:szCs w:val="18"/>
              </w:rPr>
            </w:pPr>
            <w:r>
              <w:rPr>
                <w:rFonts w:hint="default" w:ascii="Calibri" w:hAnsi="Calibri" w:cs="Calibri"/>
                <w:sz w:val="18"/>
                <w:szCs w:val="18"/>
              </w:rPr>
              <w:t>developing strategic partnerships with suppliers</w:t>
            </w:r>
          </w:p>
          <w:p w14:paraId="771993C0">
            <w:pPr>
              <w:widowControl w:val="0"/>
              <w:numPr>
                <w:ilvl w:val="0"/>
                <w:numId w:val="35"/>
              </w:numPr>
              <w:jc w:val="both"/>
              <w:rPr>
                <w:rFonts w:hint="default" w:ascii="Calibri" w:hAnsi="Calibri" w:cs="Calibri"/>
                <w:sz w:val="18"/>
                <w:szCs w:val="18"/>
              </w:rPr>
            </w:pPr>
            <w:r>
              <w:rPr>
                <w:rFonts w:hint="default" w:ascii="Calibri" w:hAnsi="Calibri" w:cs="Calibri"/>
                <w:sz w:val="18"/>
                <w:szCs w:val="18"/>
              </w:rPr>
              <w:t>effective management of allocated resources</w:t>
            </w:r>
          </w:p>
          <w:p w14:paraId="67157859">
            <w:pPr>
              <w:widowControl w:val="0"/>
              <w:numPr>
                <w:ilvl w:val="0"/>
                <w:numId w:val="35"/>
              </w:numPr>
              <w:jc w:val="both"/>
              <w:rPr>
                <w:rFonts w:hint="default" w:ascii="Calibri" w:hAnsi="Calibri" w:cs="Calibri"/>
                <w:sz w:val="18"/>
                <w:szCs w:val="18"/>
              </w:rPr>
            </w:pPr>
            <w:r>
              <w:rPr>
                <w:rFonts w:hint="default" w:ascii="Calibri" w:hAnsi="Calibri" w:cs="Calibri"/>
                <w:sz w:val="18"/>
                <w:szCs w:val="18"/>
              </w:rPr>
              <w:t>implementing automation and digitalization.</w:t>
            </w:r>
            <w:r>
              <w:rPr>
                <w:rFonts w:hint="default" w:ascii="Calibri" w:hAnsi="Calibri" w:cs="Calibri"/>
                <w:sz w:val="18"/>
                <w:szCs w:val="18"/>
              </w:rPr>
              <w:tab/>
            </w:r>
          </w:p>
          <w:p w14:paraId="6C5864E9">
            <w:pPr>
              <w:widowControl w:val="0"/>
              <w:numPr>
                <w:ilvl w:val="0"/>
                <w:numId w:val="35"/>
              </w:numPr>
              <w:jc w:val="both"/>
              <w:rPr>
                <w:rFonts w:hint="default" w:ascii="Calibri" w:hAnsi="Calibri" w:cs="Calibri"/>
                <w:sz w:val="18"/>
                <w:szCs w:val="18"/>
              </w:rPr>
            </w:pPr>
            <w:r>
              <w:rPr>
                <w:rFonts w:hint="default" w:ascii="Calibri" w:hAnsi="Calibri" w:cs="Calibri"/>
                <w:sz w:val="18"/>
                <w:szCs w:val="18"/>
              </w:rPr>
              <w:t>Aligning with Organizational Strategies.</w:t>
            </w:r>
          </w:p>
          <w:p w14:paraId="7E196D1D">
            <w:pPr>
              <w:pStyle w:val="21"/>
              <w:widowControl w:val="0"/>
              <w:numPr>
                <w:ilvl w:val="0"/>
                <w:numId w:val="35"/>
              </w:numPr>
              <w:spacing w:after="200" w:line="276" w:lineRule="auto"/>
              <w:jc w:val="both"/>
              <w:rPr>
                <w:rFonts w:hint="default" w:ascii="Calibri" w:hAnsi="Calibri" w:cs="Calibri"/>
                <w:sz w:val="18"/>
                <w:szCs w:val="18"/>
              </w:rPr>
            </w:pPr>
            <w:r>
              <w:rPr>
                <w:rFonts w:hint="default" w:ascii="Calibri" w:hAnsi="Calibri" w:cs="Calibri"/>
                <w:sz w:val="18"/>
                <w:szCs w:val="18"/>
              </w:rPr>
              <w:t xml:space="preserve">Implementation of BHCPF </w:t>
            </w:r>
          </w:p>
          <w:p w14:paraId="16E4A825">
            <w:pPr>
              <w:pStyle w:val="21"/>
              <w:widowControl w:val="0"/>
              <w:numPr>
                <w:ilvl w:val="0"/>
                <w:numId w:val="35"/>
              </w:numPr>
              <w:jc w:val="both"/>
              <w:rPr>
                <w:rFonts w:hint="default" w:ascii="Calibri" w:hAnsi="Calibri" w:cs="Calibri"/>
                <w:sz w:val="18"/>
                <w:szCs w:val="18"/>
              </w:rPr>
            </w:pPr>
            <w:r>
              <w:rPr>
                <w:rFonts w:hint="default" w:ascii="Calibri" w:hAnsi="Calibri" w:cs="Calibri"/>
                <w:sz w:val="18"/>
                <w:szCs w:val="18"/>
              </w:rPr>
              <w:t>Support from Donor Partners in Health.</w:t>
            </w:r>
          </w:p>
          <w:p w14:paraId="0A59D5D3">
            <w:pPr>
              <w:pStyle w:val="21"/>
              <w:widowControl w:val="0"/>
              <w:numPr>
                <w:ilvl w:val="0"/>
                <w:numId w:val="35"/>
              </w:numPr>
              <w:jc w:val="both"/>
              <w:rPr>
                <w:rFonts w:hint="default" w:ascii="Calibri" w:hAnsi="Calibri" w:cs="Calibri"/>
                <w:sz w:val="18"/>
                <w:szCs w:val="18"/>
              </w:rPr>
            </w:pPr>
            <w:r>
              <w:rPr>
                <w:rFonts w:hint="default" w:ascii="Calibri" w:hAnsi="Calibri" w:cs="Calibri"/>
                <w:sz w:val="18"/>
                <w:szCs w:val="18"/>
              </w:rPr>
              <w:t>Support from the National</w:t>
            </w:r>
          </w:p>
          <w:p w14:paraId="16FA8FA5">
            <w:pPr>
              <w:pStyle w:val="21"/>
              <w:widowControl w:val="0"/>
              <w:numPr>
                <w:ilvl w:val="0"/>
                <w:numId w:val="35"/>
              </w:numPr>
              <w:jc w:val="both"/>
              <w:rPr>
                <w:rFonts w:hint="default" w:ascii="Calibri" w:hAnsi="Calibri" w:cs="Calibri"/>
                <w:sz w:val="18"/>
                <w:szCs w:val="18"/>
              </w:rPr>
            </w:pPr>
            <w:r>
              <w:rPr>
                <w:rFonts w:hint="default" w:ascii="Calibri" w:hAnsi="Calibri" w:cs="Calibri"/>
                <w:sz w:val="18"/>
                <w:szCs w:val="18"/>
              </w:rPr>
              <w:t>Availability of PPP arrangement in health.</w:t>
            </w:r>
          </w:p>
          <w:p w14:paraId="3CFA2862">
            <w:pPr>
              <w:pStyle w:val="21"/>
              <w:widowControl w:val="0"/>
              <w:numPr>
                <w:ilvl w:val="0"/>
                <w:numId w:val="35"/>
              </w:numPr>
              <w:jc w:val="both"/>
              <w:rPr>
                <w:rFonts w:hint="default" w:ascii="Calibri" w:hAnsi="Calibri" w:cs="Calibri"/>
                <w:sz w:val="18"/>
                <w:szCs w:val="18"/>
              </w:rPr>
            </w:pPr>
            <w:r>
              <w:rPr>
                <w:rFonts w:hint="default" w:ascii="Calibri" w:hAnsi="Calibri" w:cs="Calibri"/>
                <w:sz w:val="18"/>
                <w:szCs w:val="18"/>
              </w:rPr>
              <w:t xml:space="preserve">Passage of Health Insurance Law </w:t>
            </w:r>
          </w:p>
          <w:p w14:paraId="5F902B51">
            <w:pPr>
              <w:pStyle w:val="21"/>
              <w:widowControl w:val="0"/>
              <w:numPr>
                <w:ilvl w:val="0"/>
                <w:numId w:val="35"/>
              </w:numPr>
              <w:jc w:val="both"/>
              <w:rPr>
                <w:rFonts w:hint="default" w:ascii="Calibri" w:hAnsi="Calibri" w:cs="Calibri"/>
                <w:sz w:val="18"/>
                <w:szCs w:val="18"/>
              </w:rPr>
            </w:pPr>
            <w:r>
              <w:rPr>
                <w:rFonts w:hint="default" w:ascii="Calibri" w:hAnsi="Calibri" w:cs="Calibri"/>
                <w:sz w:val="18"/>
                <w:szCs w:val="18"/>
              </w:rPr>
              <w:t>Improvement on access to Health care.</w:t>
            </w:r>
          </w:p>
          <w:p w14:paraId="22D1B6CA">
            <w:pPr>
              <w:widowControl w:val="0"/>
              <w:numPr>
                <w:ilvl w:val="0"/>
                <w:numId w:val="35"/>
              </w:numPr>
              <w:jc w:val="both"/>
              <w:rPr>
                <w:rFonts w:hint="default" w:ascii="Calibri" w:hAnsi="Calibri" w:cs="Calibri"/>
                <w:sz w:val="18"/>
                <w:szCs w:val="18"/>
              </w:rPr>
            </w:pPr>
            <w:r>
              <w:rPr>
                <w:rFonts w:hint="default" w:ascii="Calibri" w:hAnsi="Calibri" w:cs="Calibri"/>
                <w:sz w:val="18"/>
                <w:szCs w:val="18"/>
              </w:rPr>
              <w:t>Enrollment of WAG (Women Affinity Group) of NFWP into Health Insurance Scheme is in progress.</w:t>
            </w:r>
          </w:p>
          <w:p w14:paraId="7461C3A4">
            <w:pPr>
              <w:widowControl w:val="0"/>
              <w:jc w:val="both"/>
              <w:rPr>
                <w:rFonts w:hint="default" w:ascii="Calibri" w:hAnsi="Calibri" w:cs="Calibri"/>
                <w:b/>
                <w:sz w:val="18"/>
                <w:szCs w:val="18"/>
              </w:rPr>
            </w:pPr>
          </w:p>
        </w:tc>
        <w:tc>
          <w:tcPr>
            <w:tcW w:w="6017" w:type="dxa"/>
          </w:tcPr>
          <w:p w14:paraId="4A12233A">
            <w:pPr>
              <w:widowControl w:val="0"/>
              <w:numPr>
                <w:ilvl w:val="0"/>
                <w:numId w:val="35"/>
              </w:numPr>
              <w:jc w:val="both"/>
              <w:rPr>
                <w:rFonts w:hint="default" w:ascii="Calibri" w:hAnsi="Calibri" w:cs="Calibri"/>
                <w:sz w:val="18"/>
                <w:szCs w:val="18"/>
              </w:rPr>
            </w:pPr>
            <w:r>
              <w:rPr>
                <w:rFonts w:hint="default" w:ascii="Calibri" w:hAnsi="Calibri" w:cs="Calibri"/>
                <w:sz w:val="18"/>
                <w:szCs w:val="18"/>
              </w:rPr>
              <w:t>Economic uncertainty and budget constraints.</w:t>
            </w:r>
          </w:p>
          <w:p w14:paraId="05F39939">
            <w:pPr>
              <w:widowControl w:val="0"/>
              <w:numPr>
                <w:ilvl w:val="0"/>
                <w:numId w:val="35"/>
              </w:numPr>
              <w:jc w:val="both"/>
              <w:rPr>
                <w:rFonts w:hint="default" w:ascii="Calibri" w:hAnsi="Calibri" w:cs="Calibri"/>
                <w:sz w:val="18"/>
                <w:szCs w:val="18"/>
              </w:rPr>
            </w:pPr>
            <w:r>
              <w:rPr>
                <w:rFonts w:hint="default" w:ascii="Calibri" w:hAnsi="Calibri" w:cs="Calibri"/>
                <w:sz w:val="18"/>
                <w:szCs w:val="18"/>
              </w:rPr>
              <w:t>mismanagement of allocated funds.</w:t>
            </w:r>
          </w:p>
          <w:p w14:paraId="367A2D7D">
            <w:pPr>
              <w:widowControl w:val="0"/>
              <w:numPr>
                <w:ilvl w:val="0"/>
                <w:numId w:val="35"/>
              </w:numPr>
              <w:jc w:val="both"/>
              <w:rPr>
                <w:rFonts w:hint="default" w:ascii="Calibri" w:hAnsi="Calibri" w:cs="Calibri"/>
                <w:sz w:val="18"/>
                <w:szCs w:val="18"/>
              </w:rPr>
            </w:pPr>
            <w:r>
              <w:rPr>
                <w:rFonts w:hint="default" w:ascii="Calibri" w:hAnsi="Calibri" w:cs="Calibri"/>
                <w:sz w:val="18"/>
                <w:szCs w:val="18"/>
              </w:rPr>
              <w:t>regulatory changes and compliance requirements</w:t>
            </w:r>
          </w:p>
          <w:p w14:paraId="6D1A6DFC">
            <w:pPr>
              <w:widowControl w:val="0"/>
              <w:numPr>
                <w:ilvl w:val="0"/>
                <w:numId w:val="35"/>
              </w:numPr>
              <w:jc w:val="both"/>
              <w:rPr>
                <w:rFonts w:hint="default" w:ascii="Calibri" w:hAnsi="Calibri" w:cs="Calibri"/>
                <w:sz w:val="18"/>
                <w:szCs w:val="18"/>
              </w:rPr>
            </w:pPr>
            <w:r>
              <w:rPr>
                <w:rFonts w:hint="default" w:ascii="Calibri" w:hAnsi="Calibri" w:cs="Calibri"/>
                <w:sz w:val="18"/>
                <w:szCs w:val="18"/>
              </w:rPr>
              <w:t>inadequate implementation of policies.</w:t>
            </w:r>
          </w:p>
          <w:p w14:paraId="14D8068E">
            <w:pPr>
              <w:widowControl w:val="0"/>
              <w:numPr>
                <w:ilvl w:val="0"/>
                <w:numId w:val="35"/>
              </w:numPr>
              <w:jc w:val="both"/>
              <w:rPr>
                <w:rFonts w:hint="default" w:ascii="Calibri" w:hAnsi="Calibri" w:cs="Calibri"/>
                <w:b/>
                <w:sz w:val="18"/>
                <w:szCs w:val="18"/>
              </w:rPr>
            </w:pPr>
            <w:r>
              <w:rPr>
                <w:rFonts w:hint="default" w:ascii="Calibri" w:hAnsi="Calibri" w:cs="Calibri"/>
                <w:sz w:val="18"/>
                <w:szCs w:val="18"/>
              </w:rPr>
              <w:t>cybersecurity risks and data breaches.</w:t>
            </w:r>
          </w:p>
          <w:p w14:paraId="63A52B86">
            <w:pPr>
              <w:pStyle w:val="21"/>
              <w:widowControl w:val="0"/>
              <w:numPr>
                <w:ilvl w:val="0"/>
                <w:numId w:val="35"/>
              </w:numPr>
              <w:spacing w:line="256" w:lineRule="auto"/>
              <w:jc w:val="both"/>
              <w:rPr>
                <w:rFonts w:hint="default" w:ascii="Calibri" w:hAnsi="Calibri" w:cs="Calibri"/>
                <w:sz w:val="18"/>
                <w:szCs w:val="18"/>
              </w:rPr>
            </w:pPr>
            <w:r>
              <w:rPr>
                <w:rFonts w:hint="default" w:ascii="Calibri" w:hAnsi="Calibri" w:cs="Calibri"/>
                <w:sz w:val="18"/>
                <w:szCs w:val="18"/>
              </w:rPr>
              <w:t>Funding gap</w:t>
            </w:r>
          </w:p>
          <w:p w14:paraId="082092DA">
            <w:pPr>
              <w:pStyle w:val="21"/>
              <w:widowControl w:val="0"/>
              <w:numPr>
                <w:ilvl w:val="0"/>
                <w:numId w:val="35"/>
              </w:numPr>
              <w:spacing w:line="256" w:lineRule="auto"/>
              <w:jc w:val="both"/>
              <w:rPr>
                <w:rFonts w:hint="default" w:ascii="Calibri" w:hAnsi="Calibri" w:cs="Calibri"/>
                <w:sz w:val="18"/>
                <w:szCs w:val="18"/>
              </w:rPr>
            </w:pPr>
            <w:r>
              <w:rPr>
                <w:rFonts w:hint="default" w:ascii="Calibri" w:hAnsi="Calibri" w:cs="Calibri"/>
                <w:sz w:val="18"/>
                <w:szCs w:val="18"/>
              </w:rPr>
              <w:t xml:space="preserve">Non release of Equity Funding for Health Insurance by Govt. </w:t>
            </w:r>
          </w:p>
          <w:p w14:paraId="4B646AF0">
            <w:pPr>
              <w:pStyle w:val="21"/>
              <w:widowControl w:val="0"/>
              <w:numPr>
                <w:ilvl w:val="0"/>
                <w:numId w:val="35"/>
              </w:numPr>
              <w:spacing w:line="256" w:lineRule="auto"/>
              <w:jc w:val="both"/>
              <w:rPr>
                <w:rFonts w:hint="default" w:ascii="Calibri" w:hAnsi="Calibri" w:cs="Calibri"/>
                <w:sz w:val="18"/>
                <w:szCs w:val="18"/>
              </w:rPr>
            </w:pPr>
            <w:r>
              <w:rPr>
                <w:rFonts w:hint="default" w:ascii="Calibri" w:hAnsi="Calibri" w:cs="Calibri"/>
                <w:sz w:val="18"/>
                <w:szCs w:val="18"/>
              </w:rPr>
              <w:t>Health Financing Law has not been domesticated in the state.</w:t>
            </w:r>
          </w:p>
          <w:p w14:paraId="04D82282">
            <w:pPr>
              <w:pStyle w:val="21"/>
              <w:widowControl w:val="0"/>
              <w:numPr>
                <w:ilvl w:val="0"/>
                <w:numId w:val="35"/>
              </w:numPr>
              <w:spacing w:line="256" w:lineRule="auto"/>
              <w:jc w:val="both"/>
              <w:rPr>
                <w:rFonts w:hint="default" w:ascii="Calibri" w:hAnsi="Calibri" w:cs="Calibri"/>
                <w:sz w:val="18"/>
                <w:szCs w:val="18"/>
              </w:rPr>
            </w:pPr>
            <w:r>
              <w:rPr>
                <w:rFonts w:hint="default" w:ascii="Calibri" w:hAnsi="Calibri" w:cs="Calibri"/>
                <w:sz w:val="18"/>
                <w:szCs w:val="18"/>
              </w:rPr>
              <w:t>Poverty</w:t>
            </w:r>
          </w:p>
          <w:p w14:paraId="737A2307">
            <w:pPr>
              <w:pStyle w:val="21"/>
              <w:widowControl w:val="0"/>
              <w:numPr>
                <w:ilvl w:val="0"/>
                <w:numId w:val="35"/>
              </w:numPr>
              <w:spacing w:line="256" w:lineRule="auto"/>
              <w:jc w:val="both"/>
              <w:rPr>
                <w:rFonts w:hint="default" w:ascii="Calibri" w:hAnsi="Calibri" w:cs="Calibri"/>
                <w:sz w:val="18"/>
                <w:szCs w:val="18"/>
              </w:rPr>
            </w:pPr>
            <w:r>
              <w:rPr>
                <w:rFonts w:hint="default" w:ascii="Calibri" w:hAnsi="Calibri" w:cs="Calibri"/>
                <w:sz w:val="18"/>
                <w:szCs w:val="18"/>
              </w:rPr>
              <w:t>Lack of Political will</w:t>
            </w:r>
          </w:p>
          <w:p w14:paraId="46CFD2F3">
            <w:pPr>
              <w:widowControl w:val="0"/>
              <w:numPr>
                <w:ilvl w:val="0"/>
                <w:numId w:val="35"/>
              </w:numPr>
              <w:jc w:val="both"/>
              <w:rPr>
                <w:rFonts w:hint="default" w:ascii="Calibri" w:hAnsi="Calibri" w:cs="Calibri"/>
                <w:b/>
                <w:sz w:val="18"/>
                <w:szCs w:val="18"/>
              </w:rPr>
            </w:pPr>
            <w:r>
              <w:rPr>
                <w:rFonts w:hint="default" w:ascii="Calibri" w:hAnsi="Calibri" w:cs="Calibri"/>
                <w:sz w:val="18"/>
                <w:szCs w:val="18"/>
              </w:rPr>
              <w:t>Policy inconsistency because of Change in Political dispensation</w:t>
            </w:r>
          </w:p>
        </w:tc>
      </w:tr>
    </w:tbl>
    <w:p w14:paraId="39C161A3">
      <w:pPr>
        <w:rPr>
          <w:rFonts w:hint="default" w:ascii="Calibri" w:hAnsi="Calibri" w:cs="Calibri"/>
          <w:sz w:val="18"/>
          <w:szCs w:val="18"/>
        </w:rPr>
      </w:pPr>
    </w:p>
    <w:p w14:paraId="3F2B5ADA">
      <w:pPr>
        <w:rPr>
          <w:rFonts w:hint="default" w:ascii="Calibri" w:hAnsi="Calibri" w:cs="Calibri"/>
          <w:sz w:val="18"/>
          <w:szCs w:val="18"/>
        </w:rPr>
      </w:pPr>
    </w:p>
    <w:p w14:paraId="77FADEF3">
      <w:pPr>
        <w:rPr>
          <w:rFonts w:hint="default" w:ascii="Calibri" w:hAnsi="Calibri" w:cs="Calibri"/>
          <w:b/>
          <w:sz w:val="18"/>
          <w:szCs w:val="18"/>
        </w:rPr>
      </w:pPr>
      <w:r>
        <w:rPr>
          <w:rFonts w:hint="default" w:ascii="Calibri" w:hAnsi="Calibri" w:cs="Calibri"/>
          <w:b/>
          <w:sz w:val="18"/>
          <w:szCs w:val="18"/>
        </w:rPr>
        <w:t>Table 11: SWOT Analysis on Enabler 3: Culture &amp; Talent within MDAs</w:t>
      </w:r>
    </w:p>
    <w:tbl>
      <w:tblPr>
        <w:tblStyle w:val="62"/>
        <w:tblW w:w="15087" w:type="dxa"/>
        <w:tblInd w:w="-45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242"/>
        <w:gridCol w:w="4776"/>
        <w:gridCol w:w="6069"/>
      </w:tblGrid>
      <w:tr w14:paraId="6FDB45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1" w:hRule="atLeast"/>
        </w:trPr>
        <w:tc>
          <w:tcPr>
            <w:tcW w:w="4242" w:type="dxa"/>
          </w:tcPr>
          <w:p w14:paraId="164F2637">
            <w:pPr>
              <w:widowControl w:val="0"/>
              <w:jc w:val="both"/>
              <w:rPr>
                <w:rFonts w:hint="default" w:ascii="Calibri" w:hAnsi="Calibri" w:cs="Calibri"/>
                <w:b/>
                <w:sz w:val="18"/>
                <w:szCs w:val="18"/>
              </w:rPr>
            </w:pPr>
          </w:p>
        </w:tc>
        <w:tc>
          <w:tcPr>
            <w:tcW w:w="4776" w:type="dxa"/>
          </w:tcPr>
          <w:p w14:paraId="2BBE3BDE">
            <w:pPr>
              <w:widowControl w:val="0"/>
              <w:jc w:val="center"/>
              <w:rPr>
                <w:rFonts w:hint="default" w:ascii="Calibri" w:hAnsi="Calibri" w:cs="Calibri"/>
                <w:b/>
                <w:sz w:val="18"/>
                <w:szCs w:val="18"/>
              </w:rPr>
            </w:pPr>
            <w:r>
              <w:rPr>
                <w:rFonts w:hint="default" w:ascii="Calibri" w:hAnsi="Calibri" w:cs="Calibri"/>
                <w:b/>
                <w:sz w:val="18"/>
                <w:szCs w:val="18"/>
              </w:rPr>
              <w:t>Strength</w:t>
            </w:r>
          </w:p>
        </w:tc>
        <w:tc>
          <w:tcPr>
            <w:tcW w:w="6069" w:type="dxa"/>
          </w:tcPr>
          <w:p w14:paraId="7C230F17">
            <w:pPr>
              <w:widowControl w:val="0"/>
              <w:jc w:val="center"/>
              <w:rPr>
                <w:rFonts w:hint="default" w:ascii="Calibri" w:hAnsi="Calibri" w:cs="Calibri"/>
                <w:b/>
                <w:sz w:val="18"/>
                <w:szCs w:val="18"/>
              </w:rPr>
            </w:pPr>
            <w:r>
              <w:rPr>
                <w:rFonts w:hint="default" w:ascii="Calibri" w:hAnsi="Calibri" w:cs="Calibri"/>
                <w:b/>
                <w:sz w:val="18"/>
                <w:szCs w:val="18"/>
              </w:rPr>
              <w:t>Weakness</w:t>
            </w:r>
          </w:p>
        </w:tc>
      </w:tr>
      <w:tr w14:paraId="245238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34" w:hRule="atLeast"/>
        </w:trPr>
        <w:tc>
          <w:tcPr>
            <w:tcW w:w="4242" w:type="dxa"/>
            <w:vMerge w:val="restart"/>
          </w:tcPr>
          <w:p w14:paraId="76D395D6">
            <w:pPr>
              <w:widowControl/>
              <w:numPr>
                <w:ilvl w:val="0"/>
                <w:numId w:val="36"/>
              </w:numPr>
              <w:jc w:val="left"/>
              <w:rPr>
                <w:rFonts w:hint="default" w:ascii="Calibri" w:hAnsi="Calibri" w:cs="Calibri"/>
                <w:b/>
                <w:color w:val="000000"/>
                <w:sz w:val="18"/>
                <w:szCs w:val="18"/>
              </w:rPr>
            </w:pPr>
            <w:r>
              <w:rPr>
                <w:rFonts w:hint="default" w:ascii="Calibri" w:hAnsi="Calibri" w:cs="Calibri"/>
                <w:b/>
                <w:color w:val="000000"/>
                <w:sz w:val="18"/>
                <w:szCs w:val="18"/>
              </w:rPr>
              <w:t>Strengthen skills, capabilities &amp; values and drive a performance-based culture within the FMoH/SMoH</w:t>
            </w:r>
          </w:p>
        </w:tc>
        <w:tc>
          <w:tcPr>
            <w:tcW w:w="4776" w:type="dxa"/>
          </w:tcPr>
          <w:p w14:paraId="135C794F">
            <w:pPr>
              <w:pStyle w:val="21"/>
              <w:widowControl w:val="0"/>
              <w:numPr>
                <w:ilvl w:val="0"/>
                <w:numId w:val="37"/>
              </w:numPr>
              <w:jc w:val="both"/>
              <w:rPr>
                <w:rFonts w:hint="default" w:ascii="Calibri" w:hAnsi="Calibri" w:cs="Calibri"/>
                <w:sz w:val="18"/>
                <w:szCs w:val="18"/>
              </w:rPr>
            </w:pPr>
            <w:r>
              <w:rPr>
                <w:rFonts w:hint="default" w:ascii="Calibri" w:hAnsi="Calibri" w:cs="Calibri"/>
                <w:sz w:val="18"/>
                <w:szCs w:val="18"/>
              </w:rPr>
              <w:t>Payment of counterpart funds by the state government</w:t>
            </w:r>
          </w:p>
          <w:p w14:paraId="2D8C2891">
            <w:pPr>
              <w:pStyle w:val="21"/>
              <w:widowControl w:val="0"/>
              <w:numPr>
                <w:ilvl w:val="0"/>
                <w:numId w:val="37"/>
              </w:numPr>
              <w:jc w:val="both"/>
              <w:rPr>
                <w:rFonts w:hint="default" w:ascii="Calibri" w:hAnsi="Calibri" w:cs="Calibri"/>
                <w:sz w:val="18"/>
                <w:szCs w:val="18"/>
              </w:rPr>
            </w:pPr>
            <w:r>
              <w:rPr>
                <w:rFonts w:hint="default" w:ascii="Calibri" w:hAnsi="Calibri" w:cs="Calibri"/>
                <w:sz w:val="18"/>
                <w:szCs w:val="18"/>
              </w:rPr>
              <w:t>Training and retraining of health worker on key interventions</w:t>
            </w:r>
          </w:p>
          <w:p w14:paraId="5E2F83A3">
            <w:pPr>
              <w:pStyle w:val="21"/>
              <w:widowControl w:val="0"/>
              <w:numPr>
                <w:ilvl w:val="0"/>
                <w:numId w:val="37"/>
              </w:numPr>
              <w:jc w:val="both"/>
              <w:rPr>
                <w:rFonts w:hint="default" w:ascii="Calibri" w:hAnsi="Calibri" w:cs="Calibri"/>
                <w:b/>
                <w:sz w:val="18"/>
                <w:szCs w:val="18"/>
              </w:rPr>
            </w:pPr>
            <w:r>
              <w:rPr>
                <w:rFonts w:hint="default" w:ascii="Calibri" w:hAnsi="Calibri" w:cs="Calibri"/>
                <w:sz w:val="18"/>
                <w:szCs w:val="18"/>
              </w:rPr>
              <w:t>The presence of partners for support in the state</w:t>
            </w:r>
          </w:p>
        </w:tc>
        <w:tc>
          <w:tcPr>
            <w:tcW w:w="6069" w:type="dxa"/>
          </w:tcPr>
          <w:p w14:paraId="164BD5E8">
            <w:pPr>
              <w:pStyle w:val="21"/>
              <w:widowControl w:val="0"/>
              <w:numPr>
                <w:ilvl w:val="0"/>
                <w:numId w:val="38"/>
              </w:numPr>
              <w:jc w:val="both"/>
              <w:rPr>
                <w:rFonts w:hint="default" w:ascii="Calibri" w:hAnsi="Calibri" w:cs="Calibri"/>
                <w:sz w:val="18"/>
                <w:szCs w:val="18"/>
              </w:rPr>
            </w:pPr>
            <w:r>
              <w:rPr>
                <w:rFonts w:hint="default" w:ascii="Calibri" w:hAnsi="Calibri" w:cs="Calibri"/>
                <w:sz w:val="18"/>
                <w:szCs w:val="18"/>
              </w:rPr>
              <w:t>Late release of funds before implementation.</w:t>
            </w:r>
          </w:p>
          <w:p w14:paraId="3643E6FF">
            <w:pPr>
              <w:pStyle w:val="21"/>
              <w:widowControl w:val="0"/>
              <w:numPr>
                <w:ilvl w:val="0"/>
                <w:numId w:val="38"/>
              </w:numPr>
              <w:jc w:val="both"/>
              <w:rPr>
                <w:rFonts w:hint="default" w:ascii="Calibri" w:hAnsi="Calibri" w:cs="Calibri"/>
                <w:sz w:val="18"/>
                <w:szCs w:val="18"/>
              </w:rPr>
            </w:pPr>
            <w:r>
              <w:rPr>
                <w:rFonts w:hint="default" w:ascii="Calibri" w:hAnsi="Calibri" w:cs="Calibri"/>
                <w:sz w:val="18"/>
                <w:szCs w:val="18"/>
              </w:rPr>
              <w:t>No project vehicle for monitoring and supervision</w:t>
            </w:r>
          </w:p>
          <w:p w14:paraId="79553D0E">
            <w:pPr>
              <w:pStyle w:val="21"/>
              <w:widowControl w:val="0"/>
              <w:numPr>
                <w:ilvl w:val="0"/>
                <w:numId w:val="38"/>
              </w:numPr>
              <w:jc w:val="both"/>
              <w:rPr>
                <w:rFonts w:hint="default" w:ascii="Calibri" w:hAnsi="Calibri" w:cs="Calibri"/>
                <w:sz w:val="18"/>
                <w:szCs w:val="18"/>
              </w:rPr>
            </w:pPr>
            <w:r>
              <w:rPr>
                <w:rFonts w:hint="default" w:ascii="Calibri" w:hAnsi="Calibri" w:cs="Calibri"/>
                <w:sz w:val="18"/>
                <w:szCs w:val="18"/>
              </w:rPr>
              <w:t>In adequate human resource for health at the Health facility level.</w:t>
            </w:r>
          </w:p>
          <w:p w14:paraId="5F82FBE9">
            <w:pPr>
              <w:pStyle w:val="21"/>
              <w:widowControl w:val="0"/>
              <w:numPr>
                <w:ilvl w:val="0"/>
                <w:numId w:val="38"/>
              </w:numPr>
              <w:jc w:val="both"/>
              <w:rPr>
                <w:rFonts w:hint="default" w:ascii="Calibri" w:hAnsi="Calibri" w:cs="Calibri"/>
                <w:b/>
                <w:sz w:val="18"/>
                <w:szCs w:val="18"/>
              </w:rPr>
            </w:pPr>
            <w:r>
              <w:rPr>
                <w:rFonts w:hint="default" w:ascii="Calibri" w:hAnsi="Calibri" w:cs="Calibri"/>
                <w:sz w:val="18"/>
                <w:szCs w:val="18"/>
              </w:rPr>
              <w:t>In -equitable distribution of the existing skilled health workers</w:t>
            </w:r>
          </w:p>
          <w:p w14:paraId="483B1A67">
            <w:pPr>
              <w:pStyle w:val="21"/>
              <w:widowControl w:val="0"/>
              <w:numPr>
                <w:ilvl w:val="0"/>
                <w:numId w:val="38"/>
              </w:numPr>
              <w:jc w:val="both"/>
              <w:rPr>
                <w:rFonts w:hint="default" w:ascii="Calibri" w:hAnsi="Calibri" w:cs="Calibri"/>
                <w:b/>
                <w:sz w:val="18"/>
                <w:szCs w:val="18"/>
              </w:rPr>
            </w:pPr>
            <w:r>
              <w:rPr>
                <w:rFonts w:hint="default" w:ascii="Calibri" w:hAnsi="Calibri" w:cs="Calibri"/>
                <w:sz w:val="18"/>
                <w:szCs w:val="18"/>
              </w:rPr>
              <w:t>Inadequate ICT working tools for the health workers</w:t>
            </w:r>
          </w:p>
        </w:tc>
      </w:tr>
      <w:tr w14:paraId="193F63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42" w:type="dxa"/>
            <w:vMerge w:val="continue"/>
          </w:tcPr>
          <w:p w14:paraId="003C46CC">
            <w:pPr>
              <w:widowControl w:val="0"/>
              <w:spacing w:line="276" w:lineRule="auto"/>
              <w:jc w:val="left"/>
              <w:rPr>
                <w:rFonts w:hint="default" w:ascii="Calibri" w:hAnsi="Calibri" w:cs="Calibri"/>
                <w:b/>
                <w:sz w:val="18"/>
                <w:szCs w:val="18"/>
              </w:rPr>
            </w:pPr>
          </w:p>
        </w:tc>
        <w:tc>
          <w:tcPr>
            <w:tcW w:w="10845" w:type="dxa"/>
            <w:gridSpan w:val="2"/>
          </w:tcPr>
          <w:p w14:paraId="426AA63E">
            <w:pPr>
              <w:widowControl w:val="0"/>
              <w:jc w:val="center"/>
              <w:rPr>
                <w:rFonts w:hint="default" w:ascii="Calibri" w:hAnsi="Calibri" w:cs="Calibri"/>
                <w:b/>
                <w:sz w:val="18"/>
                <w:szCs w:val="18"/>
              </w:rPr>
            </w:pPr>
          </w:p>
        </w:tc>
      </w:tr>
      <w:tr w14:paraId="2E031F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42" w:type="dxa"/>
            <w:vMerge w:val="continue"/>
          </w:tcPr>
          <w:p w14:paraId="3601739F">
            <w:pPr>
              <w:widowControl w:val="0"/>
              <w:spacing w:line="276" w:lineRule="auto"/>
              <w:jc w:val="left"/>
              <w:rPr>
                <w:rFonts w:hint="default" w:ascii="Calibri" w:hAnsi="Calibri" w:cs="Calibri"/>
                <w:b/>
                <w:sz w:val="18"/>
                <w:szCs w:val="18"/>
              </w:rPr>
            </w:pPr>
          </w:p>
        </w:tc>
        <w:tc>
          <w:tcPr>
            <w:tcW w:w="4776" w:type="dxa"/>
          </w:tcPr>
          <w:p w14:paraId="1998F055">
            <w:pPr>
              <w:widowControl w:val="0"/>
              <w:jc w:val="center"/>
              <w:rPr>
                <w:rFonts w:hint="default" w:ascii="Calibri" w:hAnsi="Calibri" w:cs="Calibri"/>
                <w:b/>
                <w:sz w:val="18"/>
                <w:szCs w:val="18"/>
              </w:rPr>
            </w:pPr>
            <w:r>
              <w:rPr>
                <w:rFonts w:hint="default" w:ascii="Calibri" w:hAnsi="Calibri" w:cs="Calibri"/>
                <w:b/>
                <w:sz w:val="18"/>
                <w:szCs w:val="18"/>
              </w:rPr>
              <w:t>Opportunities</w:t>
            </w:r>
          </w:p>
        </w:tc>
        <w:tc>
          <w:tcPr>
            <w:tcW w:w="6069" w:type="dxa"/>
          </w:tcPr>
          <w:p w14:paraId="2D9C8C5D">
            <w:pPr>
              <w:widowControl w:val="0"/>
              <w:jc w:val="center"/>
              <w:rPr>
                <w:rFonts w:hint="default" w:ascii="Calibri" w:hAnsi="Calibri" w:cs="Calibri"/>
                <w:b/>
                <w:sz w:val="18"/>
                <w:szCs w:val="18"/>
              </w:rPr>
            </w:pPr>
            <w:r>
              <w:rPr>
                <w:rFonts w:hint="default" w:ascii="Calibri" w:hAnsi="Calibri" w:cs="Calibri"/>
                <w:b/>
                <w:sz w:val="18"/>
                <w:szCs w:val="18"/>
              </w:rPr>
              <w:t>Threats</w:t>
            </w:r>
          </w:p>
        </w:tc>
      </w:tr>
      <w:tr w14:paraId="670B5C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42" w:type="dxa"/>
            <w:vMerge w:val="continue"/>
          </w:tcPr>
          <w:p w14:paraId="1315D6DC">
            <w:pPr>
              <w:widowControl w:val="0"/>
              <w:spacing w:line="276" w:lineRule="auto"/>
              <w:jc w:val="left"/>
              <w:rPr>
                <w:rFonts w:hint="default" w:ascii="Calibri" w:hAnsi="Calibri" w:cs="Calibri"/>
                <w:b/>
                <w:sz w:val="18"/>
                <w:szCs w:val="18"/>
              </w:rPr>
            </w:pPr>
          </w:p>
        </w:tc>
        <w:tc>
          <w:tcPr>
            <w:tcW w:w="4776" w:type="dxa"/>
          </w:tcPr>
          <w:p w14:paraId="5F29CA65">
            <w:pPr>
              <w:pStyle w:val="21"/>
              <w:widowControl w:val="0"/>
              <w:numPr>
                <w:ilvl w:val="0"/>
                <w:numId w:val="39"/>
              </w:numPr>
              <w:jc w:val="both"/>
              <w:rPr>
                <w:rFonts w:hint="default" w:ascii="Calibri" w:hAnsi="Calibri" w:cs="Calibri"/>
                <w:b/>
                <w:sz w:val="18"/>
                <w:szCs w:val="18"/>
              </w:rPr>
            </w:pPr>
            <w:r>
              <w:rPr>
                <w:rFonts w:hint="default" w:ascii="Calibri" w:hAnsi="Calibri" w:cs="Calibri"/>
                <w:sz w:val="18"/>
                <w:szCs w:val="18"/>
              </w:rPr>
              <w:t xml:space="preserve">Technical and financial support from partners (WHO, UNICEF e.t.c) </w:t>
            </w:r>
          </w:p>
        </w:tc>
        <w:tc>
          <w:tcPr>
            <w:tcW w:w="6069" w:type="dxa"/>
          </w:tcPr>
          <w:p w14:paraId="6CBA102E">
            <w:pPr>
              <w:pStyle w:val="21"/>
              <w:widowControl w:val="0"/>
              <w:numPr>
                <w:ilvl w:val="0"/>
                <w:numId w:val="40"/>
              </w:numPr>
              <w:jc w:val="both"/>
              <w:rPr>
                <w:rFonts w:hint="default" w:ascii="Calibri" w:hAnsi="Calibri" w:cs="Calibri"/>
                <w:bCs/>
                <w:sz w:val="18"/>
                <w:szCs w:val="18"/>
              </w:rPr>
            </w:pPr>
            <w:r>
              <w:rPr>
                <w:rFonts w:hint="default" w:ascii="Calibri" w:hAnsi="Calibri" w:cs="Calibri"/>
                <w:bCs/>
                <w:sz w:val="18"/>
                <w:szCs w:val="18"/>
              </w:rPr>
              <w:t>Inadequate skilled Health workers at facility level</w:t>
            </w:r>
          </w:p>
          <w:p w14:paraId="23CA51B4">
            <w:pPr>
              <w:pStyle w:val="21"/>
              <w:widowControl w:val="0"/>
              <w:numPr>
                <w:ilvl w:val="0"/>
                <w:numId w:val="40"/>
              </w:numPr>
              <w:jc w:val="both"/>
              <w:rPr>
                <w:rFonts w:hint="default" w:ascii="Calibri" w:hAnsi="Calibri" w:cs="Calibri"/>
                <w:b/>
                <w:sz w:val="18"/>
                <w:szCs w:val="18"/>
              </w:rPr>
            </w:pPr>
            <w:r>
              <w:rPr>
                <w:rFonts w:hint="default" w:ascii="Calibri" w:hAnsi="Calibri" w:cs="Calibri"/>
                <w:bCs/>
                <w:sz w:val="18"/>
                <w:szCs w:val="18"/>
              </w:rPr>
              <w:t>Inadequate number of Partners in the state to support most of the interventions.</w:t>
            </w:r>
          </w:p>
        </w:tc>
      </w:tr>
    </w:tbl>
    <w:p w14:paraId="1ABD202C">
      <w:pPr>
        <w:rPr>
          <w:rFonts w:hint="default" w:ascii="Calibri" w:hAnsi="Calibri" w:cs="Calibri"/>
          <w:sz w:val="18"/>
          <w:szCs w:val="18"/>
        </w:rPr>
      </w:pPr>
    </w:p>
    <w:p w14:paraId="312018F2">
      <w:pPr>
        <w:rPr>
          <w:rFonts w:hint="default" w:ascii="Calibri" w:hAnsi="Calibri" w:cs="Calibri"/>
          <w:sz w:val="18"/>
          <w:szCs w:val="18"/>
        </w:rPr>
      </w:pPr>
    </w:p>
    <w:p w14:paraId="61830DD0">
      <w:pPr>
        <w:spacing w:line="480" w:lineRule="auto"/>
        <w:jc w:val="both"/>
        <w:rPr>
          <w:rFonts w:hint="default" w:ascii="Calibri" w:hAnsi="Calibri" w:eastAsia="SimSun" w:cs="Calibri"/>
          <w:b/>
          <w:bCs/>
          <w:spacing w:val="4"/>
          <w:sz w:val="18"/>
          <w:szCs w:val="18"/>
          <w:lang w:val="en-GB"/>
        </w:rPr>
      </w:pPr>
      <w:r>
        <w:rPr>
          <w:rFonts w:hint="default" w:ascii="Calibri" w:hAnsi="Calibri" w:cs="Calibri"/>
          <w:b/>
          <w:bCs/>
          <w:sz w:val="18"/>
          <w:szCs w:val="18"/>
        </w:rPr>
        <w:t>3.3: Recommendations:</w:t>
      </w:r>
    </w:p>
    <w:p w14:paraId="62E04875">
      <w:pPr>
        <w:spacing w:line="480" w:lineRule="auto"/>
        <w:jc w:val="both"/>
        <w:rPr>
          <w:rFonts w:hint="default" w:ascii="Calibri" w:hAnsi="Calibri" w:cs="Calibri"/>
          <w:sz w:val="18"/>
          <w:szCs w:val="18"/>
        </w:rPr>
      </w:pPr>
      <w:r>
        <w:rPr>
          <w:rFonts w:hint="default" w:ascii="Calibri" w:hAnsi="Calibri" w:cs="Calibri"/>
          <w:sz w:val="18"/>
          <w:szCs w:val="18"/>
        </w:rPr>
        <w:t>1.Capacity building of more officers on data digitization at all levels</w:t>
      </w:r>
    </w:p>
    <w:p w14:paraId="6A829B01">
      <w:pPr>
        <w:spacing w:line="480" w:lineRule="auto"/>
        <w:jc w:val="both"/>
        <w:rPr>
          <w:rFonts w:hint="default" w:ascii="Calibri" w:hAnsi="Calibri" w:cs="Calibri"/>
          <w:sz w:val="18"/>
          <w:szCs w:val="18"/>
        </w:rPr>
      </w:pPr>
      <w:r>
        <w:rPr>
          <w:rFonts w:hint="default" w:ascii="Calibri" w:hAnsi="Calibri" w:cs="Calibri"/>
          <w:sz w:val="18"/>
          <w:szCs w:val="18"/>
        </w:rPr>
        <w:t>2.provision of data management equipment/tools at all level</w:t>
      </w:r>
    </w:p>
    <w:p w14:paraId="74A34146">
      <w:pPr>
        <w:spacing w:line="480" w:lineRule="auto"/>
        <w:jc w:val="both"/>
        <w:rPr>
          <w:rFonts w:hint="default" w:ascii="Calibri" w:hAnsi="Calibri" w:cs="Calibri"/>
          <w:sz w:val="18"/>
          <w:szCs w:val="18"/>
        </w:rPr>
      </w:pPr>
      <w:r>
        <w:rPr>
          <w:rFonts w:hint="default" w:ascii="Calibri" w:hAnsi="Calibri" w:cs="Calibri"/>
          <w:sz w:val="18"/>
          <w:szCs w:val="18"/>
        </w:rPr>
        <w:t>3.Provision of monthly internet subscription to data managers at all levels</w:t>
      </w:r>
    </w:p>
    <w:p w14:paraId="5403CCE4">
      <w:pPr>
        <w:spacing w:line="480" w:lineRule="auto"/>
        <w:jc w:val="both"/>
        <w:rPr>
          <w:rFonts w:hint="default" w:ascii="Calibri" w:hAnsi="Calibri" w:cs="Calibri"/>
          <w:sz w:val="18"/>
          <w:szCs w:val="18"/>
        </w:rPr>
      </w:pPr>
      <w:r>
        <w:rPr>
          <w:rFonts w:hint="default" w:ascii="Calibri" w:hAnsi="Calibri" w:cs="Calibri"/>
          <w:sz w:val="18"/>
          <w:szCs w:val="18"/>
        </w:rPr>
        <w:t>4.Establishment/equipping of centralized health sector Database in the State</w:t>
      </w:r>
    </w:p>
    <w:p w14:paraId="756CFC0F">
      <w:pPr>
        <w:spacing w:line="480" w:lineRule="auto"/>
        <w:jc w:val="both"/>
        <w:rPr>
          <w:rFonts w:hint="default" w:ascii="Calibri" w:hAnsi="Calibri" w:eastAsia="SimSun" w:cs="Calibri"/>
          <w:spacing w:val="4"/>
          <w:sz w:val="18"/>
          <w:szCs w:val="18"/>
          <w:lang w:val="en-GB"/>
        </w:rPr>
      </w:pPr>
      <w:r>
        <w:rPr>
          <w:rFonts w:hint="default" w:ascii="Calibri" w:hAnsi="Calibri" w:cs="Calibri"/>
          <w:sz w:val="18"/>
          <w:szCs w:val="18"/>
        </w:rPr>
        <w:t>5.Conduct regular data review meetings at all levels</w:t>
      </w:r>
    </w:p>
    <w:p w14:paraId="35428C75">
      <w:pPr>
        <w:rPr>
          <w:rFonts w:hint="default" w:ascii="Calibri" w:hAnsi="Calibri" w:cs="Calibri"/>
          <w:sz w:val="18"/>
          <w:szCs w:val="18"/>
        </w:rPr>
      </w:pPr>
    </w:p>
    <w:p w14:paraId="65902F37">
      <w:pPr>
        <w:pStyle w:val="3"/>
        <w:rPr>
          <w:rFonts w:hint="default" w:ascii="Calibri" w:hAnsi="Calibri" w:cs="Calibri"/>
          <w:color w:val="auto"/>
          <w:sz w:val="18"/>
          <w:szCs w:val="18"/>
          <w:highlight w:val="green"/>
        </w:rPr>
      </w:pPr>
      <w:bookmarkStart w:id="5" w:name="_Toc33407487"/>
      <w:r>
        <w:rPr>
          <w:rFonts w:hint="default" w:ascii="Calibri" w:hAnsi="Calibri" w:cs="Calibri"/>
          <w:color w:val="auto"/>
          <w:sz w:val="18"/>
          <w:szCs w:val="18"/>
        </w:rPr>
        <w:t>3.4 Situational Analysis and Priority Setting</w:t>
      </w:r>
      <w:bookmarkEnd w:id="5"/>
    </w:p>
    <w:p w14:paraId="192ACE00">
      <w:pPr>
        <w:tabs>
          <w:tab w:val="left" w:pos="2642"/>
        </w:tabs>
        <w:spacing w:before="15" w:line="280" w:lineRule="exact"/>
        <w:rPr>
          <w:rFonts w:hint="default" w:ascii="Calibri" w:hAnsi="Calibri" w:cs="Calibri"/>
          <w:sz w:val="18"/>
          <w:szCs w:val="18"/>
          <w:highlight w:val="green"/>
        </w:rPr>
      </w:pPr>
    </w:p>
    <w:p w14:paraId="0B524E8A">
      <w:pPr>
        <w:spacing w:line="480" w:lineRule="auto"/>
        <w:contextualSpacing/>
        <w:jc w:val="both"/>
        <w:rPr>
          <w:rFonts w:hint="default" w:ascii="Calibri" w:hAnsi="Calibri" w:eastAsia="MS Mincho" w:cs="Calibri"/>
          <w:sz w:val="18"/>
          <w:szCs w:val="18"/>
          <w:lang w:val="en-GB"/>
        </w:rPr>
      </w:pPr>
      <w:r>
        <w:rPr>
          <w:rFonts w:hint="default" w:ascii="Calibri" w:hAnsi="Calibri" w:eastAsia="MS Mincho" w:cs="Calibri"/>
          <w:sz w:val="18"/>
          <w:szCs w:val="18"/>
          <w:lang w:val="en-GB"/>
        </w:rPr>
        <w:t>The review of previous reports on situation analysis of the Abia State health system was combined with the review by the participants that were in the AOP development workshop. The review was along the World Health Organization (WHO) Health system building blocks: Governance, Human resources, Health financing, Health management Information, Medicine and vaccines and technology and infrastructure, as well as community engagement. The participants were grouped under each pillar and enabler based on their area of expertise and experience. Each group performed two key activities: The first part of the SWOT analysis was to collect key facts/information about the state health sector using broaden process by viewing the issues from many perspectives such as (PESTLE); Political, Economic, Social, Technical, Legal and Environment/ethical dimensions. After which each activity was then reviewed the internal/organizational Strength and weaknesses, External: Opportunities and Threats within for each of the building blocks under the pillars and enablers. Strength: What are we doing well? What relevant resources do we have? What are our advantages? Weakness: What are we doing poorly? What can we improve? What should we avoid? Opportunities: Where are the favourable opportunities? What are the positive trends? Where can we make a difference? Threats: What obstacles do we face? Could any of our weaknesses threaten our plans? What are our stakeholders doing?</w:t>
      </w:r>
    </w:p>
    <w:p w14:paraId="7B9ACD31">
      <w:pPr>
        <w:spacing w:line="480" w:lineRule="auto"/>
        <w:jc w:val="both"/>
        <w:rPr>
          <w:rFonts w:hint="default" w:ascii="Calibri" w:hAnsi="Calibri" w:eastAsia="SimSun" w:cs="Calibri"/>
          <w:spacing w:val="4"/>
          <w:sz w:val="18"/>
          <w:szCs w:val="18"/>
          <w:lang w:val="en-GB"/>
        </w:rPr>
      </w:pPr>
      <w:r>
        <w:rPr>
          <w:rFonts w:hint="default" w:ascii="Calibri" w:hAnsi="Calibri" w:eastAsia="SimSun" w:cs="Calibri"/>
          <w:b/>
          <w:bCs/>
          <w:spacing w:val="4"/>
          <w:sz w:val="18"/>
          <w:szCs w:val="18"/>
          <w:lang w:val="en-GB"/>
        </w:rPr>
        <w:t>Priority Setting Matrix:</w:t>
      </w:r>
      <w:r>
        <w:rPr>
          <w:rFonts w:hint="default" w:ascii="Calibri" w:hAnsi="Calibri" w:eastAsia="SimSun" w:cs="Calibri"/>
          <w:spacing w:val="4"/>
          <w:sz w:val="18"/>
          <w:szCs w:val="18"/>
          <w:lang w:val="en-GB"/>
        </w:rPr>
        <w:t xml:space="preserve"> The findings from the SWOT Analysis were used to prioritize each broad intervention activities based on these key areas: Effectiveness, magnitude, cost, fairness and political support. Each has a score of 1,2 or 3 except magnitude that has only 1 or 3. Effectiveness of the Intervention: Will the Impact/Outcome be affected by the intervention?  (Rank 1, 2, 3); What is the Magnitude of the issue to be addressed by the intervention? (with an emphasis on existing/ongoing projects or projects that are jointly funded by Government and Partners) (Rank 1 or 3); Cost: How economically feasible is the intervention? (Rank 1, 2, 3); Fairness: Does the intervention ensure equity/equality with the population/community (Rank 1, 2, 3); Political support: /Issues that are not considered politically expedient by authority maybe very difficult to include in among priorities (Rank 1, 2, 3). </w:t>
      </w:r>
    </w:p>
    <w:p w14:paraId="3B630BFE">
      <w:pPr>
        <w:spacing w:line="480" w:lineRule="auto"/>
        <w:jc w:val="both"/>
        <w:rPr>
          <w:rFonts w:hint="default" w:ascii="Calibri" w:hAnsi="Calibri" w:eastAsia="SimSun" w:cs="Calibri"/>
          <w:spacing w:val="4"/>
          <w:sz w:val="18"/>
          <w:szCs w:val="18"/>
          <w:lang w:val="en-GB"/>
        </w:rPr>
      </w:pPr>
      <w:r>
        <w:rPr>
          <w:rFonts w:hint="default" w:ascii="Calibri" w:hAnsi="Calibri" w:eastAsia="SimSun" w:cs="Calibri"/>
          <w:spacing w:val="4"/>
          <w:sz w:val="18"/>
          <w:szCs w:val="18"/>
          <w:lang w:val="en-GB"/>
        </w:rPr>
        <w:t>The SWOT Mapping exercise based on priority reduced the number of interventions to be included in the Annual Operational Plan for each Pillar and Enabler:</w:t>
      </w:r>
    </w:p>
    <w:p w14:paraId="06AFACFD">
      <w:pPr>
        <w:spacing w:after="240" w:line="276" w:lineRule="auto"/>
        <w:jc w:val="both"/>
        <w:rPr>
          <w:rFonts w:hint="default" w:ascii="Calibri" w:hAnsi="Calibri" w:eastAsia="SimSun" w:cs="Calibri"/>
          <w:spacing w:val="4"/>
          <w:sz w:val="18"/>
          <w:szCs w:val="18"/>
          <w:lang w:val="en-GB"/>
        </w:rPr>
      </w:pPr>
      <w:r>
        <w:rPr>
          <w:rFonts w:hint="default" w:ascii="Calibri" w:hAnsi="Calibri" w:cs="Calibri"/>
          <w:bCs/>
          <w:color w:val="auto"/>
          <w:sz w:val="18"/>
          <w:szCs w:val="18"/>
        </w:rPr>
        <w:t>One hundred and</w:t>
      </w:r>
      <w:r>
        <w:rPr>
          <w:rFonts w:hint="default" w:ascii="Calibri" w:hAnsi="Calibri" w:cs="Calibri"/>
          <w:bCs/>
          <w:color w:val="auto"/>
          <w:sz w:val="18"/>
          <w:szCs w:val="18"/>
          <w:lang w:val="en-US"/>
        </w:rPr>
        <w:t xml:space="preserve"> fifty three</w:t>
      </w:r>
      <w:r>
        <w:rPr>
          <w:rFonts w:hint="default" w:ascii="Calibri" w:hAnsi="Calibri" w:cs="Calibri"/>
          <w:bCs/>
          <w:color w:val="auto"/>
          <w:sz w:val="18"/>
          <w:szCs w:val="18"/>
        </w:rPr>
        <w:t xml:space="preserve"> (1</w:t>
      </w:r>
      <w:r>
        <w:rPr>
          <w:rFonts w:hint="default" w:ascii="Calibri" w:hAnsi="Calibri" w:cs="Calibri"/>
          <w:bCs/>
          <w:color w:val="auto"/>
          <w:sz w:val="18"/>
          <w:szCs w:val="18"/>
          <w:lang w:val="en-US"/>
        </w:rPr>
        <w:t>56</w:t>
      </w:r>
      <w:r>
        <w:rPr>
          <w:rFonts w:hint="default" w:ascii="Calibri" w:hAnsi="Calibri" w:cs="Calibri"/>
          <w:bCs/>
          <w:color w:val="auto"/>
          <w:sz w:val="18"/>
          <w:szCs w:val="18"/>
        </w:rPr>
        <w:t>), out of the 257 interventions of the 27 Priority initiatives of the HSSB were SWOT Mapped</w:t>
      </w:r>
      <w:r>
        <w:rPr>
          <w:rFonts w:hint="default" w:ascii="Calibri" w:hAnsi="Calibri" w:cs="Calibri"/>
          <w:bCs/>
          <w:color w:val="auto"/>
          <w:sz w:val="18"/>
          <w:szCs w:val="18"/>
          <w:lang w:val="en-US"/>
        </w:rPr>
        <w:t xml:space="preserve"> and a total </w:t>
      </w:r>
      <w:r>
        <w:rPr>
          <w:rFonts w:hint="default" w:ascii="Calibri" w:hAnsi="Calibri" w:cs="Calibri"/>
          <w:bCs/>
          <w:color w:val="auto"/>
          <w:sz w:val="18"/>
          <w:szCs w:val="18"/>
          <w:lang w:val="en-US"/>
        </w:rPr>
        <w:t>17</w:t>
      </w:r>
      <w:r>
        <w:rPr>
          <w:rFonts w:hint="default" w:ascii="Calibri" w:hAnsi="Calibri" w:cs="Calibri"/>
          <w:bCs/>
          <w:color w:val="auto"/>
          <w:sz w:val="18"/>
          <w:szCs w:val="18"/>
          <w:lang w:val="en-US"/>
        </w:rPr>
        <w:t xml:space="preserve"> out of  </w:t>
      </w:r>
      <w:r>
        <w:rPr>
          <w:rFonts w:hint="default" w:ascii="Calibri" w:hAnsi="Calibri" w:cs="Calibri"/>
          <w:bCs/>
          <w:color w:val="auto"/>
          <w:sz w:val="18"/>
          <w:szCs w:val="18"/>
          <w:lang w:val="en-US"/>
        </w:rPr>
        <w:t>28</w:t>
      </w:r>
      <w:r>
        <w:rPr>
          <w:rFonts w:hint="default" w:ascii="Calibri" w:hAnsi="Calibri" w:cs="Calibri"/>
          <w:bCs/>
          <w:color w:val="auto"/>
          <w:sz w:val="18"/>
          <w:szCs w:val="18"/>
          <w:lang w:val="en-US"/>
        </w:rPr>
        <w:t xml:space="preserve"> interventions in the non HSSB were SWOT mapped. </w:t>
      </w:r>
      <w:r>
        <w:rPr>
          <w:rFonts w:hint="default" w:ascii="Calibri" w:hAnsi="Calibri" w:cs="Calibri"/>
          <w:bCs/>
          <w:color w:val="auto"/>
          <w:sz w:val="18"/>
          <w:szCs w:val="18"/>
        </w:rPr>
        <w:t>A total of</w:t>
      </w:r>
      <w:r>
        <w:rPr>
          <w:rFonts w:hint="default" w:ascii="Calibri" w:hAnsi="Calibri" w:cs="Calibri"/>
          <w:bCs/>
          <w:color w:val="auto"/>
          <w:sz w:val="18"/>
          <w:szCs w:val="18"/>
          <w:lang w:val="en-US"/>
        </w:rPr>
        <w:t xml:space="preserve"> </w:t>
      </w:r>
      <w:r>
        <w:rPr>
          <w:rFonts w:hint="default" w:ascii="Calibri" w:hAnsi="Calibri" w:cs="Calibri"/>
          <w:bCs/>
          <w:color w:val="auto"/>
          <w:sz w:val="18"/>
          <w:szCs w:val="18"/>
        </w:rPr>
        <w:t xml:space="preserve"> </w:t>
      </w:r>
      <w:r>
        <w:rPr>
          <w:rFonts w:hint="default" w:ascii="Calibri" w:hAnsi="Calibri" w:cs="Calibri"/>
          <w:bCs/>
          <w:color w:val="auto"/>
          <w:sz w:val="18"/>
          <w:szCs w:val="18"/>
          <w:lang w:val="en-US"/>
        </w:rPr>
        <w:t>eight  hundred and six</w:t>
      </w:r>
      <w:r>
        <w:rPr>
          <w:rFonts w:hint="default" w:ascii="Calibri" w:hAnsi="Calibri" w:cs="Calibri"/>
          <w:bCs/>
          <w:color w:val="auto"/>
          <w:sz w:val="18"/>
          <w:szCs w:val="18"/>
        </w:rPr>
        <w:t xml:space="preserve"> (</w:t>
      </w:r>
      <w:r>
        <w:rPr>
          <w:rFonts w:hint="default" w:ascii="Calibri" w:hAnsi="Calibri" w:cs="Calibri"/>
          <w:bCs/>
          <w:color w:val="auto"/>
          <w:sz w:val="18"/>
          <w:szCs w:val="18"/>
          <w:lang w:val="en-US"/>
        </w:rPr>
        <w:t>806</w:t>
      </w:r>
      <w:r>
        <w:rPr>
          <w:rFonts w:hint="default" w:ascii="Calibri" w:hAnsi="Calibri" w:cs="Calibri"/>
          <w:bCs/>
          <w:color w:val="auto"/>
          <w:sz w:val="18"/>
          <w:szCs w:val="18"/>
        </w:rPr>
        <w:t>) activities were developed for</w:t>
      </w:r>
      <w:r>
        <w:rPr>
          <w:rFonts w:hint="default" w:ascii="Calibri" w:hAnsi="Calibri" w:cs="Calibri"/>
          <w:bCs/>
          <w:color w:val="auto"/>
          <w:sz w:val="18"/>
          <w:szCs w:val="18"/>
          <w:lang w:val="en-US"/>
        </w:rPr>
        <w:t xml:space="preserve"> both HSSB and Non HSSB for </w:t>
      </w:r>
      <w:r>
        <w:rPr>
          <w:rFonts w:hint="default" w:ascii="Calibri" w:hAnsi="Calibri" w:cs="Calibri"/>
          <w:bCs/>
          <w:color w:val="auto"/>
          <w:sz w:val="18"/>
          <w:szCs w:val="18"/>
        </w:rPr>
        <w:t xml:space="preserve"> implementation in the AOP 2025</w:t>
      </w:r>
      <w:r>
        <w:rPr>
          <w:rFonts w:hint="default" w:ascii="Calibri" w:hAnsi="Calibri" w:cs="Calibri"/>
          <w:color w:val="auto"/>
          <w:sz w:val="18"/>
          <w:szCs w:val="18"/>
        </w:rPr>
        <w:t xml:space="preserve">. </w:t>
      </w:r>
    </w:p>
    <w:p w14:paraId="3051544F">
      <w:pPr>
        <w:jc w:val="both"/>
        <w:rPr>
          <w:rFonts w:hint="default" w:ascii="Calibri" w:hAnsi="Calibri" w:eastAsia="SimSun" w:cs="Calibri"/>
          <w:spacing w:val="4"/>
          <w:sz w:val="18"/>
          <w:szCs w:val="18"/>
          <w:lang w:val="en-US"/>
        </w:rPr>
      </w:pPr>
      <w:r>
        <w:rPr>
          <w:rFonts w:hint="default" w:ascii="Calibri" w:hAnsi="Calibri" w:eastAsia="SimSun" w:cs="Calibri"/>
          <w:spacing w:val="4"/>
          <w:sz w:val="18"/>
          <w:szCs w:val="18"/>
          <w:lang w:val="en-GB"/>
        </w:rPr>
        <w:t>Table 12: SWOT Mapped Interventions</w:t>
      </w:r>
      <w:r>
        <w:rPr>
          <w:rFonts w:hint="default" w:ascii="Calibri" w:hAnsi="Calibri" w:eastAsia="SimSun" w:cs="Calibri"/>
          <w:spacing w:val="4"/>
          <w:sz w:val="18"/>
          <w:szCs w:val="18"/>
          <w:lang w:val="en-US"/>
        </w:rPr>
        <w:t xml:space="preserve"> for HSSB</w:t>
      </w:r>
    </w:p>
    <w:tbl>
      <w:tblPr>
        <w:tblStyle w:val="6"/>
        <w:tblW w:w="10388" w:type="dxa"/>
        <w:tblInd w:w="0" w:type="dxa"/>
        <w:tblLayout w:type="fixed"/>
        <w:tblCellMar>
          <w:top w:w="0" w:type="dxa"/>
          <w:left w:w="108" w:type="dxa"/>
          <w:bottom w:w="0" w:type="dxa"/>
          <w:right w:w="108" w:type="dxa"/>
        </w:tblCellMar>
      </w:tblPr>
      <w:tblGrid>
        <w:gridCol w:w="1742"/>
        <w:gridCol w:w="526"/>
        <w:gridCol w:w="2222"/>
        <w:gridCol w:w="1073"/>
        <w:gridCol w:w="1594"/>
        <w:gridCol w:w="1932"/>
        <w:gridCol w:w="1299"/>
      </w:tblGrid>
      <w:tr w14:paraId="233DF795">
        <w:tblPrEx>
          <w:tblCellMar>
            <w:top w:w="0" w:type="dxa"/>
            <w:left w:w="108" w:type="dxa"/>
            <w:bottom w:w="0" w:type="dxa"/>
            <w:right w:w="108" w:type="dxa"/>
          </w:tblCellMar>
        </w:tblPrEx>
        <w:trPr>
          <w:trHeight w:val="850" w:hRule="atLeast"/>
        </w:trPr>
        <w:tc>
          <w:tcPr>
            <w:tcW w:w="1742" w:type="dxa"/>
            <w:tcBorders>
              <w:top w:val="single" w:color="auto" w:sz="8" w:space="0"/>
              <w:left w:val="single" w:color="auto" w:sz="8" w:space="0"/>
              <w:bottom w:val="single" w:color="auto" w:sz="8" w:space="0"/>
              <w:right w:val="single" w:color="auto" w:sz="8" w:space="0"/>
            </w:tcBorders>
            <w:shd w:val="clear" w:color="auto" w:fill="auto"/>
            <w:vAlign w:val="center"/>
          </w:tcPr>
          <w:p w14:paraId="0421ED9A">
            <w:pPr>
              <w:jc w:val="both"/>
              <w:rPr>
                <w:rFonts w:hint="default" w:ascii="Calibri" w:hAnsi="Calibri" w:cs="Calibri"/>
                <w:b/>
                <w:bCs/>
                <w:color w:val="000000"/>
                <w:sz w:val="18"/>
                <w:szCs w:val="18"/>
              </w:rPr>
            </w:pPr>
            <w:r>
              <w:rPr>
                <w:rFonts w:hint="default" w:ascii="Calibri" w:hAnsi="Calibri" w:eastAsia="SimSun" w:cs="Calibri"/>
                <w:b/>
                <w:bCs/>
                <w:color w:val="000000"/>
                <w:spacing w:val="4"/>
                <w:sz w:val="18"/>
                <w:szCs w:val="18"/>
                <w:lang w:val="en-GB"/>
              </w:rPr>
              <w:t>Strategic pillars/Enablers</w:t>
            </w:r>
          </w:p>
        </w:tc>
        <w:tc>
          <w:tcPr>
            <w:tcW w:w="2748" w:type="dxa"/>
            <w:gridSpan w:val="2"/>
            <w:tcBorders>
              <w:top w:val="single" w:color="auto" w:sz="8" w:space="0"/>
              <w:left w:val="nil"/>
              <w:bottom w:val="single" w:color="auto" w:sz="8" w:space="0"/>
              <w:right w:val="single" w:color="000000" w:sz="8" w:space="0"/>
            </w:tcBorders>
            <w:shd w:val="clear" w:color="auto" w:fill="auto"/>
            <w:vAlign w:val="center"/>
          </w:tcPr>
          <w:p w14:paraId="746766A2">
            <w:pPr>
              <w:jc w:val="center"/>
              <w:rPr>
                <w:rFonts w:hint="default" w:ascii="Calibri" w:hAnsi="Calibri" w:cs="Calibri"/>
                <w:b/>
                <w:bCs/>
                <w:color w:val="000000"/>
                <w:sz w:val="18"/>
                <w:szCs w:val="18"/>
              </w:rPr>
            </w:pPr>
            <w:r>
              <w:rPr>
                <w:rFonts w:hint="default" w:ascii="Calibri" w:hAnsi="Calibri" w:eastAsia="SimSun" w:cs="Calibri"/>
                <w:b/>
                <w:bCs/>
                <w:color w:val="000000"/>
                <w:sz w:val="18"/>
                <w:szCs w:val="18"/>
                <w:lang w:val="en-GB"/>
              </w:rPr>
              <w:t>Objectives</w:t>
            </w:r>
          </w:p>
        </w:tc>
        <w:tc>
          <w:tcPr>
            <w:tcW w:w="1073" w:type="dxa"/>
            <w:tcBorders>
              <w:top w:val="single" w:color="auto" w:sz="8" w:space="0"/>
              <w:left w:val="nil"/>
              <w:bottom w:val="single" w:color="auto" w:sz="8" w:space="0"/>
              <w:right w:val="single" w:color="auto" w:sz="8" w:space="0"/>
            </w:tcBorders>
            <w:shd w:val="clear" w:color="auto" w:fill="auto"/>
            <w:vAlign w:val="center"/>
          </w:tcPr>
          <w:p w14:paraId="371A2CAF">
            <w:pPr>
              <w:jc w:val="both"/>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Priority Initiatives</w:t>
            </w:r>
          </w:p>
        </w:tc>
        <w:tc>
          <w:tcPr>
            <w:tcW w:w="1594" w:type="dxa"/>
            <w:tcBorders>
              <w:top w:val="single" w:color="auto" w:sz="8" w:space="0"/>
              <w:left w:val="nil"/>
              <w:bottom w:val="single" w:color="auto" w:sz="8" w:space="0"/>
              <w:right w:val="single" w:color="auto" w:sz="8" w:space="0"/>
            </w:tcBorders>
            <w:shd w:val="clear" w:color="auto" w:fill="auto"/>
            <w:vAlign w:val="center"/>
          </w:tcPr>
          <w:p w14:paraId="552AE5CE">
            <w:pPr>
              <w:jc w:val="both"/>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Initial Interventions</w:t>
            </w:r>
          </w:p>
        </w:tc>
        <w:tc>
          <w:tcPr>
            <w:tcW w:w="1932" w:type="dxa"/>
            <w:tcBorders>
              <w:top w:val="single" w:color="auto" w:sz="8" w:space="0"/>
              <w:left w:val="nil"/>
              <w:bottom w:val="single" w:color="auto" w:sz="8" w:space="0"/>
              <w:right w:val="single" w:color="auto" w:sz="8" w:space="0"/>
            </w:tcBorders>
            <w:shd w:val="clear" w:color="auto" w:fill="auto"/>
            <w:vAlign w:val="center"/>
          </w:tcPr>
          <w:p w14:paraId="02D241CB">
            <w:pPr>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Prioritized/S.W.O. T Mapped Interventions</w:t>
            </w:r>
          </w:p>
        </w:tc>
        <w:tc>
          <w:tcPr>
            <w:tcW w:w="1299" w:type="dxa"/>
            <w:tcBorders>
              <w:top w:val="single" w:color="auto" w:sz="8" w:space="0"/>
              <w:left w:val="nil"/>
              <w:bottom w:val="single" w:color="auto" w:sz="8" w:space="0"/>
              <w:right w:val="single" w:color="auto" w:sz="8" w:space="0"/>
            </w:tcBorders>
            <w:shd w:val="clear" w:color="auto" w:fill="auto"/>
            <w:vAlign w:val="center"/>
          </w:tcPr>
          <w:p w14:paraId="3001A672">
            <w:pPr>
              <w:jc w:val="both"/>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Operational Plan Activities</w:t>
            </w:r>
          </w:p>
        </w:tc>
      </w:tr>
      <w:tr w14:paraId="19B98853">
        <w:tblPrEx>
          <w:tblCellMar>
            <w:top w:w="0" w:type="dxa"/>
            <w:left w:w="108" w:type="dxa"/>
            <w:bottom w:w="0" w:type="dxa"/>
            <w:right w:w="108" w:type="dxa"/>
          </w:tblCellMar>
        </w:tblPrEx>
        <w:trPr>
          <w:trHeight w:val="580" w:hRule="atLeast"/>
        </w:trPr>
        <w:tc>
          <w:tcPr>
            <w:tcW w:w="1742" w:type="dxa"/>
            <w:vMerge w:val="restart"/>
            <w:tcBorders>
              <w:top w:val="nil"/>
              <w:left w:val="single" w:color="auto" w:sz="8" w:space="0"/>
              <w:bottom w:val="single" w:color="000000" w:sz="8" w:space="0"/>
              <w:right w:val="nil"/>
            </w:tcBorders>
            <w:shd w:val="clear" w:color="auto" w:fill="auto"/>
            <w:vAlign w:val="center"/>
          </w:tcPr>
          <w:p w14:paraId="32228E58">
            <w:pPr>
              <w:jc w:val="center"/>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Pillar One:</w:t>
            </w:r>
            <w:r>
              <w:rPr>
                <w:rFonts w:hint="default" w:ascii="Calibri" w:hAnsi="Calibri" w:eastAsia="SimSun" w:cs="Calibri"/>
                <w:b/>
                <w:bCs/>
                <w:color w:val="000000"/>
                <w:spacing w:val="4"/>
                <w:sz w:val="18"/>
                <w:szCs w:val="18"/>
                <w:lang w:val="en-GB"/>
              </w:rPr>
              <w:t xml:space="preserve"> Effective Governance</w:t>
            </w:r>
          </w:p>
        </w:tc>
        <w:tc>
          <w:tcPr>
            <w:tcW w:w="526" w:type="dxa"/>
            <w:tcBorders>
              <w:top w:val="nil"/>
              <w:left w:val="single" w:color="auto" w:sz="8" w:space="0"/>
              <w:bottom w:val="single" w:color="auto" w:sz="8" w:space="0"/>
              <w:right w:val="single" w:color="auto" w:sz="8" w:space="0"/>
            </w:tcBorders>
            <w:shd w:val="clear" w:color="auto" w:fill="auto"/>
            <w:vAlign w:val="center"/>
          </w:tcPr>
          <w:p w14:paraId="51E98CF3">
            <w:pPr>
              <w:jc w:val="center"/>
              <w:rPr>
                <w:rFonts w:hint="default" w:ascii="Calibri" w:hAnsi="Calibri" w:cs="Calibri"/>
                <w:color w:val="000000"/>
                <w:sz w:val="18"/>
                <w:szCs w:val="18"/>
              </w:rPr>
            </w:pPr>
            <w:r>
              <w:rPr>
                <w:rFonts w:hint="default" w:ascii="Calibri" w:hAnsi="Calibri" w:eastAsia="SimSun" w:cs="Calibri"/>
                <w:color w:val="000000"/>
                <w:sz w:val="18"/>
                <w:szCs w:val="18"/>
                <w:lang w:val="en-GB"/>
              </w:rPr>
              <w:t>1</w:t>
            </w:r>
          </w:p>
        </w:tc>
        <w:tc>
          <w:tcPr>
            <w:tcW w:w="2222" w:type="dxa"/>
            <w:tcBorders>
              <w:top w:val="nil"/>
              <w:left w:val="nil"/>
              <w:bottom w:val="single" w:color="auto" w:sz="8" w:space="0"/>
              <w:right w:val="single" w:color="auto" w:sz="8" w:space="0"/>
            </w:tcBorders>
            <w:shd w:val="clear" w:color="auto" w:fill="auto"/>
            <w:vAlign w:val="center"/>
          </w:tcPr>
          <w:p w14:paraId="451EB4E1">
            <w:pPr>
              <w:jc w:val="both"/>
              <w:rPr>
                <w:rFonts w:hint="default" w:ascii="Calibri" w:hAnsi="Calibri" w:cs="Calibri"/>
                <w:color w:val="000000"/>
                <w:sz w:val="18"/>
                <w:szCs w:val="18"/>
              </w:rPr>
            </w:pPr>
            <w:r>
              <w:rPr>
                <w:rFonts w:hint="default" w:ascii="Calibri" w:hAnsi="Calibri" w:cs="Calibri"/>
                <w:color w:val="000000"/>
                <w:sz w:val="18"/>
                <w:szCs w:val="18"/>
              </w:rPr>
              <w:t>Strengthen oversight and effective implementation of the National Health Act</w:t>
            </w:r>
          </w:p>
        </w:tc>
        <w:tc>
          <w:tcPr>
            <w:tcW w:w="1073" w:type="dxa"/>
            <w:vMerge w:val="restart"/>
            <w:tcBorders>
              <w:top w:val="nil"/>
              <w:left w:val="single" w:color="auto" w:sz="8" w:space="0"/>
              <w:bottom w:val="single" w:color="000000" w:sz="8" w:space="0"/>
              <w:right w:val="single" w:color="auto" w:sz="8" w:space="0"/>
            </w:tcBorders>
            <w:shd w:val="clear" w:color="auto" w:fill="auto"/>
            <w:vAlign w:val="center"/>
          </w:tcPr>
          <w:p w14:paraId="25BA6C72">
            <w:pPr>
              <w:jc w:val="center"/>
              <w:rPr>
                <w:rFonts w:hint="default" w:ascii="Calibri" w:hAnsi="Calibri" w:cs="Calibri"/>
                <w:color w:val="000000"/>
                <w:sz w:val="18"/>
                <w:szCs w:val="18"/>
                <w:lang w:val="en-US"/>
              </w:rPr>
            </w:pPr>
            <w:r>
              <w:rPr>
                <w:rFonts w:hint="default" w:ascii="Calibri" w:hAnsi="Calibri" w:cs="Calibri"/>
                <w:color w:val="000000"/>
                <w:sz w:val="18"/>
                <w:szCs w:val="18"/>
                <w:lang w:val="en-US"/>
              </w:rPr>
              <w:t>4</w:t>
            </w:r>
          </w:p>
        </w:tc>
        <w:tc>
          <w:tcPr>
            <w:tcW w:w="1594" w:type="dxa"/>
            <w:vMerge w:val="restart"/>
            <w:tcBorders>
              <w:top w:val="nil"/>
              <w:left w:val="single" w:color="auto" w:sz="8" w:space="0"/>
              <w:bottom w:val="single" w:color="000000" w:sz="8" w:space="0"/>
              <w:right w:val="single" w:color="auto" w:sz="8" w:space="0"/>
            </w:tcBorders>
            <w:shd w:val="clear" w:color="auto" w:fill="auto"/>
            <w:vAlign w:val="center"/>
          </w:tcPr>
          <w:p w14:paraId="1B784468">
            <w:pPr>
              <w:jc w:val="center"/>
              <w:rPr>
                <w:rFonts w:hint="default" w:ascii="Calibri" w:hAnsi="Calibri" w:cs="Calibri"/>
                <w:color w:val="000000"/>
                <w:sz w:val="18"/>
                <w:szCs w:val="18"/>
              </w:rPr>
            </w:pPr>
            <w:r>
              <w:rPr>
                <w:rFonts w:hint="default" w:ascii="Calibri" w:hAnsi="Calibri" w:cs="Calibri"/>
                <w:color w:val="000000"/>
                <w:sz w:val="18"/>
                <w:szCs w:val="18"/>
              </w:rPr>
              <w:t>21</w:t>
            </w:r>
          </w:p>
        </w:tc>
        <w:tc>
          <w:tcPr>
            <w:tcW w:w="1932" w:type="dxa"/>
            <w:vMerge w:val="restart"/>
            <w:tcBorders>
              <w:top w:val="nil"/>
              <w:left w:val="single" w:color="auto" w:sz="8" w:space="0"/>
              <w:bottom w:val="single" w:color="000000" w:sz="8" w:space="0"/>
              <w:right w:val="single" w:color="auto" w:sz="8" w:space="0"/>
            </w:tcBorders>
            <w:shd w:val="clear" w:color="auto" w:fill="auto"/>
            <w:vAlign w:val="center"/>
          </w:tcPr>
          <w:p w14:paraId="221C123B">
            <w:pPr>
              <w:jc w:val="center"/>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12</w:t>
            </w:r>
          </w:p>
        </w:tc>
        <w:tc>
          <w:tcPr>
            <w:tcW w:w="1299" w:type="dxa"/>
            <w:vMerge w:val="restart"/>
            <w:tcBorders>
              <w:top w:val="nil"/>
              <w:left w:val="single" w:color="auto" w:sz="8" w:space="0"/>
              <w:bottom w:val="single" w:color="000000" w:sz="8" w:space="0"/>
              <w:right w:val="single" w:color="auto" w:sz="8" w:space="0"/>
            </w:tcBorders>
            <w:shd w:val="clear" w:color="auto" w:fill="auto"/>
            <w:vAlign w:val="center"/>
          </w:tcPr>
          <w:p w14:paraId="75432EC7">
            <w:pPr>
              <w:jc w:val="center"/>
              <w:rPr>
                <w:rFonts w:hint="default" w:ascii="Calibri" w:hAnsi="Calibri" w:cs="Calibri"/>
                <w:color w:val="000000"/>
                <w:sz w:val="18"/>
                <w:szCs w:val="18"/>
              </w:rPr>
            </w:pPr>
            <w:r>
              <w:rPr>
                <w:rFonts w:hint="default" w:ascii="Calibri" w:hAnsi="Calibri" w:eastAsia="SimSun" w:cs="Calibri"/>
                <w:color w:val="000000"/>
                <w:spacing w:val="4"/>
                <w:sz w:val="18"/>
                <w:szCs w:val="18"/>
                <w:lang w:val="en-US"/>
              </w:rPr>
              <w:t>54</w:t>
            </w:r>
            <w:r>
              <w:rPr>
                <w:rFonts w:hint="default" w:ascii="Calibri" w:hAnsi="Calibri" w:eastAsia="SimSun" w:cs="Calibri"/>
                <w:color w:val="000000"/>
                <w:spacing w:val="4"/>
                <w:sz w:val="18"/>
                <w:szCs w:val="18"/>
                <w:lang w:val="en-GB"/>
              </w:rPr>
              <w:t> </w:t>
            </w:r>
          </w:p>
        </w:tc>
      </w:tr>
      <w:tr w14:paraId="0BD7DE00">
        <w:tblPrEx>
          <w:tblCellMar>
            <w:top w:w="0" w:type="dxa"/>
            <w:left w:w="108" w:type="dxa"/>
            <w:bottom w:w="0" w:type="dxa"/>
            <w:right w:w="108" w:type="dxa"/>
          </w:tblCellMar>
        </w:tblPrEx>
        <w:trPr>
          <w:trHeight w:val="560" w:hRule="atLeast"/>
        </w:trPr>
        <w:tc>
          <w:tcPr>
            <w:tcW w:w="1742" w:type="dxa"/>
            <w:vMerge w:val="continue"/>
            <w:tcBorders>
              <w:top w:val="nil"/>
              <w:left w:val="single" w:color="auto" w:sz="8" w:space="0"/>
              <w:bottom w:val="single" w:color="000000" w:sz="8" w:space="0"/>
              <w:right w:val="nil"/>
            </w:tcBorders>
            <w:vAlign w:val="center"/>
          </w:tcPr>
          <w:p w14:paraId="7BEE529B">
            <w:pPr>
              <w:rPr>
                <w:rFonts w:hint="default" w:ascii="Calibri" w:hAnsi="Calibri" w:cs="Calibri"/>
                <w:color w:val="000000"/>
                <w:sz w:val="18"/>
                <w:szCs w:val="18"/>
              </w:rPr>
            </w:pPr>
          </w:p>
        </w:tc>
        <w:tc>
          <w:tcPr>
            <w:tcW w:w="526" w:type="dxa"/>
            <w:tcBorders>
              <w:top w:val="nil"/>
              <w:left w:val="single" w:color="auto" w:sz="8" w:space="0"/>
              <w:bottom w:val="single" w:color="auto" w:sz="8" w:space="0"/>
              <w:right w:val="single" w:color="auto" w:sz="8" w:space="0"/>
            </w:tcBorders>
            <w:shd w:val="clear" w:color="auto" w:fill="auto"/>
            <w:vAlign w:val="center"/>
          </w:tcPr>
          <w:p w14:paraId="16C77BF9">
            <w:pPr>
              <w:jc w:val="center"/>
              <w:rPr>
                <w:rFonts w:hint="default" w:ascii="Calibri" w:hAnsi="Calibri" w:cs="Calibri"/>
                <w:color w:val="000000"/>
                <w:sz w:val="18"/>
                <w:szCs w:val="18"/>
              </w:rPr>
            </w:pPr>
            <w:r>
              <w:rPr>
                <w:rFonts w:hint="default" w:ascii="Calibri" w:hAnsi="Calibri" w:eastAsia="SimSun" w:cs="Calibri"/>
                <w:color w:val="000000"/>
                <w:sz w:val="18"/>
                <w:szCs w:val="18"/>
                <w:lang w:val="en-GB"/>
              </w:rPr>
              <w:t>2</w:t>
            </w:r>
          </w:p>
        </w:tc>
        <w:tc>
          <w:tcPr>
            <w:tcW w:w="2222" w:type="dxa"/>
            <w:tcBorders>
              <w:top w:val="nil"/>
              <w:left w:val="nil"/>
              <w:bottom w:val="single" w:color="auto" w:sz="8" w:space="0"/>
              <w:right w:val="single" w:color="auto" w:sz="8" w:space="0"/>
            </w:tcBorders>
            <w:shd w:val="clear" w:color="auto" w:fill="auto"/>
            <w:vAlign w:val="center"/>
          </w:tcPr>
          <w:p w14:paraId="7B863694">
            <w:pPr>
              <w:jc w:val="both"/>
              <w:rPr>
                <w:rFonts w:hint="default" w:ascii="Calibri" w:hAnsi="Calibri" w:cs="Calibri"/>
                <w:color w:val="000000"/>
                <w:sz w:val="18"/>
                <w:szCs w:val="18"/>
              </w:rPr>
            </w:pPr>
            <w:r>
              <w:rPr>
                <w:rFonts w:hint="default" w:ascii="Calibri" w:hAnsi="Calibri" w:cs="Calibri"/>
                <w:color w:val="000000"/>
                <w:sz w:val="18"/>
                <w:szCs w:val="18"/>
              </w:rPr>
              <w:t>Increase accountability to and participation of relevant stakeholders and Nigerian citizens</w:t>
            </w:r>
          </w:p>
        </w:tc>
        <w:tc>
          <w:tcPr>
            <w:tcW w:w="1073" w:type="dxa"/>
            <w:vMerge w:val="continue"/>
            <w:tcBorders>
              <w:top w:val="nil"/>
              <w:left w:val="single" w:color="auto" w:sz="8" w:space="0"/>
              <w:bottom w:val="single" w:color="000000" w:sz="8" w:space="0"/>
              <w:right w:val="single" w:color="auto" w:sz="8" w:space="0"/>
            </w:tcBorders>
            <w:vAlign w:val="center"/>
          </w:tcPr>
          <w:p w14:paraId="404FEB1C">
            <w:pPr>
              <w:rPr>
                <w:rFonts w:hint="default" w:ascii="Calibri" w:hAnsi="Calibri" w:cs="Calibri"/>
                <w:color w:val="000000"/>
                <w:sz w:val="18"/>
                <w:szCs w:val="18"/>
              </w:rPr>
            </w:pPr>
          </w:p>
        </w:tc>
        <w:tc>
          <w:tcPr>
            <w:tcW w:w="1594" w:type="dxa"/>
            <w:vMerge w:val="continue"/>
            <w:tcBorders>
              <w:top w:val="nil"/>
              <w:left w:val="single" w:color="auto" w:sz="8" w:space="0"/>
              <w:bottom w:val="single" w:color="000000" w:sz="8" w:space="0"/>
              <w:right w:val="single" w:color="auto" w:sz="8" w:space="0"/>
            </w:tcBorders>
            <w:vAlign w:val="center"/>
          </w:tcPr>
          <w:p w14:paraId="58879065">
            <w:pPr>
              <w:rPr>
                <w:rFonts w:hint="default" w:ascii="Calibri" w:hAnsi="Calibri" w:cs="Calibri"/>
                <w:color w:val="000000"/>
                <w:sz w:val="18"/>
                <w:szCs w:val="18"/>
              </w:rPr>
            </w:pPr>
          </w:p>
        </w:tc>
        <w:tc>
          <w:tcPr>
            <w:tcW w:w="1932" w:type="dxa"/>
            <w:vMerge w:val="continue"/>
            <w:tcBorders>
              <w:top w:val="nil"/>
              <w:left w:val="single" w:color="auto" w:sz="8" w:space="0"/>
              <w:bottom w:val="single" w:color="000000" w:sz="8" w:space="0"/>
              <w:right w:val="single" w:color="auto" w:sz="8" w:space="0"/>
            </w:tcBorders>
            <w:vAlign w:val="center"/>
          </w:tcPr>
          <w:p w14:paraId="2DD72A7F">
            <w:pPr>
              <w:rPr>
                <w:rFonts w:hint="default" w:ascii="Calibri" w:hAnsi="Calibri" w:cs="Calibri"/>
                <w:color w:val="000000"/>
                <w:sz w:val="18"/>
                <w:szCs w:val="18"/>
              </w:rPr>
            </w:pPr>
          </w:p>
        </w:tc>
        <w:tc>
          <w:tcPr>
            <w:tcW w:w="1299" w:type="dxa"/>
            <w:vMerge w:val="continue"/>
            <w:tcBorders>
              <w:top w:val="nil"/>
              <w:left w:val="single" w:color="auto" w:sz="8" w:space="0"/>
              <w:bottom w:val="single" w:color="000000" w:sz="8" w:space="0"/>
              <w:right w:val="single" w:color="auto" w:sz="8" w:space="0"/>
            </w:tcBorders>
            <w:vAlign w:val="center"/>
          </w:tcPr>
          <w:p w14:paraId="355F98D9">
            <w:pPr>
              <w:rPr>
                <w:rFonts w:hint="default" w:ascii="Calibri" w:hAnsi="Calibri" w:cs="Calibri"/>
                <w:color w:val="000000"/>
                <w:sz w:val="18"/>
                <w:szCs w:val="18"/>
              </w:rPr>
            </w:pPr>
          </w:p>
        </w:tc>
      </w:tr>
      <w:tr w14:paraId="6E5280E4">
        <w:tblPrEx>
          <w:tblCellMar>
            <w:top w:w="0" w:type="dxa"/>
            <w:left w:w="108" w:type="dxa"/>
            <w:bottom w:w="0" w:type="dxa"/>
            <w:right w:w="108" w:type="dxa"/>
          </w:tblCellMar>
        </w:tblPrEx>
        <w:trPr>
          <w:trHeight w:val="570" w:hRule="atLeast"/>
        </w:trPr>
        <w:tc>
          <w:tcPr>
            <w:tcW w:w="1742" w:type="dxa"/>
            <w:vMerge w:val="continue"/>
            <w:tcBorders>
              <w:top w:val="nil"/>
              <w:left w:val="single" w:color="auto" w:sz="8" w:space="0"/>
              <w:bottom w:val="single" w:color="000000" w:sz="8" w:space="0"/>
              <w:right w:val="nil"/>
            </w:tcBorders>
            <w:vAlign w:val="center"/>
          </w:tcPr>
          <w:p w14:paraId="0EFF3FC8">
            <w:pPr>
              <w:rPr>
                <w:rFonts w:hint="default" w:ascii="Calibri" w:hAnsi="Calibri" w:cs="Calibri"/>
                <w:color w:val="000000"/>
                <w:sz w:val="18"/>
                <w:szCs w:val="18"/>
              </w:rPr>
            </w:pPr>
          </w:p>
        </w:tc>
        <w:tc>
          <w:tcPr>
            <w:tcW w:w="526" w:type="dxa"/>
            <w:tcBorders>
              <w:top w:val="nil"/>
              <w:left w:val="single" w:color="auto" w:sz="8" w:space="0"/>
              <w:bottom w:val="single" w:color="auto" w:sz="8" w:space="0"/>
              <w:right w:val="single" w:color="auto" w:sz="8" w:space="0"/>
            </w:tcBorders>
            <w:shd w:val="clear" w:color="auto" w:fill="auto"/>
            <w:vAlign w:val="center"/>
          </w:tcPr>
          <w:p w14:paraId="5C9B0B74">
            <w:pPr>
              <w:jc w:val="center"/>
              <w:rPr>
                <w:rFonts w:hint="default" w:ascii="Calibri" w:hAnsi="Calibri" w:cs="Calibri"/>
                <w:color w:val="000000"/>
                <w:sz w:val="18"/>
                <w:szCs w:val="18"/>
              </w:rPr>
            </w:pPr>
            <w:r>
              <w:rPr>
                <w:rFonts w:hint="default" w:ascii="Calibri" w:hAnsi="Calibri" w:eastAsia="SimSun" w:cs="Calibri"/>
                <w:color w:val="000000"/>
                <w:sz w:val="18"/>
                <w:szCs w:val="18"/>
                <w:lang w:val="en-GB"/>
              </w:rPr>
              <w:t>3</w:t>
            </w:r>
          </w:p>
        </w:tc>
        <w:tc>
          <w:tcPr>
            <w:tcW w:w="2222" w:type="dxa"/>
            <w:tcBorders>
              <w:top w:val="nil"/>
              <w:left w:val="nil"/>
              <w:bottom w:val="single" w:color="auto" w:sz="8" w:space="0"/>
              <w:right w:val="single" w:color="auto" w:sz="8" w:space="0"/>
            </w:tcBorders>
            <w:shd w:val="clear" w:color="auto" w:fill="auto"/>
            <w:vAlign w:val="center"/>
          </w:tcPr>
          <w:p w14:paraId="539136A4">
            <w:pPr>
              <w:jc w:val="both"/>
              <w:rPr>
                <w:rFonts w:hint="default" w:ascii="Calibri" w:hAnsi="Calibri" w:cs="Calibri"/>
                <w:color w:val="000000"/>
                <w:sz w:val="18"/>
                <w:szCs w:val="18"/>
              </w:rPr>
            </w:pPr>
            <w:r>
              <w:rPr>
                <w:rFonts w:hint="default" w:ascii="Calibri" w:hAnsi="Calibri" w:cs="Calibri"/>
                <w:color w:val="000000"/>
                <w:sz w:val="18"/>
                <w:szCs w:val="18"/>
              </w:rPr>
              <w:t xml:space="preserve"> Strengthen regulatory capacity to foster the highest standards of service provision</w:t>
            </w:r>
          </w:p>
        </w:tc>
        <w:tc>
          <w:tcPr>
            <w:tcW w:w="1073" w:type="dxa"/>
            <w:vMerge w:val="continue"/>
            <w:tcBorders>
              <w:top w:val="nil"/>
              <w:left w:val="single" w:color="auto" w:sz="8" w:space="0"/>
              <w:bottom w:val="single" w:color="000000" w:sz="8" w:space="0"/>
              <w:right w:val="single" w:color="auto" w:sz="8" w:space="0"/>
            </w:tcBorders>
            <w:vAlign w:val="center"/>
          </w:tcPr>
          <w:p w14:paraId="57A25CC7">
            <w:pPr>
              <w:rPr>
                <w:rFonts w:hint="default" w:ascii="Calibri" w:hAnsi="Calibri" w:cs="Calibri"/>
                <w:color w:val="000000"/>
                <w:sz w:val="18"/>
                <w:szCs w:val="18"/>
              </w:rPr>
            </w:pPr>
          </w:p>
        </w:tc>
        <w:tc>
          <w:tcPr>
            <w:tcW w:w="1594" w:type="dxa"/>
            <w:vMerge w:val="continue"/>
            <w:tcBorders>
              <w:top w:val="nil"/>
              <w:left w:val="single" w:color="auto" w:sz="8" w:space="0"/>
              <w:bottom w:val="single" w:color="000000" w:sz="8" w:space="0"/>
              <w:right w:val="single" w:color="auto" w:sz="8" w:space="0"/>
            </w:tcBorders>
            <w:vAlign w:val="center"/>
          </w:tcPr>
          <w:p w14:paraId="0AD16754">
            <w:pPr>
              <w:rPr>
                <w:rFonts w:hint="default" w:ascii="Calibri" w:hAnsi="Calibri" w:cs="Calibri"/>
                <w:color w:val="000000"/>
                <w:sz w:val="18"/>
                <w:szCs w:val="18"/>
              </w:rPr>
            </w:pPr>
          </w:p>
        </w:tc>
        <w:tc>
          <w:tcPr>
            <w:tcW w:w="1932" w:type="dxa"/>
            <w:vMerge w:val="continue"/>
            <w:tcBorders>
              <w:top w:val="nil"/>
              <w:left w:val="single" w:color="auto" w:sz="8" w:space="0"/>
              <w:bottom w:val="single" w:color="000000" w:sz="8" w:space="0"/>
              <w:right w:val="single" w:color="auto" w:sz="8" w:space="0"/>
            </w:tcBorders>
            <w:vAlign w:val="center"/>
          </w:tcPr>
          <w:p w14:paraId="78CF041B">
            <w:pPr>
              <w:rPr>
                <w:rFonts w:hint="default" w:ascii="Calibri" w:hAnsi="Calibri" w:cs="Calibri"/>
                <w:color w:val="000000"/>
                <w:sz w:val="18"/>
                <w:szCs w:val="18"/>
              </w:rPr>
            </w:pPr>
          </w:p>
        </w:tc>
        <w:tc>
          <w:tcPr>
            <w:tcW w:w="1299" w:type="dxa"/>
            <w:vMerge w:val="continue"/>
            <w:tcBorders>
              <w:top w:val="nil"/>
              <w:left w:val="single" w:color="auto" w:sz="8" w:space="0"/>
              <w:bottom w:val="single" w:color="000000" w:sz="8" w:space="0"/>
              <w:right w:val="single" w:color="auto" w:sz="8" w:space="0"/>
            </w:tcBorders>
            <w:vAlign w:val="center"/>
          </w:tcPr>
          <w:p w14:paraId="4AFEC7C3">
            <w:pPr>
              <w:rPr>
                <w:rFonts w:hint="default" w:ascii="Calibri" w:hAnsi="Calibri" w:cs="Calibri"/>
                <w:color w:val="000000"/>
                <w:sz w:val="18"/>
                <w:szCs w:val="18"/>
              </w:rPr>
            </w:pPr>
          </w:p>
        </w:tc>
      </w:tr>
      <w:tr w14:paraId="2321F0E3">
        <w:tblPrEx>
          <w:tblCellMar>
            <w:top w:w="0" w:type="dxa"/>
            <w:left w:w="108" w:type="dxa"/>
            <w:bottom w:w="0" w:type="dxa"/>
            <w:right w:w="108" w:type="dxa"/>
          </w:tblCellMar>
        </w:tblPrEx>
        <w:trPr>
          <w:trHeight w:val="610" w:hRule="atLeast"/>
        </w:trPr>
        <w:tc>
          <w:tcPr>
            <w:tcW w:w="1742" w:type="dxa"/>
            <w:vMerge w:val="continue"/>
            <w:tcBorders>
              <w:top w:val="nil"/>
              <w:left w:val="single" w:color="auto" w:sz="8" w:space="0"/>
              <w:bottom w:val="single" w:color="000000" w:sz="8" w:space="0"/>
              <w:right w:val="nil"/>
            </w:tcBorders>
            <w:vAlign w:val="center"/>
          </w:tcPr>
          <w:p w14:paraId="3078F2FF">
            <w:pPr>
              <w:rPr>
                <w:rFonts w:hint="default" w:ascii="Calibri" w:hAnsi="Calibri" w:cs="Calibri"/>
                <w:color w:val="000000"/>
                <w:sz w:val="18"/>
                <w:szCs w:val="18"/>
              </w:rPr>
            </w:pPr>
          </w:p>
        </w:tc>
        <w:tc>
          <w:tcPr>
            <w:tcW w:w="526" w:type="dxa"/>
            <w:tcBorders>
              <w:top w:val="nil"/>
              <w:left w:val="single" w:color="auto" w:sz="8" w:space="0"/>
              <w:bottom w:val="single" w:color="auto" w:sz="8" w:space="0"/>
              <w:right w:val="single" w:color="auto" w:sz="8" w:space="0"/>
            </w:tcBorders>
            <w:shd w:val="clear" w:color="auto" w:fill="auto"/>
            <w:vAlign w:val="center"/>
          </w:tcPr>
          <w:p w14:paraId="2BDE77C0">
            <w:pPr>
              <w:jc w:val="center"/>
              <w:rPr>
                <w:rFonts w:hint="default" w:ascii="Calibri" w:hAnsi="Calibri" w:cs="Calibri"/>
                <w:color w:val="000000"/>
                <w:sz w:val="18"/>
                <w:szCs w:val="18"/>
              </w:rPr>
            </w:pPr>
            <w:r>
              <w:rPr>
                <w:rFonts w:hint="default" w:ascii="Calibri" w:hAnsi="Calibri" w:eastAsia="SimSun" w:cs="Calibri"/>
                <w:color w:val="000000"/>
                <w:sz w:val="18"/>
                <w:szCs w:val="18"/>
                <w:lang w:val="en-GB"/>
              </w:rPr>
              <w:t>4</w:t>
            </w:r>
          </w:p>
        </w:tc>
        <w:tc>
          <w:tcPr>
            <w:tcW w:w="2222" w:type="dxa"/>
            <w:tcBorders>
              <w:top w:val="nil"/>
              <w:left w:val="nil"/>
              <w:bottom w:val="single" w:color="auto" w:sz="8" w:space="0"/>
              <w:right w:val="single" w:color="auto" w:sz="8" w:space="0"/>
            </w:tcBorders>
            <w:shd w:val="clear" w:color="auto" w:fill="auto"/>
            <w:vAlign w:val="center"/>
          </w:tcPr>
          <w:p w14:paraId="46FE32CF">
            <w:pPr>
              <w:jc w:val="both"/>
              <w:rPr>
                <w:rFonts w:hint="default" w:ascii="Calibri" w:hAnsi="Calibri" w:cs="Calibri"/>
                <w:color w:val="000000"/>
                <w:sz w:val="18"/>
                <w:szCs w:val="18"/>
              </w:rPr>
            </w:pPr>
            <w:r>
              <w:rPr>
                <w:rFonts w:hint="default" w:ascii="Calibri" w:hAnsi="Calibri" w:cs="Calibri"/>
                <w:color w:val="000000"/>
                <w:sz w:val="18"/>
                <w:szCs w:val="18"/>
              </w:rPr>
              <w:t>Improve cross-functional coordination and effective partnerships to drive delivery</w:t>
            </w:r>
          </w:p>
        </w:tc>
        <w:tc>
          <w:tcPr>
            <w:tcW w:w="1073" w:type="dxa"/>
            <w:vMerge w:val="continue"/>
            <w:tcBorders>
              <w:top w:val="nil"/>
              <w:left w:val="single" w:color="auto" w:sz="8" w:space="0"/>
              <w:bottom w:val="single" w:color="000000" w:sz="8" w:space="0"/>
              <w:right w:val="single" w:color="auto" w:sz="8" w:space="0"/>
            </w:tcBorders>
            <w:vAlign w:val="center"/>
          </w:tcPr>
          <w:p w14:paraId="33160A64">
            <w:pPr>
              <w:rPr>
                <w:rFonts w:hint="default" w:ascii="Calibri" w:hAnsi="Calibri" w:cs="Calibri"/>
                <w:color w:val="000000"/>
                <w:sz w:val="18"/>
                <w:szCs w:val="18"/>
              </w:rPr>
            </w:pPr>
          </w:p>
        </w:tc>
        <w:tc>
          <w:tcPr>
            <w:tcW w:w="1594" w:type="dxa"/>
            <w:vMerge w:val="continue"/>
            <w:tcBorders>
              <w:top w:val="nil"/>
              <w:left w:val="single" w:color="auto" w:sz="8" w:space="0"/>
              <w:bottom w:val="single" w:color="000000" w:sz="8" w:space="0"/>
              <w:right w:val="single" w:color="auto" w:sz="8" w:space="0"/>
            </w:tcBorders>
            <w:vAlign w:val="center"/>
          </w:tcPr>
          <w:p w14:paraId="2B3CD193">
            <w:pPr>
              <w:rPr>
                <w:rFonts w:hint="default" w:ascii="Calibri" w:hAnsi="Calibri" w:cs="Calibri"/>
                <w:color w:val="000000"/>
                <w:sz w:val="18"/>
                <w:szCs w:val="18"/>
              </w:rPr>
            </w:pPr>
          </w:p>
        </w:tc>
        <w:tc>
          <w:tcPr>
            <w:tcW w:w="1932" w:type="dxa"/>
            <w:vMerge w:val="continue"/>
            <w:tcBorders>
              <w:top w:val="nil"/>
              <w:left w:val="single" w:color="auto" w:sz="8" w:space="0"/>
              <w:bottom w:val="single" w:color="000000" w:sz="8" w:space="0"/>
              <w:right w:val="single" w:color="auto" w:sz="8" w:space="0"/>
            </w:tcBorders>
            <w:vAlign w:val="center"/>
          </w:tcPr>
          <w:p w14:paraId="163A8FBE">
            <w:pPr>
              <w:rPr>
                <w:rFonts w:hint="default" w:ascii="Calibri" w:hAnsi="Calibri" w:cs="Calibri"/>
                <w:color w:val="000000"/>
                <w:sz w:val="18"/>
                <w:szCs w:val="18"/>
              </w:rPr>
            </w:pPr>
          </w:p>
        </w:tc>
        <w:tc>
          <w:tcPr>
            <w:tcW w:w="1299" w:type="dxa"/>
            <w:vMerge w:val="continue"/>
            <w:tcBorders>
              <w:top w:val="nil"/>
              <w:left w:val="single" w:color="auto" w:sz="8" w:space="0"/>
              <w:bottom w:val="single" w:color="000000" w:sz="8" w:space="0"/>
              <w:right w:val="single" w:color="auto" w:sz="8" w:space="0"/>
            </w:tcBorders>
            <w:vAlign w:val="center"/>
          </w:tcPr>
          <w:p w14:paraId="002B4D35">
            <w:pPr>
              <w:rPr>
                <w:rFonts w:hint="default" w:ascii="Calibri" w:hAnsi="Calibri" w:cs="Calibri"/>
                <w:color w:val="000000"/>
                <w:sz w:val="18"/>
                <w:szCs w:val="18"/>
              </w:rPr>
            </w:pPr>
          </w:p>
        </w:tc>
      </w:tr>
      <w:tr w14:paraId="0055FA66">
        <w:tblPrEx>
          <w:tblCellMar>
            <w:top w:w="0" w:type="dxa"/>
            <w:left w:w="108" w:type="dxa"/>
            <w:bottom w:w="0" w:type="dxa"/>
            <w:right w:w="108" w:type="dxa"/>
          </w:tblCellMar>
        </w:tblPrEx>
        <w:trPr>
          <w:trHeight w:val="540" w:hRule="atLeast"/>
        </w:trPr>
        <w:tc>
          <w:tcPr>
            <w:tcW w:w="1742" w:type="dxa"/>
            <w:vMerge w:val="restart"/>
            <w:tcBorders>
              <w:top w:val="nil"/>
              <w:left w:val="single" w:color="auto" w:sz="8" w:space="0"/>
              <w:bottom w:val="single" w:color="000000" w:sz="8" w:space="0"/>
              <w:right w:val="nil"/>
            </w:tcBorders>
            <w:shd w:val="clear" w:color="auto" w:fill="auto"/>
            <w:vAlign w:val="center"/>
          </w:tcPr>
          <w:p w14:paraId="667A7148">
            <w:pPr>
              <w:jc w:val="both"/>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 xml:space="preserve">Pillar Two: </w:t>
            </w:r>
            <w:r>
              <w:rPr>
                <w:rFonts w:hint="default" w:ascii="Calibri" w:hAnsi="Calibri" w:eastAsia="SimSun" w:cs="Calibri"/>
                <w:b/>
                <w:bCs/>
                <w:color w:val="000000"/>
                <w:spacing w:val="4"/>
                <w:sz w:val="18"/>
                <w:szCs w:val="18"/>
                <w:lang w:val="en-GB"/>
              </w:rPr>
              <w:t>Efficient, equitable and quality health system</w:t>
            </w:r>
          </w:p>
        </w:tc>
        <w:tc>
          <w:tcPr>
            <w:tcW w:w="526" w:type="dxa"/>
            <w:tcBorders>
              <w:top w:val="nil"/>
              <w:left w:val="single" w:color="auto" w:sz="8" w:space="0"/>
              <w:bottom w:val="single" w:color="auto" w:sz="8" w:space="0"/>
              <w:right w:val="single" w:color="auto" w:sz="8" w:space="0"/>
            </w:tcBorders>
            <w:shd w:val="clear" w:color="auto" w:fill="auto"/>
            <w:vAlign w:val="center"/>
          </w:tcPr>
          <w:p w14:paraId="1E84E372">
            <w:pPr>
              <w:jc w:val="center"/>
              <w:rPr>
                <w:rFonts w:hint="default" w:ascii="Calibri" w:hAnsi="Calibri" w:cs="Calibri"/>
                <w:color w:val="000000"/>
                <w:sz w:val="18"/>
                <w:szCs w:val="18"/>
              </w:rPr>
            </w:pPr>
            <w:r>
              <w:rPr>
                <w:rFonts w:hint="default" w:ascii="Calibri" w:hAnsi="Calibri" w:eastAsia="SimSun" w:cs="Calibri"/>
                <w:color w:val="000000"/>
                <w:sz w:val="18"/>
                <w:szCs w:val="18"/>
                <w:lang w:val="en-GB"/>
              </w:rPr>
              <w:t>5</w:t>
            </w:r>
          </w:p>
        </w:tc>
        <w:tc>
          <w:tcPr>
            <w:tcW w:w="2222" w:type="dxa"/>
            <w:tcBorders>
              <w:top w:val="nil"/>
              <w:left w:val="nil"/>
              <w:bottom w:val="single" w:color="auto" w:sz="8" w:space="0"/>
              <w:right w:val="single" w:color="auto" w:sz="8" w:space="0"/>
            </w:tcBorders>
            <w:shd w:val="clear" w:color="auto" w:fill="auto"/>
            <w:vAlign w:val="center"/>
          </w:tcPr>
          <w:p w14:paraId="5D383DEE">
            <w:pPr>
              <w:jc w:val="both"/>
              <w:rPr>
                <w:rFonts w:hint="default" w:ascii="Calibri" w:hAnsi="Calibri" w:cs="Calibri"/>
                <w:color w:val="000000"/>
                <w:sz w:val="18"/>
                <w:szCs w:val="18"/>
              </w:rPr>
            </w:pPr>
            <w:r>
              <w:rPr>
                <w:rFonts w:hint="default" w:ascii="Calibri" w:hAnsi="Calibri" w:cs="Calibri"/>
                <w:color w:val="000000"/>
                <w:sz w:val="18"/>
                <w:szCs w:val="18"/>
                <w:lang w:val="en-GB"/>
              </w:rPr>
              <w:t xml:space="preserve"> Health promotion in all multisectoral way</w:t>
            </w:r>
          </w:p>
        </w:tc>
        <w:tc>
          <w:tcPr>
            <w:tcW w:w="1073" w:type="dxa"/>
            <w:vMerge w:val="restart"/>
            <w:tcBorders>
              <w:top w:val="nil"/>
              <w:left w:val="single" w:color="auto" w:sz="8" w:space="0"/>
              <w:bottom w:val="single" w:color="000000" w:sz="8" w:space="0"/>
              <w:right w:val="single" w:color="auto" w:sz="8" w:space="0"/>
            </w:tcBorders>
            <w:shd w:val="clear" w:color="auto" w:fill="auto"/>
            <w:vAlign w:val="center"/>
          </w:tcPr>
          <w:p w14:paraId="17F97654">
            <w:pPr>
              <w:jc w:val="center"/>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10</w:t>
            </w:r>
          </w:p>
        </w:tc>
        <w:tc>
          <w:tcPr>
            <w:tcW w:w="1594" w:type="dxa"/>
            <w:vMerge w:val="restart"/>
            <w:tcBorders>
              <w:top w:val="nil"/>
              <w:left w:val="single" w:color="auto" w:sz="8" w:space="0"/>
              <w:bottom w:val="single" w:color="000000" w:sz="8" w:space="0"/>
              <w:right w:val="single" w:color="auto" w:sz="8" w:space="0"/>
            </w:tcBorders>
            <w:shd w:val="clear" w:color="auto" w:fill="auto"/>
            <w:vAlign w:val="center"/>
          </w:tcPr>
          <w:p w14:paraId="0F28B839">
            <w:pPr>
              <w:jc w:val="center"/>
              <w:rPr>
                <w:rFonts w:hint="default" w:ascii="Calibri" w:hAnsi="Calibri" w:cs="Calibri"/>
                <w:color w:val="000000"/>
                <w:sz w:val="18"/>
                <w:szCs w:val="18"/>
              </w:rPr>
            </w:pPr>
            <w:r>
              <w:rPr>
                <w:rFonts w:hint="default" w:ascii="Calibri" w:hAnsi="Calibri" w:cs="Calibri"/>
                <w:color w:val="000000"/>
                <w:sz w:val="18"/>
                <w:szCs w:val="18"/>
              </w:rPr>
              <w:t>163</w:t>
            </w:r>
          </w:p>
        </w:tc>
        <w:tc>
          <w:tcPr>
            <w:tcW w:w="1932" w:type="dxa"/>
            <w:vMerge w:val="restart"/>
            <w:tcBorders>
              <w:top w:val="nil"/>
              <w:left w:val="single" w:color="auto" w:sz="8" w:space="0"/>
              <w:bottom w:val="single" w:color="000000" w:sz="8" w:space="0"/>
              <w:right w:val="single" w:color="auto" w:sz="8" w:space="0"/>
            </w:tcBorders>
            <w:shd w:val="clear" w:color="auto" w:fill="auto"/>
            <w:vAlign w:val="center"/>
          </w:tcPr>
          <w:p w14:paraId="63435686">
            <w:pPr>
              <w:jc w:val="center"/>
              <w:rPr>
                <w:rFonts w:hint="default" w:ascii="Calibri" w:hAnsi="Calibri" w:cs="Calibri"/>
                <w:color w:val="000000"/>
                <w:sz w:val="18"/>
                <w:szCs w:val="18"/>
                <w:lang w:val="en-US"/>
              </w:rPr>
            </w:pPr>
            <w:r>
              <w:rPr>
                <w:rFonts w:hint="default" w:ascii="Calibri" w:hAnsi="Calibri" w:cs="Calibri"/>
                <w:color w:val="000000"/>
                <w:sz w:val="18"/>
                <w:szCs w:val="18"/>
                <w:lang w:val="en-US"/>
              </w:rPr>
              <w:t>102</w:t>
            </w:r>
          </w:p>
        </w:tc>
        <w:tc>
          <w:tcPr>
            <w:tcW w:w="1299" w:type="dxa"/>
            <w:vMerge w:val="restart"/>
            <w:tcBorders>
              <w:top w:val="nil"/>
              <w:left w:val="single" w:color="auto" w:sz="8" w:space="0"/>
              <w:bottom w:val="single" w:color="000000" w:sz="8" w:space="0"/>
              <w:right w:val="single" w:color="auto" w:sz="8" w:space="0"/>
            </w:tcBorders>
            <w:shd w:val="clear" w:color="auto" w:fill="auto"/>
            <w:vAlign w:val="center"/>
          </w:tcPr>
          <w:p w14:paraId="6C4A3F1A">
            <w:pPr>
              <w:jc w:val="center"/>
              <w:rPr>
                <w:rFonts w:hint="default" w:ascii="Calibri" w:hAnsi="Calibri" w:cs="Calibri"/>
                <w:color w:val="000000"/>
                <w:sz w:val="18"/>
                <w:szCs w:val="18"/>
                <w:lang w:val="en-US"/>
              </w:rPr>
            </w:pPr>
            <w:r>
              <w:rPr>
                <w:rFonts w:hint="default" w:ascii="Calibri" w:hAnsi="Calibri" w:eastAsia="SimSun" w:cs="Calibri"/>
                <w:color w:val="000000"/>
                <w:spacing w:val="4"/>
                <w:sz w:val="18"/>
                <w:szCs w:val="18"/>
                <w:lang w:val="en-GB"/>
              </w:rPr>
              <w:t> </w:t>
            </w:r>
            <w:r>
              <w:rPr>
                <w:rFonts w:hint="default" w:ascii="Calibri" w:hAnsi="Calibri" w:eastAsia="SimSun" w:cs="Calibri"/>
                <w:color w:val="000000"/>
                <w:spacing w:val="4"/>
                <w:sz w:val="18"/>
                <w:szCs w:val="18"/>
                <w:lang w:val="en-US"/>
              </w:rPr>
              <w:t>513</w:t>
            </w:r>
          </w:p>
        </w:tc>
      </w:tr>
      <w:tr w14:paraId="6DFAF545">
        <w:tblPrEx>
          <w:tblCellMar>
            <w:top w:w="0" w:type="dxa"/>
            <w:left w:w="108" w:type="dxa"/>
            <w:bottom w:w="0" w:type="dxa"/>
            <w:right w:w="108" w:type="dxa"/>
          </w:tblCellMar>
        </w:tblPrEx>
        <w:trPr>
          <w:trHeight w:val="650" w:hRule="atLeast"/>
        </w:trPr>
        <w:tc>
          <w:tcPr>
            <w:tcW w:w="1742" w:type="dxa"/>
            <w:vMerge w:val="continue"/>
            <w:tcBorders>
              <w:top w:val="nil"/>
              <w:left w:val="single" w:color="auto" w:sz="8" w:space="0"/>
              <w:bottom w:val="single" w:color="000000" w:sz="8" w:space="0"/>
              <w:right w:val="nil"/>
            </w:tcBorders>
            <w:vAlign w:val="center"/>
          </w:tcPr>
          <w:p w14:paraId="30A4C65D">
            <w:pPr>
              <w:rPr>
                <w:rFonts w:hint="default" w:ascii="Calibri" w:hAnsi="Calibri" w:cs="Calibri"/>
                <w:color w:val="000000"/>
                <w:sz w:val="18"/>
                <w:szCs w:val="18"/>
              </w:rPr>
            </w:pPr>
          </w:p>
        </w:tc>
        <w:tc>
          <w:tcPr>
            <w:tcW w:w="526" w:type="dxa"/>
            <w:tcBorders>
              <w:top w:val="nil"/>
              <w:left w:val="single" w:color="auto" w:sz="8" w:space="0"/>
              <w:bottom w:val="single" w:color="auto" w:sz="8" w:space="0"/>
              <w:right w:val="single" w:color="auto" w:sz="8" w:space="0"/>
            </w:tcBorders>
            <w:shd w:val="clear" w:color="auto" w:fill="auto"/>
            <w:vAlign w:val="center"/>
          </w:tcPr>
          <w:p w14:paraId="651865B5">
            <w:pPr>
              <w:jc w:val="center"/>
              <w:rPr>
                <w:rFonts w:hint="default" w:ascii="Calibri" w:hAnsi="Calibri" w:cs="Calibri"/>
                <w:color w:val="000000"/>
                <w:sz w:val="18"/>
                <w:szCs w:val="18"/>
              </w:rPr>
            </w:pPr>
            <w:r>
              <w:rPr>
                <w:rFonts w:hint="default" w:ascii="Calibri" w:hAnsi="Calibri" w:eastAsia="SimSun" w:cs="Calibri"/>
                <w:color w:val="000000"/>
                <w:sz w:val="18"/>
                <w:szCs w:val="18"/>
                <w:lang w:val="en-GB"/>
              </w:rPr>
              <w:t>6</w:t>
            </w:r>
          </w:p>
        </w:tc>
        <w:tc>
          <w:tcPr>
            <w:tcW w:w="2222" w:type="dxa"/>
            <w:tcBorders>
              <w:top w:val="nil"/>
              <w:left w:val="nil"/>
              <w:bottom w:val="single" w:color="auto" w:sz="8" w:space="0"/>
              <w:right w:val="single" w:color="auto" w:sz="8" w:space="0"/>
            </w:tcBorders>
            <w:shd w:val="clear" w:color="auto" w:fill="auto"/>
            <w:vAlign w:val="center"/>
          </w:tcPr>
          <w:p w14:paraId="52F7FA2F">
            <w:pPr>
              <w:jc w:val="both"/>
              <w:rPr>
                <w:rFonts w:hint="default" w:ascii="Calibri" w:hAnsi="Calibri" w:cs="Calibri"/>
                <w:color w:val="000000"/>
                <w:sz w:val="18"/>
                <w:szCs w:val="18"/>
              </w:rPr>
            </w:pPr>
            <w:r>
              <w:rPr>
                <w:rFonts w:hint="default" w:ascii="Calibri" w:hAnsi="Calibri" w:cs="Calibri"/>
                <w:color w:val="000000"/>
                <w:sz w:val="18"/>
                <w:szCs w:val="18"/>
                <w:lang w:val="en-GB"/>
              </w:rPr>
              <w:t>Strengthen prevention through primary healthcare and community health</w:t>
            </w:r>
          </w:p>
        </w:tc>
        <w:tc>
          <w:tcPr>
            <w:tcW w:w="1073" w:type="dxa"/>
            <w:vMerge w:val="continue"/>
            <w:tcBorders>
              <w:top w:val="nil"/>
              <w:left w:val="single" w:color="auto" w:sz="8" w:space="0"/>
              <w:bottom w:val="single" w:color="000000" w:sz="8" w:space="0"/>
              <w:right w:val="single" w:color="auto" w:sz="8" w:space="0"/>
            </w:tcBorders>
            <w:vAlign w:val="center"/>
          </w:tcPr>
          <w:p w14:paraId="09376D32">
            <w:pPr>
              <w:rPr>
                <w:rFonts w:hint="default" w:ascii="Calibri" w:hAnsi="Calibri" w:cs="Calibri"/>
                <w:color w:val="000000"/>
                <w:sz w:val="18"/>
                <w:szCs w:val="18"/>
              </w:rPr>
            </w:pPr>
          </w:p>
        </w:tc>
        <w:tc>
          <w:tcPr>
            <w:tcW w:w="1594" w:type="dxa"/>
            <w:vMerge w:val="continue"/>
            <w:tcBorders>
              <w:top w:val="nil"/>
              <w:left w:val="single" w:color="auto" w:sz="8" w:space="0"/>
              <w:bottom w:val="single" w:color="000000" w:sz="8" w:space="0"/>
              <w:right w:val="single" w:color="auto" w:sz="8" w:space="0"/>
            </w:tcBorders>
            <w:vAlign w:val="center"/>
          </w:tcPr>
          <w:p w14:paraId="3E60E8B4">
            <w:pPr>
              <w:rPr>
                <w:rFonts w:hint="default" w:ascii="Calibri" w:hAnsi="Calibri" w:cs="Calibri"/>
                <w:color w:val="000000"/>
                <w:sz w:val="18"/>
                <w:szCs w:val="18"/>
              </w:rPr>
            </w:pPr>
          </w:p>
        </w:tc>
        <w:tc>
          <w:tcPr>
            <w:tcW w:w="1932" w:type="dxa"/>
            <w:vMerge w:val="continue"/>
            <w:tcBorders>
              <w:top w:val="nil"/>
              <w:left w:val="single" w:color="auto" w:sz="8" w:space="0"/>
              <w:bottom w:val="single" w:color="000000" w:sz="8" w:space="0"/>
              <w:right w:val="single" w:color="auto" w:sz="8" w:space="0"/>
            </w:tcBorders>
            <w:vAlign w:val="center"/>
          </w:tcPr>
          <w:p w14:paraId="292F78B8">
            <w:pPr>
              <w:rPr>
                <w:rFonts w:hint="default" w:ascii="Calibri" w:hAnsi="Calibri" w:cs="Calibri"/>
                <w:color w:val="000000"/>
                <w:sz w:val="18"/>
                <w:szCs w:val="18"/>
              </w:rPr>
            </w:pPr>
          </w:p>
        </w:tc>
        <w:tc>
          <w:tcPr>
            <w:tcW w:w="1299" w:type="dxa"/>
            <w:vMerge w:val="continue"/>
            <w:tcBorders>
              <w:top w:val="nil"/>
              <w:left w:val="single" w:color="auto" w:sz="8" w:space="0"/>
              <w:bottom w:val="single" w:color="000000" w:sz="8" w:space="0"/>
              <w:right w:val="single" w:color="auto" w:sz="8" w:space="0"/>
            </w:tcBorders>
            <w:vAlign w:val="center"/>
          </w:tcPr>
          <w:p w14:paraId="375C5BCB">
            <w:pPr>
              <w:rPr>
                <w:rFonts w:hint="default" w:ascii="Calibri" w:hAnsi="Calibri" w:cs="Calibri"/>
                <w:color w:val="000000"/>
                <w:sz w:val="18"/>
                <w:szCs w:val="18"/>
              </w:rPr>
            </w:pPr>
          </w:p>
        </w:tc>
      </w:tr>
      <w:tr w14:paraId="5CCD9385">
        <w:tblPrEx>
          <w:tblCellMar>
            <w:top w:w="0" w:type="dxa"/>
            <w:left w:w="108" w:type="dxa"/>
            <w:bottom w:w="0" w:type="dxa"/>
            <w:right w:w="108" w:type="dxa"/>
          </w:tblCellMar>
        </w:tblPrEx>
        <w:trPr>
          <w:trHeight w:val="580" w:hRule="atLeast"/>
        </w:trPr>
        <w:tc>
          <w:tcPr>
            <w:tcW w:w="1742" w:type="dxa"/>
            <w:vMerge w:val="continue"/>
            <w:tcBorders>
              <w:top w:val="nil"/>
              <w:left w:val="single" w:color="auto" w:sz="8" w:space="0"/>
              <w:bottom w:val="single" w:color="000000" w:sz="8" w:space="0"/>
              <w:right w:val="nil"/>
            </w:tcBorders>
            <w:vAlign w:val="center"/>
          </w:tcPr>
          <w:p w14:paraId="03146201">
            <w:pPr>
              <w:rPr>
                <w:rFonts w:hint="default" w:ascii="Calibri" w:hAnsi="Calibri" w:cs="Calibri"/>
                <w:color w:val="000000"/>
                <w:sz w:val="18"/>
                <w:szCs w:val="18"/>
              </w:rPr>
            </w:pPr>
          </w:p>
        </w:tc>
        <w:tc>
          <w:tcPr>
            <w:tcW w:w="526" w:type="dxa"/>
            <w:tcBorders>
              <w:top w:val="nil"/>
              <w:left w:val="single" w:color="auto" w:sz="8" w:space="0"/>
              <w:bottom w:val="single" w:color="auto" w:sz="8" w:space="0"/>
              <w:right w:val="single" w:color="auto" w:sz="8" w:space="0"/>
            </w:tcBorders>
            <w:shd w:val="clear" w:color="auto" w:fill="auto"/>
            <w:vAlign w:val="center"/>
          </w:tcPr>
          <w:p w14:paraId="5088B378">
            <w:pPr>
              <w:jc w:val="center"/>
              <w:rPr>
                <w:rFonts w:hint="default" w:ascii="Calibri" w:hAnsi="Calibri" w:cs="Calibri"/>
                <w:color w:val="000000"/>
                <w:sz w:val="18"/>
                <w:szCs w:val="18"/>
              </w:rPr>
            </w:pPr>
            <w:r>
              <w:rPr>
                <w:rFonts w:hint="default" w:ascii="Calibri" w:hAnsi="Calibri" w:eastAsia="SimSun" w:cs="Calibri"/>
                <w:color w:val="000000"/>
                <w:sz w:val="18"/>
                <w:szCs w:val="18"/>
                <w:lang w:val="en-GB"/>
              </w:rPr>
              <w:t>7</w:t>
            </w:r>
          </w:p>
        </w:tc>
        <w:tc>
          <w:tcPr>
            <w:tcW w:w="2222" w:type="dxa"/>
            <w:tcBorders>
              <w:top w:val="nil"/>
              <w:left w:val="nil"/>
              <w:bottom w:val="single" w:color="auto" w:sz="8" w:space="0"/>
              <w:right w:val="single" w:color="auto" w:sz="8" w:space="0"/>
            </w:tcBorders>
            <w:shd w:val="clear" w:color="auto" w:fill="auto"/>
            <w:vAlign w:val="center"/>
          </w:tcPr>
          <w:p w14:paraId="35475944">
            <w:pPr>
              <w:jc w:val="both"/>
              <w:rPr>
                <w:rFonts w:hint="default" w:ascii="Calibri" w:hAnsi="Calibri" w:cs="Calibri"/>
                <w:color w:val="000000"/>
                <w:sz w:val="18"/>
                <w:szCs w:val="18"/>
              </w:rPr>
            </w:pPr>
            <w:r>
              <w:rPr>
                <w:rFonts w:hint="default" w:ascii="Calibri" w:hAnsi="Calibri" w:cs="Calibri"/>
                <w:color w:val="000000"/>
                <w:sz w:val="18"/>
                <w:szCs w:val="18"/>
                <w:lang w:val="en-GB"/>
              </w:rPr>
              <w:t>Improve quality of care and service delivery across public and private healthcare providers</w:t>
            </w:r>
          </w:p>
        </w:tc>
        <w:tc>
          <w:tcPr>
            <w:tcW w:w="1073" w:type="dxa"/>
            <w:vMerge w:val="continue"/>
            <w:tcBorders>
              <w:top w:val="nil"/>
              <w:left w:val="single" w:color="auto" w:sz="8" w:space="0"/>
              <w:bottom w:val="single" w:color="000000" w:sz="8" w:space="0"/>
              <w:right w:val="single" w:color="auto" w:sz="8" w:space="0"/>
            </w:tcBorders>
            <w:vAlign w:val="center"/>
          </w:tcPr>
          <w:p w14:paraId="4425391E">
            <w:pPr>
              <w:rPr>
                <w:rFonts w:hint="default" w:ascii="Calibri" w:hAnsi="Calibri" w:cs="Calibri"/>
                <w:color w:val="000000"/>
                <w:sz w:val="18"/>
                <w:szCs w:val="18"/>
              </w:rPr>
            </w:pPr>
          </w:p>
        </w:tc>
        <w:tc>
          <w:tcPr>
            <w:tcW w:w="1594" w:type="dxa"/>
            <w:vMerge w:val="continue"/>
            <w:tcBorders>
              <w:top w:val="nil"/>
              <w:left w:val="single" w:color="auto" w:sz="8" w:space="0"/>
              <w:bottom w:val="single" w:color="000000" w:sz="8" w:space="0"/>
              <w:right w:val="single" w:color="auto" w:sz="8" w:space="0"/>
            </w:tcBorders>
            <w:vAlign w:val="center"/>
          </w:tcPr>
          <w:p w14:paraId="753CCA3B">
            <w:pPr>
              <w:rPr>
                <w:rFonts w:hint="default" w:ascii="Calibri" w:hAnsi="Calibri" w:cs="Calibri"/>
                <w:color w:val="000000"/>
                <w:sz w:val="18"/>
                <w:szCs w:val="18"/>
              </w:rPr>
            </w:pPr>
          </w:p>
        </w:tc>
        <w:tc>
          <w:tcPr>
            <w:tcW w:w="1932" w:type="dxa"/>
            <w:vMerge w:val="continue"/>
            <w:tcBorders>
              <w:top w:val="nil"/>
              <w:left w:val="single" w:color="auto" w:sz="8" w:space="0"/>
              <w:bottom w:val="single" w:color="000000" w:sz="8" w:space="0"/>
              <w:right w:val="single" w:color="auto" w:sz="8" w:space="0"/>
            </w:tcBorders>
            <w:vAlign w:val="center"/>
          </w:tcPr>
          <w:p w14:paraId="3A378395">
            <w:pPr>
              <w:rPr>
                <w:rFonts w:hint="default" w:ascii="Calibri" w:hAnsi="Calibri" w:cs="Calibri"/>
                <w:color w:val="000000"/>
                <w:sz w:val="18"/>
                <w:szCs w:val="18"/>
              </w:rPr>
            </w:pPr>
          </w:p>
        </w:tc>
        <w:tc>
          <w:tcPr>
            <w:tcW w:w="1299" w:type="dxa"/>
            <w:vMerge w:val="continue"/>
            <w:tcBorders>
              <w:top w:val="nil"/>
              <w:left w:val="single" w:color="auto" w:sz="8" w:space="0"/>
              <w:bottom w:val="single" w:color="000000" w:sz="8" w:space="0"/>
              <w:right w:val="single" w:color="auto" w:sz="8" w:space="0"/>
            </w:tcBorders>
            <w:vAlign w:val="center"/>
          </w:tcPr>
          <w:p w14:paraId="1D782F4F">
            <w:pPr>
              <w:rPr>
                <w:rFonts w:hint="default" w:ascii="Calibri" w:hAnsi="Calibri" w:cs="Calibri"/>
                <w:color w:val="000000"/>
                <w:sz w:val="18"/>
                <w:szCs w:val="18"/>
              </w:rPr>
            </w:pPr>
          </w:p>
        </w:tc>
      </w:tr>
      <w:tr w14:paraId="137CC9A5">
        <w:tblPrEx>
          <w:tblCellMar>
            <w:top w:w="0" w:type="dxa"/>
            <w:left w:w="108" w:type="dxa"/>
            <w:bottom w:w="0" w:type="dxa"/>
            <w:right w:w="108" w:type="dxa"/>
          </w:tblCellMar>
        </w:tblPrEx>
        <w:trPr>
          <w:trHeight w:val="660" w:hRule="atLeast"/>
        </w:trPr>
        <w:tc>
          <w:tcPr>
            <w:tcW w:w="1742" w:type="dxa"/>
            <w:vMerge w:val="continue"/>
            <w:tcBorders>
              <w:top w:val="nil"/>
              <w:left w:val="single" w:color="auto" w:sz="8" w:space="0"/>
              <w:bottom w:val="single" w:color="000000" w:sz="8" w:space="0"/>
              <w:right w:val="nil"/>
            </w:tcBorders>
            <w:vAlign w:val="center"/>
          </w:tcPr>
          <w:p w14:paraId="3B646032">
            <w:pPr>
              <w:rPr>
                <w:rFonts w:hint="default" w:ascii="Calibri" w:hAnsi="Calibri" w:cs="Calibri"/>
                <w:color w:val="000000"/>
                <w:sz w:val="18"/>
                <w:szCs w:val="18"/>
              </w:rPr>
            </w:pPr>
          </w:p>
        </w:tc>
        <w:tc>
          <w:tcPr>
            <w:tcW w:w="526" w:type="dxa"/>
            <w:tcBorders>
              <w:top w:val="nil"/>
              <w:left w:val="single" w:color="auto" w:sz="8" w:space="0"/>
              <w:bottom w:val="single" w:color="auto" w:sz="8" w:space="0"/>
              <w:right w:val="single" w:color="auto" w:sz="8" w:space="0"/>
            </w:tcBorders>
            <w:shd w:val="clear" w:color="auto" w:fill="auto"/>
            <w:vAlign w:val="center"/>
          </w:tcPr>
          <w:p w14:paraId="426CDCB8">
            <w:pPr>
              <w:jc w:val="center"/>
              <w:rPr>
                <w:rFonts w:hint="default" w:ascii="Calibri" w:hAnsi="Calibri" w:cs="Calibri"/>
                <w:color w:val="000000"/>
                <w:sz w:val="18"/>
                <w:szCs w:val="18"/>
              </w:rPr>
            </w:pPr>
            <w:r>
              <w:rPr>
                <w:rFonts w:hint="default" w:ascii="Calibri" w:hAnsi="Calibri" w:eastAsia="SimSun" w:cs="Calibri"/>
                <w:color w:val="000000"/>
                <w:sz w:val="18"/>
                <w:szCs w:val="18"/>
                <w:lang w:val="en-GB"/>
              </w:rPr>
              <w:t>8</w:t>
            </w:r>
          </w:p>
        </w:tc>
        <w:tc>
          <w:tcPr>
            <w:tcW w:w="2222" w:type="dxa"/>
            <w:tcBorders>
              <w:top w:val="nil"/>
              <w:left w:val="nil"/>
              <w:bottom w:val="single" w:color="auto" w:sz="8" w:space="0"/>
              <w:right w:val="single" w:color="auto" w:sz="8" w:space="0"/>
            </w:tcBorders>
            <w:shd w:val="clear" w:color="auto" w:fill="auto"/>
            <w:vAlign w:val="center"/>
          </w:tcPr>
          <w:p w14:paraId="14548687">
            <w:pPr>
              <w:jc w:val="both"/>
              <w:rPr>
                <w:rFonts w:hint="default" w:ascii="Calibri" w:hAnsi="Calibri" w:cs="Calibri"/>
                <w:color w:val="000000"/>
                <w:sz w:val="18"/>
                <w:szCs w:val="18"/>
              </w:rPr>
            </w:pPr>
            <w:r>
              <w:rPr>
                <w:rFonts w:hint="default" w:ascii="Calibri" w:hAnsi="Calibri" w:cs="Calibri"/>
                <w:color w:val="000000"/>
                <w:sz w:val="18"/>
                <w:szCs w:val="18"/>
                <w:lang w:val="en-GB"/>
              </w:rPr>
              <w:t xml:space="preserve">Improve equity and affordability of quality care for patients, expand insurance </w:t>
            </w:r>
          </w:p>
        </w:tc>
        <w:tc>
          <w:tcPr>
            <w:tcW w:w="1073" w:type="dxa"/>
            <w:vMerge w:val="continue"/>
            <w:tcBorders>
              <w:top w:val="nil"/>
              <w:left w:val="single" w:color="auto" w:sz="8" w:space="0"/>
              <w:bottom w:val="single" w:color="000000" w:sz="8" w:space="0"/>
              <w:right w:val="single" w:color="auto" w:sz="8" w:space="0"/>
            </w:tcBorders>
            <w:vAlign w:val="center"/>
          </w:tcPr>
          <w:p w14:paraId="3E2F1E1A">
            <w:pPr>
              <w:rPr>
                <w:rFonts w:hint="default" w:ascii="Calibri" w:hAnsi="Calibri" w:cs="Calibri"/>
                <w:color w:val="000000"/>
                <w:sz w:val="18"/>
                <w:szCs w:val="18"/>
              </w:rPr>
            </w:pPr>
          </w:p>
        </w:tc>
        <w:tc>
          <w:tcPr>
            <w:tcW w:w="1594" w:type="dxa"/>
            <w:vMerge w:val="continue"/>
            <w:tcBorders>
              <w:top w:val="nil"/>
              <w:left w:val="single" w:color="auto" w:sz="8" w:space="0"/>
              <w:bottom w:val="single" w:color="000000" w:sz="8" w:space="0"/>
              <w:right w:val="single" w:color="auto" w:sz="8" w:space="0"/>
            </w:tcBorders>
            <w:vAlign w:val="center"/>
          </w:tcPr>
          <w:p w14:paraId="7E70C2CF">
            <w:pPr>
              <w:rPr>
                <w:rFonts w:hint="default" w:ascii="Calibri" w:hAnsi="Calibri" w:cs="Calibri"/>
                <w:color w:val="000000"/>
                <w:sz w:val="18"/>
                <w:szCs w:val="18"/>
              </w:rPr>
            </w:pPr>
          </w:p>
        </w:tc>
        <w:tc>
          <w:tcPr>
            <w:tcW w:w="1932" w:type="dxa"/>
            <w:vMerge w:val="continue"/>
            <w:tcBorders>
              <w:top w:val="nil"/>
              <w:left w:val="single" w:color="auto" w:sz="8" w:space="0"/>
              <w:bottom w:val="single" w:color="000000" w:sz="8" w:space="0"/>
              <w:right w:val="single" w:color="auto" w:sz="8" w:space="0"/>
            </w:tcBorders>
            <w:vAlign w:val="center"/>
          </w:tcPr>
          <w:p w14:paraId="649CEB44">
            <w:pPr>
              <w:rPr>
                <w:rFonts w:hint="default" w:ascii="Calibri" w:hAnsi="Calibri" w:cs="Calibri"/>
                <w:color w:val="000000"/>
                <w:sz w:val="18"/>
                <w:szCs w:val="18"/>
              </w:rPr>
            </w:pPr>
          </w:p>
        </w:tc>
        <w:tc>
          <w:tcPr>
            <w:tcW w:w="1299" w:type="dxa"/>
            <w:vMerge w:val="continue"/>
            <w:tcBorders>
              <w:top w:val="nil"/>
              <w:left w:val="single" w:color="auto" w:sz="8" w:space="0"/>
              <w:bottom w:val="single" w:color="000000" w:sz="8" w:space="0"/>
              <w:right w:val="single" w:color="auto" w:sz="8" w:space="0"/>
            </w:tcBorders>
            <w:vAlign w:val="center"/>
          </w:tcPr>
          <w:p w14:paraId="7EE7ED0A">
            <w:pPr>
              <w:rPr>
                <w:rFonts w:hint="default" w:ascii="Calibri" w:hAnsi="Calibri" w:cs="Calibri"/>
                <w:color w:val="000000"/>
                <w:sz w:val="18"/>
                <w:szCs w:val="18"/>
              </w:rPr>
            </w:pPr>
          </w:p>
        </w:tc>
      </w:tr>
      <w:tr w14:paraId="7B833022">
        <w:tblPrEx>
          <w:tblCellMar>
            <w:top w:w="0" w:type="dxa"/>
            <w:left w:w="108" w:type="dxa"/>
            <w:bottom w:w="0" w:type="dxa"/>
            <w:right w:w="108" w:type="dxa"/>
          </w:tblCellMar>
        </w:tblPrEx>
        <w:trPr>
          <w:trHeight w:val="730" w:hRule="atLeast"/>
        </w:trPr>
        <w:tc>
          <w:tcPr>
            <w:tcW w:w="1742" w:type="dxa"/>
            <w:vMerge w:val="continue"/>
            <w:tcBorders>
              <w:top w:val="nil"/>
              <w:left w:val="single" w:color="auto" w:sz="8" w:space="0"/>
              <w:bottom w:val="single" w:color="000000" w:sz="8" w:space="0"/>
              <w:right w:val="nil"/>
            </w:tcBorders>
            <w:vAlign w:val="center"/>
          </w:tcPr>
          <w:p w14:paraId="66916E53">
            <w:pPr>
              <w:rPr>
                <w:rFonts w:hint="default" w:ascii="Calibri" w:hAnsi="Calibri" w:cs="Calibri"/>
                <w:color w:val="000000"/>
                <w:sz w:val="18"/>
                <w:szCs w:val="18"/>
              </w:rPr>
            </w:pPr>
          </w:p>
        </w:tc>
        <w:tc>
          <w:tcPr>
            <w:tcW w:w="526" w:type="dxa"/>
            <w:tcBorders>
              <w:top w:val="nil"/>
              <w:left w:val="single" w:color="auto" w:sz="8" w:space="0"/>
              <w:bottom w:val="single" w:color="auto" w:sz="8" w:space="0"/>
              <w:right w:val="single" w:color="auto" w:sz="8" w:space="0"/>
            </w:tcBorders>
            <w:shd w:val="clear" w:color="auto" w:fill="auto"/>
            <w:vAlign w:val="center"/>
          </w:tcPr>
          <w:p w14:paraId="728573B9">
            <w:pPr>
              <w:jc w:val="center"/>
              <w:rPr>
                <w:rFonts w:hint="default" w:ascii="Calibri" w:hAnsi="Calibri" w:cs="Calibri"/>
                <w:color w:val="000000"/>
                <w:sz w:val="18"/>
                <w:szCs w:val="18"/>
              </w:rPr>
            </w:pPr>
            <w:r>
              <w:rPr>
                <w:rFonts w:hint="default" w:ascii="Calibri" w:hAnsi="Calibri" w:eastAsia="SimSun" w:cs="Calibri"/>
                <w:color w:val="000000"/>
                <w:sz w:val="18"/>
                <w:szCs w:val="18"/>
                <w:lang w:val="en-GB"/>
              </w:rPr>
              <w:t>9</w:t>
            </w:r>
          </w:p>
        </w:tc>
        <w:tc>
          <w:tcPr>
            <w:tcW w:w="2222" w:type="dxa"/>
            <w:tcBorders>
              <w:top w:val="nil"/>
              <w:left w:val="nil"/>
              <w:bottom w:val="single" w:color="auto" w:sz="8" w:space="0"/>
              <w:right w:val="single" w:color="auto" w:sz="8" w:space="0"/>
            </w:tcBorders>
            <w:shd w:val="clear" w:color="auto" w:fill="auto"/>
            <w:vAlign w:val="center"/>
          </w:tcPr>
          <w:p w14:paraId="519636F1">
            <w:pPr>
              <w:jc w:val="both"/>
              <w:rPr>
                <w:rFonts w:hint="default" w:ascii="Calibri" w:hAnsi="Calibri" w:cs="Calibri"/>
                <w:color w:val="000000"/>
                <w:sz w:val="18"/>
                <w:szCs w:val="18"/>
              </w:rPr>
            </w:pPr>
            <w:r>
              <w:rPr>
                <w:rFonts w:hint="default" w:ascii="Calibri" w:hAnsi="Calibri" w:cs="Calibri"/>
                <w:color w:val="000000"/>
                <w:sz w:val="18"/>
                <w:szCs w:val="18"/>
                <w:lang w:val="en-GB"/>
              </w:rPr>
              <w:t>Revitalize the end-to-end (production to retention) healthcare workers pipeline</w:t>
            </w:r>
          </w:p>
        </w:tc>
        <w:tc>
          <w:tcPr>
            <w:tcW w:w="1073" w:type="dxa"/>
            <w:vMerge w:val="continue"/>
            <w:tcBorders>
              <w:top w:val="nil"/>
              <w:left w:val="single" w:color="auto" w:sz="8" w:space="0"/>
              <w:bottom w:val="single" w:color="000000" w:sz="8" w:space="0"/>
              <w:right w:val="single" w:color="auto" w:sz="8" w:space="0"/>
            </w:tcBorders>
            <w:vAlign w:val="center"/>
          </w:tcPr>
          <w:p w14:paraId="0FAA04BF">
            <w:pPr>
              <w:rPr>
                <w:rFonts w:hint="default" w:ascii="Calibri" w:hAnsi="Calibri" w:cs="Calibri"/>
                <w:color w:val="000000"/>
                <w:sz w:val="18"/>
                <w:szCs w:val="18"/>
              </w:rPr>
            </w:pPr>
          </w:p>
        </w:tc>
        <w:tc>
          <w:tcPr>
            <w:tcW w:w="1594" w:type="dxa"/>
            <w:vMerge w:val="continue"/>
            <w:tcBorders>
              <w:top w:val="nil"/>
              <w:left w:val="single" w:color="auto" w:sz="8" w:space="0"/>
              <w:bottom w:val="single" w:color="000000" w:sz="8" w:space="0"/>
              <w:right w:val="single" w:color="auto" w:sz="8" w:space="0"/>
            </w:tcBorders>
            <w:vAlign w:val="center"/>
          </w:tcPr>
          <w:p w14:paraId="06AC0503">
            <w:pPr>
              <w:rPr>
                <w:rFonts w:hint="default" w:ascii="Calibri" w:hAnsi="Calibri" w:cs="Calibri"/>
                <w:color w:val="000000"/>
                <w:sz w:val="18"/>
                <w:szCs w:val="18"/>
              </w:rPr>
            </w:pPr>
          </w:p>
        </w:tc>
        <w:tc>
          <w:tcPr>
            <w:tcW w:w="1932" w:type="dxa"/>
            <w:vMerge w:val="continue"/>
            <w:tcBorders>
              <w:top w:val="nil"/>
              <w:left w:val="single" w:color="auto" w:sz="8" w:space="0"/>
              <w:bottom w:val="single" w:color="000000" w:sz="8" w:space="0"/>
              <w:right w:val="single" w:color="auto" w:sz="8" w:space="0"/>
            </w:tcBorders>
            <w:vAlign w:val="center"/>
          </w:tcPr>
          <w:p w14:paraId="6E1D2FB3">
            <w:pPr>
              <w:rPr>
                <w:rFonts w:hint="default" w:ascii="Calibri" w:hAnsi="Calibri" w:cs="Calibri"/>
                <w:color w:val="000000"/>
                <w:sz w:val="18"/>
                <w:szCs w:val="18"/>
              </w:rPr>
            </w:pPr>
          </w:p>
        </w:tc>
        <w:tc>
          <w:tcPr>
            <w:tcW w:w="1299" w:type="dxa"/>
            <w:vMerge w:val="continue"/>
            <w:tcBorders>
              <w:top w:val="nil"/>
              <w:left w:val="single" w:color="auto" w:sz="8" w:space="0"/>
              <w:bottom w:val="single" w:color="000000" w:sz="8" w:space="0"/>
              <w:right w:val="single" w:color="auto" w:sz="8" w:space="0"/>
            </w:tcBorders>
            <w:vAlign w:val="center"/>
          </w:tcPr>
          <w:p w14:paraId="4C8B3C4F">
            <w:pPr>
              <w:rPr>
                <w:rFonts w:hint="default" w:ascii="Calibri" w:hAnsi="Calibri" w:cs="Calibri"/>
                <w:color w:val="000000"/>
                <w:sz w:val="18"/>
                <w:szCs w:val="18"/>
              </w:rPr>
            </w:pPr>
          </w:p>
        </w:tc>
      </w:tr>
      <w:tr w14:paraId="17705769">
        <w:tblPrEx>
          <w:tblCellMar>
            <w:top w:w="0" w:type="dxa"/>
            <w:left w:w="108" w:type="dxa"/>
            <w:bottom w:w="0" w:type="dxa"/>
            <w:right w:w="108" w:type="dxa"/>
          </w:tblCellMar>
        </w:tblPrEx>
        <w:trPr>
          <w:trHeight w:val="620" w:hRule="atLeast"/>
        </w:trPr>
        <w:tc>
          <w:tcPr>
            <w:tcW w:w="1742" w:type="dxa"/>
            <w:vMerge w:val="restart"/>
            <w:tcBorders>
              <w:top w:val="nil"/>
              <w:left w:val="single" w:color="auto" w:sz="8" w:space="0"/>
              <w:bottom w:val="nil"/>
              <w:right w:val="nil"/>
            </w:tcBorders>
            <w:shd w:val="clear" w:color="auto" w:fill="auto"/>
            <w:vAlign w:val="center"/>
          </w:tcPr>
          <w:p w14:paraId="6349F556">
            <w:pPr>
              <w:jc w:val="both"/>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 xml:space="preserve">Pillar Three: </w:t>
            </w:r>
            <w:r>
              <w:rPr>
                <w:rFonts w:hint="default" w:ascii="Calibri" w:hAnsi="Calibri" w:eastAsia="SimSun" w:cs="Calibri"/>
                <w:b/>
                <w:bCs/>
                <w:color w:val="000000"/>
                <w:spacing w:val="4"/>
                <w:sz w:val="18"/>
                <w:szCs w:val="18"/>
                <w:lang w:val="en-GB"/>
              </w:rPr>
              <w:t>Unlocking value chains</w:t>
            </w:r>
          </w:p>
        </w:tc>
        <w:tc>
          <w:tcPr>
            <w:tcW w:w="526" w:type="dxa"/>
            <w:tcBorders>
              <w:top w:val="nil"/>
              <w:left w:val="single" w:color="auto" w:sz="8" w:space="0"/>
              <w:bottom w:val="single" w:color="auto" w:sz="8" w:space="0"/>
              <w:right w:val="single" w:color="auto" w:sz="8" w:space="0"/>
            </w:tcBorders>
            <w:shd w:val="clear" w:color="auto" w:fill="auto"/>
            <w:vAlign w:val="center"/>
          </w:tcPr>
          <w:p w14:paraId="369E0708">
            <w:pPr>
              <w:jc w:val="center"/>
              <w:rPr>
                <w:rFonts w:hint="default" w:ascii="Calibri" w:hAnsi="Calibri" w:cs="Calibri"/>
                <w:color w:val="000000"/>
                <w:sz w:val="18"/>
                <w:szCs w:val="18"/>
              </w:rPr>
            </w:pPr>
            <w:r>
              <w:rPr>
                <w:rFonts w:hint="default" w:ascii="Calibri" w:hAnsi="Calibri" w:eastAsia="SimSun" w:cs="Calibri"/>
                <w:color w:val="000000"/>
                <w:sz w:val="18"/>
                <w:szCs w:val="18"/>
                <w:lang w:val="en-GB"/>
              </w:rPr>
              <w:t>10</w:t>
            </w:r>
          </w:p>
        </w:tc>
        <w:tc>
          <w:tcPr>
            <w:tcW w:w="2222" w:type="dxa"/>
            <w:tcBorders>
              <w:top w:val="nil"/>
              <w:left w:val="nil"/>
              <w:bottom w:val="single" w:color="auto" w:sz="8" w:space="0"/>
              <w:right w:val="single" w:color="auto" w:sz="8" w:space="0"/>
            </w:tcBorders>
            <w:shd w:val="clear" w:color="auto" w:fill="auto"/>
            <w:vAlign w:val="center"/>
          </w:tcPr>
          <w:p w14:paraId="0ED62028">
            <w:pPr>
              <w:jc w:val="both"/>
              <w:rPr>
                <w:rFonts w:hint="default" w:ascii="Calibri" w:hAnsi="Calibri" w:cs="Calibri"/>
                <w:color w:val="000000"/>
                <w:sz w:val="18"/>
                <w:szCs w:val="18"/>
              </w:rPr>
            </w:pPr>
            <w:r>
              <w:rPr>
                <w:rFonts w:hint="default" w:ascii="Calibri" w:hAnsi="Calibri" w:cs="Calibri"/>
                <w:color w:val="000000"/>
                <w:sz w:val="18"/>
                <w:szCs w:val="18"/>
                <w:lang w:val="en-GB"/>
              </w:rPr>
              <w:t>Promote clinical research and development</w:t>
            </w:r>
          </w:p>
        </w:tc>
        <w:tc>
          <w:tcPr>
            <w:tcW w:w="1073" w:type="dxa"/>
            <w:vMerge w:val="restart"/>
            <w:tcBorders>
              <w:top w:val="nil"/>
              <w:left w:val="single" w:color="auto" w:sz="8" w:space="0"/>
              <w:bottom w:val="nil"/>
              <w:right w:val="single" w:color="auto" w:sz="8" w:space="0"/>
            </w:tcBorders>
            <w:shd w:val="clear" w:color="auto" w:fill="auto"/>
            <w:vAlign w:val="center"/>
          </w:tcPr>
          <w:p w14:paraId="42265D7D">
            <w:pPr>
              <w:jc w:val="center"/>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4</w:t>
            </w:r>
          </w:p>
        </w:tc>
        <w:tc>
          <w:tcPr>
            <w:tcW w:w="1594" w:type="dxa"/>
            <w:vMerge w:val="restart"/>
            <w:tcBorders>
              <w:top w:val="nil"/>
              <w:left w:val="single" w:color="auto" w:sz="8" w:space="0"/>
              <w:bottom w:val="nil"/>
              <w:right w:val="single" w:color="auto" w:sz="8" w:space="0"/>
            </w:tcBorders>
            <w:shd w:val="clear" w:color="auto" w:fill="auto"/>
            <w:vAlign w:val="center"/>
          </w:tcPr>
          <w:p w14:paraId="11E8080F">
            <w:pPr>
              <w:jc w:val="center"/>
              <w:rPr>
                <w:rFonts w:hint="default" w:ascii="Calibri" w:hAnsi="Calibri" w:cs="Calibri"/>
                <w:color w:val="000000"/>
                <w:sz w:val="18"/>
                <w:szCs w:val="18"/>
              </w:rPr>
            </w:pPr>
            <w:r>
              <w:rPr>
                <w:rFonts w:hint="default" w:ascii="Calibri" w:hAnsi="Calibri" w:cs="Calibri"/>
                <w:color w:val="000000"/>
                <w:sz w:val="18"/>
                <w:szCs w:val="18"/>
              </w:rPr>
              <w:t>24</w:t>
            </w:r>
          </w:p>
        </w:tc>
        <w:tc>
          <w:tcPr>
            <w:tcW w:w="1932" w:type="dxa"/>
            <w:vMerge w:val="restart"/>
            <w:tcBorders>
              <w:top w:val="nil"/>
              <w:left w:val="single" w:color="auto" w:sz="8" w:space="0"/>
              <w:bottom w:val="nil"/>
              <w:right w:val="single" w:color="auto" w:sz="8" w:space="0"/>
            </w:tcBorders>
            <w:shd w:val="clear" w:color="auto" w:fill="auto"/>
            <w:vAlign w:val="center"/>
          </w:tcPr>
          <w:p w14:paraId="59866883">
            <w:pPr>
              <w:jc w:val="center"/>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8</w:t>
            </w:r>
          </w:p>
        </w:tc>
        <w:tc>
          <w:tcPr>
            <w:tcW w:w="1299" w:type="dxa"/>
            <w:vMerge w:val="restart"/>
            <w:tcBorders>
              <w:top w:val="nil"/>
              <w:left w:val="single" w:color="auto" w:sz="8" w:space="0"/>
              <w:bottom w:val="single" w:color="000000" w:sz="8" w:space="0"/>
              <w:right w:val="single" w:color="auto" w:sz="8" w:space="0"/>
            </w:tcBorders>
            <w:shd w:val="clear" w:color="auto" w:fill="auto"/>
            <w:vAlign w:val="center"/>
          </w:tcPr>
          <w:p w14:paraId="430FCE71">
            <w:pPr>
              <w:jc w:val="center"/>
              <w:rPr>
                <w:rFonts w:hint="default" w:ascii="Calibri" w:hAnsi="Calibri" w:cs="Calibri"/>
                <w:color w:val="000000"/>
                <w:sz w:val="18"/>
                <w:szCs w:val="18"/>
              </w:rPr>
            </w:pPr>
            <w:r>
              <w:rPr>
                <w:rFonts w:hint="default" w:ascii="Calibri" w:hAnsi="Calibri" w:eastAsia="SimSun" w:cs="Calibri"/>
                <w:color w:val="000000"/>
                <w:spacing w:val="4"/>
                <w:sz w:val="18"/>
                <w:szCs w:val="18"/>
                <w:lang w:val="en-US"/>
              </w:rPr>
              <w:t>39</w:t>
            </w:r>
            <w:r>
              <w:rPr>
                <w:rFonts w:hint="default" w:ascii="Calibri" w:hAnsi="Calibri" w:eastAsia="SimSun" w:cs="Calibri"/>
                <w:color w:val="000000"/>
                <w:spacing w:val="4"/>
                <w:sz w:val="18"/>
                <w:szCs w:val="18"/>
                <w:lang w:val="en-GB"/>
              </w:rPr>
              <w:t> </w:t>
            </w:r>
          </w:p>
        </w:tc>
      </w:tr>
      <w:tr w14:paraId="0A616E04">
        <w:tblPrEx>
          <w:tblCellMar>
            <w:top w:w="0" w:type="dxa"/>
            <w:left w:w="108" w:type="dxa"/>
            <w:bottom w:w="0" w:type="dxa"/>
            <w:right w:w="108" w:type="dxa"/>
          </w:tblCellMar>
        </w:tblPrEx>
        <w:trPr>
          <w:trHeight w:val="550" w:hRule="atLeast"/>
        </w:trPr>
        <w:tc>
          <w:tcPr>
            <w:tcW w:w="1742" w:type="dxa"/>
            <w:vMerge w:val="continue"/>
            <w:tcBorders>
              <w:top w:val="nil"/>
              <w:left w:val="single" w:color="auto" w:sz="8" w:space="0"/>
              <w:bottom w:val="nil"/>
              <w:right w:val="nil"/>
            </w:tcBorders>
            <w:vAlign w:val="center"/>
          </w:tcPr>
          <w:p w14:paraId="5A3C12D5">
            <w:pPr>
              <w:rPr>
                <w:rFonts w:hint="default" w:ascii="Calibri" w:hAnsi="Calibri" w:cs="Calibri"/>
                <w:color w:val="000000"/>
                <w:sz w:val="18"/>
                <w:szCs w:val="18"/>
              </w:rPr>
            </w:pPr>
          </w:p>
        </w:tc>
        <w:tc>
          <w:tcPr>
            <w:tcW w:w="526" w:type="dxa"/>
            <w:tcBorders>
              <w:top w:val="nil"/>
              <w:left w:val="single" w:color="auto" w:sz="8" w:space="0"/>
              <w:bottom w:val="single" w:color="auto" w:sz="8" w:space="0"/>
              <w:right w:val="single" w:color="auto" w:sz="8" w:space="0"/>
            </w:tcBorders>
            <w:shd w:val="clear" w:color="auto" w:fill="auto"/>
            <w:vAlign w:val="center"/>
          </w:tcPr>
          <w:p w14:paraId="5C8E596D">
            <w:pPr>
              <w:jc w:val="center"/>
              <w:rPr>
                <w:rFonts w:hint="default" w:ascii="Calibri" w:hAnsi="Calibri" w:cs="Calibri"/>
                <w:color w:val="000000"/>
                <w:sz w:val="18"/>
                <w:szCs w:val="18"/>
              </w:rPr>
            </w:pPr>
            <w:r>
              <w:rPr>
                <w:rFonts w:hint="default" w:ascii="Calibri" w:hAnsi="Calibri" w:eastAsia="SimSun" w:cs="Calibri"/>
                <w:color w:val="000000"/>
                <w:sz w:val="18"/>
                <w:szCs w:val="18"/>
                <w:lang w:val="en-GB"/>
              </w:rPr>
              <w:t>11</w:t>
            </w:r>
          </w:p>
        </w:tc>
        <w:tc>
          <w:tcPr>
            <w:tcW w:w="2222" w:type="dxa"/>
            <w:tcBorders>
              <w:top w:val="nil"/>
              <w:left w:val="nil"/>
              <w:bottom w:val="single" w:color="auto" w:sz="8" w:space="0"/>
              <w:right w:val="single" w:color="auto" w:sz="8" w:space="0"/>
            </w:tcBorders>
            <w:shd w:val="clear" w:color="auto" w:fill="auto"/>
            <w:vAlign w:val="center"/>
          </w:tcPr>
          <w:p w14:paraId="703AE9D6">
            <w:pPr>
              <w:jc w:val="both"/>
              <w:rPr>
                <w:rFonts w:hint="default" w:ascii="Calibri" w:hAnsi="Calibri" w:cs="Calibri"/>
                <w:color w:val="000000"/>
                <w:sz w:val="18"/>
                <w:szCs w:val="18"/>
              </w:rPr>
            </w:pPr>
            <w:r>
              <w:rPr>
                <w:rFonts w:hint="default" w:ascii="Calibri" w:hAnsi="Calibri" w:cs="Calibri"/>
                <w:color w:val="000000"/>
                <w:sz w:val="18"/>
                <w:szCs w:val="18"/>
                <w:lang w:val="en-GB"/>
              </w:rPr>
              <w:t>Stimulate local production of health products</w:t>
            </w:r>
          </w:p>
        </w:tc>
        <w:tc>
          <w:tcPr>
            <w:tcW w:w="1073" w:type="dxa"/>
            <w:vMerge w:val="continue"/>
            <w:tcBorders>
              <w:top w:val="nil"/>
              <w:left w:val="single" w:color="auto" w:sz="8" w:space="0"/>
              <w:bottom w:val="nil"/>
              <w:right w:val="single" w:color="auto" w:sz="8" w:space="0"/>
            </w:tcBorders>
            <w:vAlign w:val="center"/>
          </w:tcPr>
          <w:p w14:paraId="3FD76E9F">
            <w:pPr>
              <w:rPr>
                <w:rFonts w:hint="default" w:ascii="Calibri" w:hAnsi="Calibri" w:cs="Calibri"/>
                <w:color w:val="000000"/>
                <w:sz w:val="18"/>
                <w:szCs w:val="18"/>
              </w:rPr>
            </w:pPr>
          </w:p>
        </w:tc>
        <w:tc>
          <w:tcPr>
            <w:tcW w:w="1594" w:type="dxa"/>
            <w:vMerge w:val="continue"/>
            <w:tcBorders>
              <w:top w:val="nil"/>
              <w:left w:val="single" w:color="auto" w:sz="8" w:space="0"/>
              <w:bottom w:val="nil"/>
              <w:right w:val="single" w:color="auto" w:sz="8" w:space="0"/>
            </w:tcBorders>
            <w:vAlign w:val="center"/>
          </w:tcPr>
          <w:p w14:paraId="14D544EF">
            <w:pPr>
              <w:rPr>
                <w:rFonts w:hint="default" w:ascii="Calibri" w:hAnsi="Calibri" w:cs="Calibri"/>
                <w:color w:val="000000"/>
                <w:sz w:val="18"/>
                <w:szCs w:val="18"/>
              </w:rPr>
            </w:pPr>
          </w:p>
        </w:tc>
        <w:tc>
          <w:tcPr>
            <w:tcW w:w="1932" w:type="dxa"/>
            <w:vMerge w:val="continue"/>
            <w:tcBorders>
              <w:top w:val="nil"/>
              <w:left w:val="single" w:color="auto" w:sz="8" w:space="0"/>
              <w:bottom w:val="nil"/>
              <w:right w:val="single" w:color="auto" w:sz="8" w:space="0"/>
            </w:tcBorders>
            <w:vAlign w:val="center"/>
          </w:tcPr>
          <w:p w14:paraId="571CC656">
            <w:pPr>
              <w:rPr>
                <w:rFonts w:hint="default" w:ascii="Calibri" w:hAnsi="Calibri" w:cs="Calibri"/>
                <w:color w:val="000000"/>
                <w:sz w:val="18"/>
                <w:szCs w:val="18"/>
              </w:rPr>
            </w:pPr>
          </w:p>
        </w:tc>
        <w:tc>
          <w:tcPr>
            <w:tcW w:w="1299" w:type="dxa"/>
            <w:vMerge w:val="continue"/>
            <w:tcBorders>
              <w:top w:val="nil"/>
              <w:left w:val="single" w:color="auto" w:sz="8" w:space="0"/>
              <w:bottom w:val="single" w:color="000000" w:sz="8" w:space="0"/>
              <w:right w:val="single" w:color="auto" w:sz="8" w:space="0"/>
            </w:tcBorders>
            <w:vAlign w:val="center"/>
          </w:tcPr>
          <w:p w14:paraId="5D09330E">
            <w:pPr>
              <w:rPr>
                <w:rFonts w:hint="default" w:ascii="Calibri" w:hAnsi="Calibri" w:cs="Calibri"/>
                <w:color w:val="000000"/>
                <w:sz w:val="18"/>
                <w:szCs w:val="18"/>
              </w:rPr>
            </w:pPr>
          </w:p>
        </w:tc>
      </w:tr>
      <w:tr w14:paraId="6F5F0527">
        <w:tblPrEx>
          <w:tblCellMar>
            <w:top w:w="0" w:type="dxa"/>
            <w:left w:w="108" w:type="dxa"/>
            <w:bottom w:w="0" w:type="dxa"/>
            <w:right w:w="108" w:type="dxa"/>
          </w:tblCellMar>
        </w:tblPrEx>
        <w:trPr>
          <w:trHeight w:val="520" w:hRule="atLeast"/>
        </w:trPr>
        <w:tc>
          <w:tcPr>
            <w:tcW w:w="1742" w:type="dxa"/>
            <w:vMerge w:val="continue"/>
            <w:tcBorders>
              <w:top w:val="nil"/>
              <w:left w:val="single" w:color="auto" w:sz="8" w:space="0"/>
              <w:bottom w:val="nil"/>
              <w:right w:val="nil"/>
            </w:tcBorders>
            <w:vAlign w:val="center"/>
          </w:tcPr>
          <w:p w14:paraId="113D14A5">
            <w:pPr>
              <w:rPr>
                <w:rFonts w:hint="default" w:ascii="Calibri" w:hAnsi="Calibri" w:cs="Calibri"/>
                <w:color w:val="000000"/>
                <w:sz w:val="18"/>
                <w:szCs w:val="18"/>
              </w:rPr>
            </w:pPr>
          </w:p>
        </w:tc>
        <w:tc>
          <w:tcPr>
            <w:tcW w:w="526" w:type="dxa"/>
            <w:tcBorders>
              <w:top w:val="nil"/>
              <w:left w:val="single" w:color="auto" w:sz="8" w:space="0"/>
              <w:bottom w:val="single" w:color="auto" w:sz="8" w:space="0"/>
              <w:right w:val="single" w:color="auto" w:sz="8" w:space="0"/>
            </w:tcBorders>
            <w:shd w:val="clear" w:color="auto" w:fill="auto"/>
            <w:vAlign w:val="center"/>
          </w:tcPr>
          <w:p w14:paraId="3ED65E74">
            <w:pPr>
              <w:jc w:val="center"/>
              <w:rPr>
                <w:rFonts w:hint="default" w:ascii="Calibri" w:hAnsi="Calibri" w:cs="Calibri"/>
                <w:color w:val="000000"/>
                <w:sz w:val="18"/>
                <w:szCs w:val="18"/>
              </w:rPr>
            </w:pPr>
            <w:r>
              <w:rPr>
                <w:rFonts w:hint="default" w:ascii="Calibri" w:hAnsi="Calibri" w:eastAsia="SimSun" w:cs="Calibri"/>
                <w:color w:val="000000"/>
                <w:sz w:val="18"/>
                <w:szCs w:val="18"/>
                <w:lang w:val="en-GB"/>
              </w:rPr>
              <w:t>12</w:t>
            </w:r>
          </w:p>
        </w:tc>
        <w:tc>
          <w:tcPr>
            <w:tcW w:w="2222" w:type="dxa"/>
            <w:tcBorders>
              <w:top w:val="nil"/>
              <w:left w:val="nil"/>
              <w:bottom w:val="single" w:color="auto" w:sz="8" w:space="0"/>
              <w:right w:val="single" w:color="auto" w:sz="8" w:space="0"/>
            </w:tcBorders>
            <w:shd w:val="clear" w:color="auto" w:fill="auto"/>
            <w:vAlign w:val="center"/>
          </w:tcPr>
          <w:p w14:paraId="7A540827">
            <w:pPr>
              <w:jc w:val="both"/>
              <w:rPr>
                <w:rFonts w:hint="default" w:ascii="Calibri" w:hAnsi="Calibri" w:cs="Calibri"/>
                <w:color w:val="000000"/>
                <w:sz w:val="18"/>
                <w:szCs w:val="18"/>
              </w:rPr>
            </w:pPr>
            <w:r>
              <w:rPr>
                <w:rFonts w:hint="default" w:ascii="Calibri" w:hAnsi="Calibri" w:cs="Calibri"/>
                <w:color w:val="000000"/>
                <w:sz w:val="18"/>
                <w:szCs w:val="18"/>
                <w:lang w:val="en-GB"/>
              </w:rPr>
              <w:t>Shape markets to ensure sustainable local demand</w:t>
            </w:r>
          </w:p>
        </w:tc>
        <w:tc>
          <w:tcPr>
            <w:tcW w:w="1073" w:type="dxa"/>
            <w:vMerge w:val="continue"/>
            <w:tcBorders>
              <w:top w:val="nil"/>
              <w:left w:val="single" w:color="auto" w:sz="8" w:space="0"/>
              <w:bottom w:val="nil"/>
              <w:right w:val="single" w:color="auto" w:sz="8" w:space="0"/>
            </w:tcBorders>
            <w:vAlign w:val="center"/>
          </w:tcPr>
          <w:p w14:paraId="7423F9A7">
            <w:pPr>
              <w:rPr>
                <w:rFonts w:hint="default" w:ascii="Calibri" w:hAnsi="Calibri" w:cs="Calibri"/>
                <w:color w:val="000000"/>
                <w:sz w:val="18"/>
                <w:szCs w:val="18"/>
              </w:rPr>
            </w:pPr>
          </w:p>
        </w:tc>
        <w:tc>
          <w:tcPr>
            <w:tcW w:w="1594" w:type="dxa"/>
            <w:vMerge w:val="continue"/>
            <w:tcBorders>
              <w:top w:val="nil"/>
              <w:left w:val="single" w:color="auto" w:sz="8" w:space="0"/>
              <w:bottom w:val="nil"/>
              <w:right w:val="single" w:color="auto" w:sz="8" w:space="0"/>
            </w:tcBorders>
            <w:vAlign w:val="center"/>
          </w:tcPr>
          <w:p w14:paraId="75AD14F0">
            <w:pPr>
              <w:rPr>
                <w:rFonts w:hint="default" w:ascii="Calibri" w:hAnsi="Calibri" w:cs="Calibri"/>
                <w:color w:val="000000"/>
                <w:sz w:val="18"/>
                <w:szCs w:val="18"/>
              </w:rPr>
            </w:pPr>
          </w:p>
        </w:tc>
        <w:tc>
          <w:tcPr>
            <w:tcW w:w="1932" w:type="dxa"/>
            <w:vMerge w:val="continue"/>
            <w:tcBorders>
              <w:top w:val="nil"/>
              <w:left w:val="single" w:color="auto" w:sz="8" w:space="0"/>
              <w:bottom w:val="nil"/>
              <w:right w:val="single" w:color="auto" w:sz="8" w:space="0"/>
            </w:tcBorders>
            <w:vAlign w:val="center"/>
          </w:tcPr>
          <w:p w14:paraId="2C3157BD">
            <w:pPr>
              <w:rPr>
                <w:rFonts w:hint="default" w:ascii="Calibri" w:hAnsi="Calibri" w:cs="Calibri"/>
                <w:color w:val="000000"/>
                <w:sz w:val="18"/>
                <w:szCs w:val="18"/>
              </w:rPr>
            </w:pPr>
          </w:p>
        </w:tc>
        <w:tc>
          <w:tcPr>
            <w:tcW w:w="1299" w:type="dxa"/>
            <w:vMerge w:val="continue"/>
            <w:tcBorders>
              <w:top w:val="nil"/>
              <w:left w:val="single" w:color="auto" w:sz="8" w:space="0"/>
              <w:bottom w:val="single" w:color="000000" w:sz="8" w:space="0"/>
              <w:right w:val="single" w:color="auto" w:sz="8" w:space="0"/>
            </w:tcBorders>
            <w:vAlign w:val="center"/>
          </w:tcPr>
          <w:p w14:paraId="40FA8E85">
            <w:pPr>
              <w:rPr>
                <w:rFonts w:hint="default" w:ascii="Calibri" w:hAnsi="Calibri" w:cs="Calibri"/>
                <w:color w:val="000000"/>
                <w:sz w:val="18"/>
                <w:szCs w:val="18"/>
              </w:rPr>
            </w:pPr>
          </w:p>
        </w:tc>
      </w:tr>
      <w:tr w14:paraId="100203AC">
        <w:tblPrEx>
          <w:tblCellMar>
            <w:top w:w="0" w:type="dxa"/>
            <w:left w:w="108" w:type="dxa"/>
            <w:bottom w:w="0" w:type="dxa"/>
            <w:right w:w="108" w:type="dxa"/>
          </w:tblCellMar>
        </w:tblPrEx>
        <w:trPr>
          <w:trHeight w:val="320" w:hRule="atLeast"/>
        </w:trPr>
        <w:tc>
          <w:tcPr>
            <w:tcW w:w="1742" w:type="dxa"/>
            <w:vMerge w:val="continue"/>
            <w:tcBorders>
              <w:top w:val="nil"/>
              <w:left w:val="single" w:color="auto" w:sz="8" w:space="0"/>
              <w:bottom w:val="nil"/>
              <w:right w:val="nil"/>
            </w:tcBorders>
            <w:vAlign w:val="center"/>
          </w:tcPr>
          <w:p w14:paraId="2365B958">
            <w:pPr>
              <w:rPr>
                <w:rFonts w:hint="default" w:ascii="Calibri" w:hAnsi="Calibri" w:cs="Calibri"/>
                <w:color w:val="000000"/>
                <w:sz w:val="18"/>
                <w:szCs w:val="18"/>
              </w:rPr>
            </w:pPr>
          </w:p>
        </w:tc>
        <w:tc>
          <w:tcPr>
            <w:tcW w:w="526" w:type="dxa"/>
            <w:tcBorders>
              <w:top w:val="nil"/>
              <w:left w:val="single" w:color="auto" w:sz="8" w:space="0"/>
              <w:bottom w:val="nil"/>
              <w:right w:val="single" w:color="auto" w:sz="8" w:space="0"/>
            </w:tcBorders>
            <w:shd w:val="clear" w:color="auto" w:fill="auto"/>
            <w:vAlign w:val="center"/>
          </w:tcPr>
          <w:p w14:paraId="124EE3D8">
            <w:pPr>
              <w:jc w:val="center"/>
              <w:rPr>
                <w:rFonts w:hint="default" w:ascii="Calibri" w:hAnsi="Calibri" w:cs="Calibri"/>
                <w:color w:val="000000"/>
                <w:sz w:val="18"/>
                <w:szCs w:val="18"/>
              </w:rPr>
            </w:pPr>
            <w:r>
              <w:rPr>
                <w:rFonts w:hint="default" w:ascii="Calibri" w:hAnsi="Calibri" w:eastAsia="SimSun" w:cs="Calibri"/>
                <w:color w:val="000000"/>
                <w:sz w:val="18"/>
                <w:szCs w:val="18"/>
                <w:lang w:val="en-GB"/>
              </w:rPr>
              <w:t>13</w:t>
            </w:r>
          </w:p>
        </w:tc>
        <w:tc>
          <w:tcPr>
            <w:tcW w:w="2222" w:type="dxa"/>
            <w:tcBorders>
              <w:top w:val="nil"/>
              <w:left w:val="nil"/>
              <w:bottom w:val="nil"/>
              <w:right w:val="single" w:color="auto" w:sz="8" w:space="0"/>
            </w:tcBorders>
            <w:shd w:val="clear" w:color="auto" w:fill="auto"/>
            <w:vAlign w:val="center"/>
          </w:tcPr>
          <w:p w14:paraId="6FCF2947">
            <w:pPr>
              <w:jc w:val="both"/>
              <w:rPr>
                <w:rFonts w:hint="default" w:ascii="Calibri" w:hAnsi="Calibri" w:cs="Calibri"/>
                <w:color w:val="000000"/>
                <w:sz w:val="18"/>
                <w:szCs w:val="18"/>
              </w:rPr>
            </w:pPr>
            <w:r>
              <w:rPr>
                <w:rFonts w:hint="default" w:ascii="Calibri" w:hAnsi="Calibri" w:cs="Calibri"/>
                <w:color w:val="000000"/>
                <w:sz w:val="18"/>
                <w:szCs w:val="18"/>
                <w:lang w:val="en-GB"/>
              </w:rPr>
              <w:t>Strengthen supply chains</w:t>
            </w:r>
          </w:p>
        </w:tc>
        <w:tc>
          <w:tcPr>
            <w:tcW w:w="1073" w:type="dxa"/>
            <w:vMerge w:val="continue"/>
            <w:tcBorders>
              <w:top w:val="nil"/>
              <w:left w:val="single" w:color="auto" w:sz="8" w:space="0"/>
              <w:bottom w:val="nil"/>
              <w:right w:val="single" w:color="auto" w:sz="8" w:space="0"/>
            </w:tcBorders>
            <w:vAlign w:val="center"/>
          </w:tcPr>
          <w:p w14:paraId="7E01FE8A">
            <w:pPr>
              <w:rPr>
                <w:rFonts w:hint="default" w:ascii="Calibri" w:hAnsi="Calibri" w:cs="Calibri"/>
                <w:color w:val="000000"/>
                <w:sz w:val="18"/>
                <w:szCs w:val="18"/>
              </w:rPr>
            </w:pPr>
          </w:p>
        </w:tc>
        <w:tc>
          <w:tcPr>
            <w:tcW w:w="1594" w:type="dxa"/>
            <w:vMerge w:val="continue"/>
            <w:tcBorders>
              <w:top w:val="nil"/>
              <w:left w:val="single" w:color="auto" w:sz="8" w:space="0"/>
              <w:bottom w:val="nil"/>
              <w:right w:val="single" w:color="auto" w:sz="8" w:space="0"/>
            </w:tcBorders>
            <w:vAlign w:val="center"/>
          </w:tcPr>
          <w:p w14:paraId="23B9CC83">
            <w:pPr>
              <w:rPr>
                <w:rFonts w:hint="default" w:ascii="Calibri" w:hAnsi="Calibri" w:cs="Calibri"/>
                <w:color w:val="000000"/>
                <w:sz w:val="18"/>
                <w:szCs w:val="18"/>
              </w:rPr>
            </w:pPr>
          </w:p>
        </w:tc>
        <w:tc>
          <w:tcPr>
            <w:tcW w:w="1932" w:type="dxa"/>
            <w:vMerge w:val="continue"/>
            <w:tcBorders>
              <w:top w:val="nil"/>
              <w:left w:val="single" w:color="auto" w:sz="8" w:space="0"/>
              <w:bottom w:val="nil"/>
              <w:right w:val="single" w:color="auto" w:sz="8" w:space="0"/>
            </w:tcBorders>
            <w:vAlign w:val="center"/>
          </w:tcPr>
          <w:p w14:paraId="27FC190A">
            <w:pPr>
              <w:rPr>
                <w:rFonts w:hint="default" w:ascii="Calibri" w:hAnsi="Calibri" w:cs="Calibri"/>
                <w:color w:val="000000"/>
                <w:sz w:val="18"/>
                <w:szCs w:val="18"/>
              </w:rPr>
            </w:pPr>
          </w:p>
        </w:tc>
        <w:tc>
          <w:tcPr>
            <w:tcW w:w="1299" w:type="dxa"/>
            <w:vMerge w:val="continue"/>
            <w:tcBorders>
              <w:top w:val="nil"/>
              <w:left w:val="single" w:color="auto" w:sz="8" w:space="0"/>
              <w:bottom w:val="single" w:color="000000" w:sz="8" w:space="0"/>
              <w:right w:val="single" w:color="auto" w:sz="8" w:space="0"/>
            </w:tcBorders>
            <w:vAlign w:val="center"/>
          </w:tcPr>
          <w:p w14:paraId="5E8D63E1">
            <w:pPr>
              <w:rPr>
                <w:rFonts w:hint="default" w:ascii="Calibri" w:hAnsi="Calibri" w:cs="Calibri"/>
                <w:color w:val="000000"/>
                <w:sz w:val="18"/>
                <w:szCs w:val="18"/>
              </w:rPr>
            </w:pPr>
          </w:p>
        </w:tc>
      </w:tr>
      <w:tr w14:paraId="1B3A3485">
        <w:tblPrEx>
          <w:tblCellMar>
            <w:top w:w="0" w:type="dxa"/>
            <w:left w:w="108" w:type="dxa"/>
            <w:bottom w:w="0" w:type="dxa"/>
            <w:right w:w="108" w:type="dxa"/>
          </w:tblCellMar>
        </w:tblPrEx>
        <w:trPr>
          <w:trHeight w:val="560" w:hRule="atLeast"/>
        </w:trPr>
        <w:tc>
          <w:tcPr>
            <w:tcW w:w="1742" w:type="dxa"/>
            <w:vMerge w:val="restart"/>
            <w:tcBorders>
              <w:top w:val="single" w:color="auto" w:sz="8" w:space="0"/>
              <w:left w:val="single" w:color="auto" w:sz="8" w:space="0"/>
              <w:bottom w:val="single" w:color="000000" w:sz="8" w:space="0"/>
              <w:right w:val="nil"/>
            </w:tcBorders>
            <w:shd w:val="clear" w:color="auto" w:fill="auto"/>
            <w:vAlign w:val="center"/>
          </w:tcPr>
          <w:p w14:paraId="5601EF8B">
            <w:pPr>
              <w:jc w:val="center"/>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 xml:space="preserve">Pillar Four: </w:t>
            </w:r>
            <w:r>
              <w:rPr>
                <w:rFonts w:hint="default" w:ascii="Calibri" w:hAnsi="Calibri" w:eastAsia="SimSun" w:cs="Calibri"/>
                <w:b/>
                <w:bCs/>
                <w:color w:val="000000"/>
                <w:spacing w:val="4"/>
                <w:sz w:val="18"/>
                <w:szCs w:val="18"/>
                <w:lang w:val="en-GB"/>
              </w:rPr>
              <w:t>Health security</w:t>
            </w:r>
          </w:p>
        </w:tc>
        <w:tc>
          <w:tcPr>
            <w:tcW w:w="526" w:type="dxa"/>
            <w:tcBorders>
              <w:top w:val="single" w:color="auto" w:sz="8" w:space="0"/>
              <w:left w:val="single" w:color="auto" w:sz="8" w:space="0"/>
              <w:bottom w:val="single" w:color="auto" w:sz="4" w:space="0"/>
              <w:right w:val="single" w:color="auto" w:sz="8" w:space="0"/>
            </w:tcBorders>
            <w:shd w:val="clear" w:color="auto" w:fill="auto"/>
            <w:vAlign w:val="center"/>
          </w:tcPr>
          <w:p w14:paraId="6A0B2032">
            <w:pPr>
              <w:jc w:val="center"/>
              <w:rPr>
                <w:rFonts w:hint="default" w:ascii="Calibri" w:hAnsi="Calibri" w:cs="Calibri"/>
                <w:color w:val="000000"/>
                <w:sz w:val="18"/>
                <w:szCs w:val="18"/>
              </w:rPr>
            </w:pPr>
            <w:r>
              <w:rPr>
                <w:rFonts w:hint="default" w:ascii="Calibri" w:hAnsi="Calibri" w:eastAsia="SimSun" w:cs="Calibri"/>
                <w:color w:val="000000"/>
                <w:sz w:val="18"/>
                <w:szCs w:val="18"/>
                <w:lang w:val="en-GB"/>
              </w:rPr>
              <w:t>14</w:t>
            </w:r>
          </w:p>
        </w:tc>
        <w:tc>
          <w:tcPr>
            <w:tcW w:w="2222" w:type="dxa"/>
            <w:tcBorders>
              <w:top w:val="single" w:color="auto" w:sz="8" w:space="0"/>
              <w:left w:val="nil"/>
              <w:bottom w:val="single" w:color="auto" w:sz="4" w:space="0"/>
              <w:right w:val="nil"/>
            </w:tcBorders>
            <w:shd w:val="clear" w:color="auto" w:fill="auto"/>
            <w:vAlign w:val="center"/>
          </w:tcPr>
          <w:p w14:paraId="2FDAE1DA">
            <w:pPr>
              <w:jc w:val="both"/>
              <w:rPr>
                <w:rFonts w:hint="default" w:ascii="Calibri" w:hAnsi="Calibri" w:cs="Calibri"/>
                <w:color w:val="000000"/>
                <w:sz w:val="18"/>
                <w:szCs w:val="18"/>
              </w:rPr>
            </w:pPr>
            <w:r>
              <w:rPr>
                <w:rFonts w:hint="default" w:ascii="Calibri" w:hAnsi="Calibri" w:cs="Calibri"/>
                <w:color w:val="000000"/>
                <w:sz w:val="18"/>
                <w:szCs w:val="18"/>
              </w:rPr>
              <w:t>Improve the ability to detect, prevent and respond to public health threats (e.g. cholera, Lassa)</w:t>
            </w:r>
          </w:p>
        </w:tc>
        <w:tc>
          <w:tcPr>
            <w:tcW w:w="1073"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14:paraId="4C2E1DED">
            <w:pPr>
              <w:jc w:val="center"/>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2</w:t>
            </w:r>
          </w:p>
        </w:tc>
        <w:tc>
          <w:tcPr>
            <w:tcW w:w="1594" w:type="dxa"/>
            <w:vMerge w:val="restart"/>
            <w:tcBorders>
              <w:top w:val="single" w:color="auto" w:sz="8" w:space="0"/>
              <w:left w:val="nil"/>
              <w:bottom w:val="single" w:color="000000" w:sz="8" w:space="0"/>
              <w:right w:val="nil"/>
            </w:tcBorders>
            <w:shd w:val="clear" w:color="auto" w:fill="auto"/>
            <w:vAlign w:val="center"/>
          </w:tcPr>
          <w:p w14:paraId="6852B0E8">
            <w:pPr>
              <w:jc w:val="center"/>
              <w:rPr>
                <w:rFonts w:hint="default" w:ascii="Calibri" w:hAnsi="Calibri" w:cs="Calibri"/>
                <w:color w:val="000000"/>
                <w:sz w:val="18"/>
                <w:szCs w:val="18"/>
              </w:rPr>
            </w:pPr>
            <w:r>
              <w:rPr>
                <w:rFonts w:hint="default" w:ascii="Calibri" w:hAnsi="Calibri" w:cs="Calibri"/>
                <w:color w:val="000000"/>
                <w:sz w:val="18"/>
                <w:szCs w:val="18"/>
              </w:rPr>
              <w:t>16</w:t>
            </w:r>
          </w:p>
        </w:tc>
        <w:tc>
          <w:tcPr>
            <w:tcW w:w="1932"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14:paraId="7F782487">
            <w:pPr>
              <w:jc w:val="center"/>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12</w:t>
            </w:r>
          </w:p>
        </w:tc>
        <w:tc>
          <w:tcPr>
            <w:tcW w:w="1299" w:type="dxa"/>
            <w:vMerge w:val="restart"/>
            <w:tcBorders>
              <w:top w:val="nil"/>
              <w:left w:val="nil"/>
              <w:bottom w:val="single" w:color="000000" w:sz="8" w:space="0"/>
              <w:right w:val="single" w:color="auto" w:sz="8" w:space="0"/>
            </w:tcBorders>
            <w:shd w:val="clear" w:color="auto" w:fill="auto"/>
            <w:vAlign w:val="center"/>
          </w:tcPr>
          <w:p w14:paraId="79C7FCC1">
            <w:pPr>
              <w:jc w:val="center"/>
              <w:rPr>
                <w:rFonts w:hint="default" w:ascii="Calibri" w:hAnsi="Calibri" w:cs="Calibri"/>
                <w:color w:val="000000"/>
                <w:sz w:val="18"/>
                <w:szCs w:val="18"/>
                <w:lang w:val="en-US"/>
              </w:rPr>
            </w:pPr>
            <w:r>
              <w:rPr>
                <w:rFonts w:hint="default" w:ascii="Calibri" w:hAnsi="Calibri" w:eastAsia="SimSun" w:cs="Calibri"/>
                <w:color w:val="000000"/>
                <w:spacing w:val="4"/>
                <w:sz w:val="18"/>
                <w:szCs w:val="18"/>
                <w:lang w:val="en-GB"/>
              </w:rPr>
              <w:t> </w:t>
            </w:r>
            <w:r>
              <w:rPr>
                <w:rFonts w:hint="default" w:ascii="Calibri" w:hAnsi="Calibri" w:eastAsia="SimSun" w:cs="Calibri"/>
                <w:color w:val="000000"/>
                <w:spacing w:val="4"/>
                <w:sz w:val="18"/>
                <w:szCs w:val="18"/>
                <w:lang w:val="en-US"/>
              </w:rPr>
              <w:t>65</w:t>
            </w:r>
          </w:p>
        </w:tc>
      </w:tr>
      <w:tr w14:paraId="616DF76C">
        <w:tblPrEx>
          <w:tblCellMar>
            <w:top w:w="0" w:type="dxa"/>
            <w:left w:w="108" w:type="dxa"/>
            <w:bottom w:w="0" w:type="dxa"/>
            <w:right w:w="108" w:type="dxa"/>
          </w:tblCellMar>
        </w:tblPrEx>
        <w:trPr>
          <w:trHeight w:val="570" w:hRule="atLeast"/>
        </w:trPr>
        <w:tc>
          <w:tcPr>
            <w:tcW w:w="1742" w:type="dxa"/>
            <w:vMerge w:val="continue"/>
            <w:tcBorders>
              <w:top w:val="single" w:color="auto" w:sz="8" w:space="0"/>
              <w:left w:val="single" w:color="auto" w:sz="8" w:space="0"/>
              <w:bottom w:val="single" w:color="000000" w:sz="8" w:space="0"/>
              <w:right w:val="nil"/>
            </w:tcBorders>
            <w:vAlign w:val="center"/>
          </w:tcPr>
          <w:p w14:paraId="15AE2316">
            <w:pPr>
              <w:rPr>
                <w:rFonts w:hint="default" w:ascii="Calibri" w:hAnsi="Calibri" w:cs="Calibri"/>
                <w:color w:val="000000"/>
                <w:sz w:val="18"/>
                <w:szCs w:val="18"/>
              </w:rPr>
            </w:pPr>
          </w:p>
        </w:tc>
        <w:tc>
          <w:tcPr>
            <w:tcW w:w="526" w:type="dxa"/>
            <w:tcBorders>
              <w:top w:val="nil"/>
              <w:left w:val="single" w:color="auto" w:sz="8" w:space="0"/>
              <w:bottom w:val="single" w:color="auto" w:sz="8" w:space="0"/>
              <w:right w:val="single" w:color="auto" w:sz="8" w:space="0"/>
            </w:tcBorders>
            <w:shd w:val="clear" w:color="auto" w:fill="auto"/>
            <w:vAlign w:val="center"/>
          </w:tcPr>
          <w:p w14:paraId="7AEC6AC6">
            <w:pPr>
              <w:jc w:val="center"/>
              <w:rPr>
                <w:rFonts w:hint="default" w:ascii="Calibri" w:hAnsi="Calibri" w:cs="Calibri"/>
                <w:color w:val="000000"/>
                <w:sz w:val="18"/>
                <w:szCs w:val="18"/>
              </w:rPr>
            </w:pPr>
            <w:r>
              <w:rPr>
                <w:rFonts w:hint="default" w:ascii="Calibri" w:hAnsi="Calibri" w:eastAsia="SimSun" w:cs="Calibri"/>
                <w:color w:val="000000"/>
                <w:sz w:val="18"/>
                <w:szCs w:val="18"/>
                <w:lang w:val="en-GB"/>
              </w:rPr>
              <w:t>15</w:t>
            </w:r>
          </w:p>
        </w:tc>
        <w:tc>
          <w:tcPr>
            <w:tcW w:w="2222" w:type="dxa"/>
            <w:tcBorders>
              <w:top w:val="nil"/>
              <w:left w:val="nil"/>
              <w:bottom w:val="single" w:color="auto" w:sz="8" w:space="0"/>
              <w:right w:val="nil"/>
            </w:tcBorders>
            <w:shd w:val="clear" w:color="auto" w:fill="auto"/>
            <w:vAlign w:val="center"/>
          </w:tcPr>
          <w:p w14:paraId="349067EC">
            <w:pPr>
              <w:jc w:val="both"/>
              <w:rPr>
                <w:rFonts w:hint="default" w:ascii="Calibri" w:hAnsi="Calibri" w:cs="Calibri"/>
                <w:color w:val="000000"/>
                <w:sz w:val="18"/>
                <w:szCs w:val="18"/>
              </w:rPr>
            </w:pPr>
            <w:r>
              <w:rPr>
                <w:rFonts w:hint="default" w:ascii="Calibri" w:hAnsi="Calibri" w:cs="Calibri"/>
                <w:color w:val="000000"/>
                <w:sz w:val="18"/>
                <w:szCs w:val="18"/>
              </w:rPr>
              <w:t>Build climate resiliency for the health system in collaboration with all other sectors</w:t>
            </w:r>
          </w:p>
        </w:tc>
        <w:tc>
          <w:tcPr>
            <w:tcW w:w="1073" w:type="dxa"/>
            <w:vMerge w:val="continue"/>
            <w:tcBorders>
              <w:top w:val="single" w:color="auto" w:sz="8" w:space="0"/>
              <w:left w:val="single" w:color="auto" w:sz="8" w:space="0"/>
              <w:bottom w:val="single" w:color="000000" w:sz="8" w:space="0"/>
              <w:right w:val="single" w:color="auto" w:sz="8" w:space="0"/>
            </w:tcBorders>
            <w:vAlign w:val="center"/>
          </w:tcPr>
          <w:p w14:paraId="6306E1DD">
            <w:pPr>
              <w:rPr>
                <w:rFonts w:hint="default" w:ascii="Calibri" w:hAnsi="Calibri" w:cs="Calibri"/>
                <w:color w:val="000000"/>
                <w:sz w:val="18"/>
                <w:szCs w:val="18"/>
              </w:rPr>
            </w:pPr>
          </w:p>
        </w:tc>
        <w:tc>
          <w:tcPr>
            <w:tcW w:w="1594" w:type="dxa"/>
            <w:vMerge w:val="continue"/>
            <w:tcBorders>
              <w:top w:val="single" w:color="auto" w:sz="8" w:space="0"/>
              <w:left w:val="nil"/>
              <w:bottom w:val="single" w:color="000000" w:sz="8" w:space="0"/>
              <w:right w:val="nil"/>
            </w:tcBorders>
            <w:vAlign w:val="center"/>
          </w:tcPr>
          <w:p w14:paraId="3C13A6F1">
            <w:pPr>
              <w:rPr>
                <w:rFonts w:hint="default" w:ascii="Calibri" w:hAnsi="Calibri" w:cs="Calibri"/>
                <w:color w:val="000000"/>
                <w:sz w:val="18"/>
                <w:szCs w:val="18"/>
              </w:rPr>
            </w:pPr>
          </w:p>
        </w:tc>
        <w:tc>
          <w:tcPr>
            <w:tcW w:w="1932" w:type="dxa"/>
            <w:vMerge w:val="continue"/>
            <w:tcBorders>
              <w:top w:val="single" w:color="auto" w:sz="8" w:space="0"/>
              <w:left w:val="single" w:color="auto" w:sz="8" w:space="0"/>
              <w:bottom w:val="single" w:color="000000" w:sz="8" w:space="0"/>
              <w:right w:val="single" w:color="auto" w:sz="8" w:space="0"/>
            </w:tcBorders>
            <w:vAlign w:val="center"/>
          </w:tcPr>
          <w:p w14:paraId="5705920C">
            <w:pPr>
              <w:rPr>
                <w:rFonts w:hint="default" w:ascii="Calibri" w:hAnsi="Calibri" w:cs="Calibri"/>
                <w:color w:val="000000"/>
                <w:sz w:val="18"/>
                <w:szCs w:val="18"/>
              </w:rPr>
            </w:pPr>
          </w:p>
        </w:tc>
        <w:tc>
          <w:tcPr>
            <w:tcW w:w="1299" w:type="dxa"/>
            <w:vMerge w:val="continue"/>
            <w:tcBorders>
              <w:top w:val="nil"/>
              <w:left w:val="nil"/>
              <w:bottom w:val="single" w:color="000000" w:sz="8" w:space="0"/>
              <w:right w:val="single" w:color="auto" w:sz="8" w:space="0"/>
            </w:tcBorders>
            <w:vAlign w:val="center"/>
          </w:tcPr>
          <w:p w14:paraId="10BED462">
            <w:pPr>
              <w:rPr>
                <w:rFonts w:hint="default" w:ascii="Calibri" w:hAnsi="Calibri" w:cs="Calibri"/>
                <w:color w:val="000000"/>
                <w:sz w:val="18"/>
                <w:szCs w:val="18"/>
              </w:rPr>
            </w:pPr>
          </w:p>
        </w:tc>
      </w:tr>
      <w:tr w14:paraId="71F1FF82">
        <w:tblPrEx>
          <w:tblCellMar>
            <w:top w:w="0" w:type="dxa"/>
            <w:left w:w="108" w:type="dxa"/>
            <w:bottom w:w="0" w:type="dxa"/>
            <w:right w:w="108" w:type="dxa"/>
          </w:tblCellMar>
        </w:tblPrEx>
        <w:trPr>
          <w:trHeight w:val="570" w:hRule="atLeast"/>
        </w:trPr>
        <w:tc>
          <w:tcPr>
            <w:tcW w:w="1742" w:type="dxa"/>
            <w:tcBorders>
              <w:top w:val="nil"/>
              <w:left w:val="single" w:color="auto" w:sz="8" w:space="0"/>
              <w:bottom w:val="nil"/>
              <w:right w:val="nil"/>
            </w:tcBorders>
            <w:shd w:val="clear" w:color="auto" w:fill="auto"/>
            <w:vAlign w:val="center"/>
          </w:tcPr>
          <w:p w14:paraId="43CF4875">
            <w:pPr>
              <w:jc w:val="both"/>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 xml:space="preserve">Enabler One: </w:t>
            </w:r>
            <w:r>
              <w:rPr>
                <w:rFonts w:hint="default" w:ascii="Calibri" w:hAnsi="Calibri" w:eastAsia="SimSun" w:cs="Calibri"/>
                <w:b/>
                <w:bCs/>
                <w:color w:val="000000"/>
                <w:spacing w:val="4"/>
                <w:sz w:val="18"/>
                <w:szCs w:val="18"/>
                <w:lang w:val="en-GB"/>
              </w:rPr>
              <w:t>Data &amp; Digitization</w:t>
            </w:r>
          </w:p>
        </w:tc>
        <w:tc>
          <w:tcPr>
            <w:tcW w:w="526" w:type="dxa"/>
            <w:tcBorders>
              <w:top w:val="nil"/>
              <w:left w:val="single" w:color="auto" w:sz="8" w:space="0"/>
              <w:bottom w:val="nil"/>
              <w:right w:val="single" w:color="auto" w:sz="8" w:space="0"/>
            </w:tcBorders>
            <w:shd w:val="clear" w:color="auto" w:fill="auto"/>
            <w:vAlign w:val="center"/>
          </w:tcPr>
          <w:p w14:paraId="281B350E">
            <w:pPr>
              <w:jc w:val="center"/>
              <w:rPr>
                <w:rFonts w:hint="default" w:ascii="Calibri" w:hAnsi="Calibri" w:cs="Calibri"/>
                <w:color w:val="000000"/>
                <w:sz w:val="18"/>
                <w:szCs w:val="18"/>
              </w:rPr>
            </w:pPr>
            <w:r>
              <w:rPr>
                <w:rFonts w:hint="default" w:ascii="Calibri" w:hAnsi="Calibri" w:eastAsia="SimSun" w:cs="Calibri"/>
                <w:color w:val="000000"/>
                <w:sz w:val="18"/>
                <w:szCs w:val="18"/>
                <w:lang w:val="en-GB"/>
              </w:rPr>
              <w:t>16</w:t>
            </w:r>
          </w:p>
        </w:tc>
        <w:tc>
          <w:tcPr>
            <w:tcW w:w="2222" w:type="dxa"/>
            <w:tcBorders>
              <w:top w:val="nil"/>
              <w:left w:val="nil"/>
              <w:bottom w:val="nil"/>
              <w:right w:val="single" w:color="auto" w:sz="8" w:space="0"/>
            </w:tcBorders>
            <w:shd w:val="clear" w:color="auto" w:fill="auto"/>
            <w:vAlign w:val="center"/>
          </w:tcPr>
          <w:p w14:paraId="4D356479">
            <w:pPr>
              <w:jc w:val="both"/>
              <w:rPr>
                <w:rFonts w:hint="default" w:ascii="Calibri" w:hAnsi="Calibri" w:cs="Calibri"/>
                <w:color w:val="000000"/>
                <w:sz w:val="18"/>
                <w:szCs w:val="18"/>
              </w:rPr>
            </w:pPr>
            <w:r>
              <w:rPr>
                <w:rFonts w:hint="default" w:ascii="Calibri" w:hAnsi="Calibri" w:eastAsia="Symbol" w:cs="Calibri"/>
                <w:color w:val="000000"/>
                <w:sz w:val="18"/>
                <w:szCs w:val="18"/>
              </w:rPr>
              <w:t>Digitize the health system &amp; have data backed decision making</w:t>
            </w:r>
          </w:p>
        </w:tc>
        <w:tc>
          <w:tcPr>
            <w:tcW w:w="1073" w:type="dxa"/>
            <w:tcBorders>
              <w:top w:val="nil"/>
              <w:left w:val="nil"/>
              <w:bottom w:val="nil"/>
              <w:right w:val="single" w:color="auto" w:sz="8" w:space="0"/>
            </w:tcBorders>
            <w:shd w:val="clear" w:color="auto" w:fill="auto"/>
            <w:vAlign w:val="center"/>
          </w:tcPr>
          <w:p w14:paraId="2ED49ECA">
            <w:pPr>
              <w:jc w:val="center"/>
              <w:rPr>
                <w:rFonts w:hint="default" w:ascii="Calibri" w:hAnsi="Calibri" w:cs="Calibri"/>
                <w:color w:val="000000"/>
                <w:sz w:val="18"/>
                <w:szCs w:val="18"/>
              </w:rPr>
            </w:pPr>
            <w:r>
              <w:rPr>
                <w:rFonts w:hint="default" w:ascii="Calibri" w:hAnsi="Calibri" w:cs="Calibri"/>
                <w:color w:val="000000"/>
                <w:sz w:val="18"/>
                <w:szCs w:val="18"/>
              </w:rPr>
              <w:t>2</w:t>
            </w:r>
          </w:p>
        </w:tc>
        <w:tc>
          <w:tcPr>
            <w:tcW w:w="1594" w:type="dxa"/>
            <w:tcBorders>
              <w:top w:val="nil"/>
              <w:left w:val="nil"/>
              <w:bottom w:val="nil"/>
              <w:right w:val="single" w:color="auto" w:sz="8" w:space="0"/>
            </w:tcBorders>
            <w:shd w:val="clear" w:color="auto" w:fill="auto"/>
            <w:vAlign w:val="center"/>
          </w:tcPr>
          <w:p w14:paraId="75B01DFD">
            <w:pPr>
              <w:jc w:val="center"/>
              <w:rPr>
                <w:rFonts w:hint="default" w:ascii="Calibri" w:hAnsi="Calibri" w:cs="Calibri"/>
                <w:color w:val="000000"/>
                <w:sz w:val="18"/>
                <w:szCs w:val="18"/>
                <w:lang w:val="en-US"/>
              </w:rPr>
            </w:pPr>
            <w:r>
              <w:rPr>
                <w:rFonts w:hint="default" w:ascii="Calibri" w:hAnsi="Calibri" w:cs="Calibri"/>
                <w:color w:val="000000"/>
                <w:sz w:val="18"/>
                <w:szCs w:val="18"/>
              </w:rPr>
              <w:t>1</w:t>
            </w:r>
            <w:r>
              <w:rPr>
                <w:rFonts w:hint="default" w:ascii="Calibri" w:hAnsi="Calibri" w:cs="Calibri"/>
                <w:color w:val="000000"/>
                <w:sz w:val="18"/>
                <w:szCs w:val="18"/>
                <w:lang w:val="en-US"/>
              </w:rPr>
              <w:t>9</w:t>
            </w:r>
          </w:p>
        </w:tc>
        <w:tc>
          <w:tcPr>
            <w:tcW w:w="1932" w:type="dxa"/>
            <w:tcBorders>
              <w:top w:val="nil"/>
              <w:left w:val="nil"/>
              <w:bottom w:val="nil"/>
              <w:right w:val="single" w:color="auto" w:sz="8" w:space="0"/>
            </w:tcBorders>
            <w:shd w:val="clear" w:color="auto" w:fill="auto"/>
            <w:vAlign w:val="center"/>
          </w:tcPr>
          <w:p w14:paraId="7109F4E9">
            <w:pPr>
              <w:jc w:val="center"/>
              <w:rPr>
                <w:rFonts w:hint="default" w:ascii="Calibri" w:hAnsi="Calibri" w:cs="Calibri"/>
                <w:color w:val="000000"/>
                <w:sz w:val="18"/>
                <w:szCs w:val="18"/>
                <w:lang w:val="en-US"/>
              </w:rPr>
            </w:pPr>
            <w:r>
              <w:rPr>
                <w:rFonts w:hint="default" w:ascii="Calibri" w:hAnsi="Calibri" w:cs="Calibri"/>
                <w:color w:val="000000"/>
                <w:sz w:val="18"/>
                <w:szCs w:val="18"/>
                <w:lang w:val="en-US"/>
              </w:rPr>
              <w:t>10</w:t>
            </w:r>
          </w:p>
        </w:tc>
        <w:tc>
          <w:tcPr>
            <w:tcW w:w="1299" w:type="dxa"/>
            <w:tcBorders>
              <w:top w:val="nil"/>
              <w:left w:val="nil"/>
              <w:bottom w:val="nil"/>
              <w:right w:val="single" w:color="auto" w:sz="8" w:space="0"/>
            </w:tcBorders>
            <w:shd w:val="clear" w:color="auto" w:fill="auto"/>
            <w:vAlign w:val="center"/>
          </w:tcPr>
          <w:p w14:paraId="63338E9A">
            <w:pPr>
              <w:jc w:val="both"/>
              <w:rPr>
                <w:rFonts w:hint="default" w:ascii="Calibri" w:hAnsi="Calibri" w:cs="Calibri"/>
                <w:color w:val="000000"/>
                <w:sz w:val="18"/>
                <w:szCs w:val="18"/>
                <w:lang w:val="en-US"/>
              </w:rPr>
            </w:pPr>
            <w:r>
              <w:rPr>
                <w:rFonts w:hint="default" w:ascii="Calibri" w:hAnsi="Calibri" w:eastAsia="SimSun" w:cs="Calibri"/>
                <w:color w:val="000000"/>
                <w:spacing w:val="4"/>
                <w:sz w:val="18"/>
                <w:szCs w:val="18"/>
                <w:lang w:val="en-GB"/>
              </w:rPr>
              <w:t> </w:t>
            </w:r>
            <w:r>
              <w:rPr>
                <w:rFonts w:hint="default" w:ascii="Calibri" w:hAnsi="Calibri" w:eastAsia="SimSun" w:cs="Calibri"/>
                <w:color w:val="000000"/>
                <w:spacing w:val="4"/>
                <w:sz w:val="18"/>
                <w:szCs w:val="18"/>
                <w:lang w:val="en-US"/>
              </w:rPr>
              <w:t>33</w:t>
            </w:r>
          </w:p>
        </w:tc>
      </w:tr>
      <w:tr w14:paraId="7608E9AE">
        <w:tblPrEx>
          <w:tblCellMar>
            <w:top w:w="0" w:type="dxa"/>
            <w:left w:w="108" w:type="dxa"/>
            <w:bottom w:w="0" w:type="dxa"/>
            <w:right w:w="108" w:type="dxa"/>
          </w:tblCellMar>
        </w:tblPrEx>
        <w:trPr>
          <w:trHeight w:val="620" w:hRule="atLeast"/>
        </w:trPr>
        <w:tc>
          <w:tcPr>
            <w:tcW w:w="1742" w:type="dxa"/>
            <w:tcBorders>
              <w:top w:val="single" w:color="auto" w:sz="8" w:space="0"/>
              <w:left w:val="single" w:color="auto" w:sz="8" w:space="0"/>
              <w:bottom w:val="single" w:color="auto" w:sz="8" w:space="0"/>
              <w:right w:val="nil"/>
            </w:tcBorders>
            <w:shd w:val="clear" w:color="auto" w:fill="auto"/>
            <w:vAlign w:val="center"/>
          </w:tcPr>
          <w:p w14:paraId="07D80CAB">
            <w:pPr>
              <w:jc w:val="both"/>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 xml:space="preserve">Enabler Two: </w:t>
            </w:r>
            <w:r>
              <w:rPr>
                <w:rFonts w:hint="default" w:ascii="Calibri" w:hAnsi="Calibri" w:eastAsia="SimSun" w:cs="Calibri"/>
                <w:b/>
                <w:bCs/>
                <w:color w:val="000000"/>
                <w:spacing w:val="4"/>
                <w:sz w:val="18"/>
                <w:szCs w:val="18"/>
                <w:lang w:val="en-GB"/>
              </w:rPr>
              <w:t>Financing</w:t>
            </w:r>
          </w:p>
        </w:tc>
        <w:tc>
          <w:tcPr>
            <w:tcW w:w="526" w:type="dxa"/>
            <w:tcBorders>
              <w:top w:val="single" w:color="auto" w:sz="8" w:space="0"/>
              <w:left w:val="single" w:color="auto" w:sz="8" w:space="0"/>
              <w:bottom w:val="single" w:color="auto" w:sz="8" w:space="0"/>
              <w:right w:val="single" w:color="auto" w:sz="8" w:space="0"/>
            </w:tcBorders>
            <w:shd w:val="clear" w:color="auto" w:fill="auto"/>
            <w:vAlign w:val="center"/>
          </w:tcPr>
          <w:p w14:paraId="01008E6F">
            <w:pPr>
              <w:jc w:val="center"/>
              <w:rPr>
                <w:rFonts w:hint="default" w:ascii="Calibri" w:hAnsi="Calibri" w:cs="Calibri"/>
                <w:color w:val="000000"/>
                <w:sz w:val="18"/>
                <w:szCs w:val="18"/>
              </w:rPr>
            </w:pPr>
            <w:r>
              <w:rPr>
                <w:rFonts w:hint="default" w:ascii="Calibri" w:hAnsi="Calibri" w:eastAsia="SimSun" w:cs="Calibri"/>
                <w:color w:val="000000"/>
                <w:sz w:val="18"/>
                <w:szCs w:val="18"/>
                <w:lang w:val="en-GB"/>
              </w:rPr>
              <w:t>17</w:t>
            </w:r>
          </w:p>
        </w:tc>
        <w:tc>
          <w:tcPr>
            <w:tcW w:w="2222" w:type="dxa"/>
            <w:tcBorders>
              <w:top w:val="single" w:color="auto" w:sz="8" w:space="0"/>
              <w:left w:val="nil"/>
              <w:bottom w:val="single" w:color="auto" w:sz="8" w:space="0"/>
              <w:right w:val="nil"/>
            </w:tcBorders>
            <w:shd w:val="clear" w:color="auto" w:fill="auto"/>
            <w:vAlign w:val="center"/>
          </w:tcPr>
          <w:p w14:paraId="2EB58865">
            <w:pPr>
              <w:jc w:val="both"/>
              <w:rPr>
                <w:rFonts w:hint="default" w:ascii="Calibri" w:hAnsi="Calibri" w:cs="Calibri"/>
                <w:color w:val="000000"/>
                <w:sz w:val="18"/>
                <w:szCs w:val="18"/>
              </w:rPr>
            </w:pPr>
            <w:r>
              <w:rPr>
                <w:rFonts w:hint="default" w:ascii="Calibri" w:hAnsi="Calibri" w:eastAsia="Symbol" w:cs="Calibri"/>
                <w:color w:val="000000"/>
                <w:sz w:val="18"/>
                <w:szCs w:val="18"/>
              </w:rPr>
              <w:t>Increase effectiveness of spend and alignment of spend with strategic priorities</w:t>
            </w:r>
          </w:p>
        </w:tc>
        <w:tc>
          <w:tcPr>
            <w:tcW w:w="1073" w:type="dxa"/>
            <w:tcBorders>
              <w:top w:val="single" w:color="auto" w:sz="8" w:space="0"/>
              <w:left w:val="single" w:color="auto" w:sz="8" w:space="0"/>
              <w:bottom w:val="single" w:color="auto" w:sz="8" w:space="0"/>
              <w:right w:val="single" w:color="auto" w:sz="8" w:space="0"/>
            </w:tcBorders>
            <w:shd w:val="clear" w:color="auto" w:fill="auto"/>
            <w:vAlign w:val="center"/>
          </w:tcPr>
          <w:p w14:paraId="55E96113">
            <w:pPr>
              <w:jc w:val="center"/>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2</w:t>
            </w:r>
          </w:p>
        </w:tc>
        <w:tc>
          <w:tcPr>
            <w:tcW w:w="1594" w:type="dxa"/>
            <w:tcBorders>
              <w:top w:val="single" w:color="auto" w:sz="8" w:space="0"/>
              <w:left w:val="nil"/>
              <w:bottom w:val="single" w:color="auto" w:sz="8" w:space="0"/>
              <w:right w:val="nil"/>
            </w:tcBorders>
            <w:shd w:val="clear" w:color="auto" w:fill="auto"/>
            <w:vAlign w:val="center"/>
          </w:tcPr>
          <w:p w14:paraId="2984A351">
            <w:pPr>
              <w:jc w:val="center"/>
              <w:rPr>
                <w:rFonts w:hint="default" w:ascii="Calibri" w:hAnsi="Calibri" w:cs="Calibri"/>
                <w:color w:val="000000"/>
                <w:sz w:val="18"/>
                <w:szCs w:val="18"/>
              </w:rPr>
            </w:pPr>
            <w:r>
              <w:rPr>
                <w:rFonts w:hint="default" w:ascii="Calibri" w:hAnsi="Calibri" w:cs="Calibri"/>
                <w:color w:val="000000"/>
                <w:sz w:val="18"/>
                <w:szCs w:val="18"/>
              </w:rPr>
              <w:t>12</w:t>
            </w:r>
          </w:p>
        </w:tc>
        <w:tc>
          <w:tcPr>
            <w:tcW w:w="1932" w:type="dxa"/>
            <w:tcBorders>
              <w:top w:val="single" w:color="auto" w:sz="8" w:space="0"/>
              <w:left w:val="single" w:color="auto" w:sz="8" w:space="0"/>
              <w:bottom w:val="single" w:color="auto" w:sz="8" w:space="0"/>
              <w:right w:val="single" w:color="auto" w:sz="8" w:space="0"/>
            </w:tcBorders>
            <w:shd w:val="clear" w:color="auto" w:fill="auto"/>
            <w:vAlign w:val="center"/>
          </w:tcPr>
          <w:p w14:paraId="6E214A28">
            <w:pPr>
              <w:jc w:val="center"/>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6</w:t>
            </w:r>
          </w:p>
        </w:tc>
        <w:tc>
          <w:tcPr>
            <w:tcW w:w="1299" w:type="dxa"/>
            <w:tcBorders>
              <w:top w:val="single" w:color="auto" w:sz="8" w:space="0"/>
              <w:left w:val="nil"/>
              <w:bottom w:val="single" w:color="auto" w:sz="8" w:space="0"/>
              <w:right w:val="single" w:color="auto" w:sz="8" w:space="0"/>
            </w:tcBorders>
            <w:shd w:val="clear" w:color="auto" w:fill="auto"/>
            <w:vAlign w:val="center"/>
          </w:tcPr>
          <w:p w14:paraId="1A3CB472">
            <w:pPr>
              <w:jc w:val="both"/>
              <w:rPr>
                <w:rFonts w:hint="default" w:ascii="Calibri" w:hAnsi="Calibri" w:cs="Calibri"/>
                <w:color w:val="000000"/>
                <w:sz w:val="18"/>
                <w:szCs w:val="18"/>
                <w:lang w:val="en-US"/>
              </w:rPr>
            </w:pPr>
            <w:r>
              <w:rPr>
                <w:rFonts w:hint="default" w:ascii="Calibri" w:hAnsi="Calibri" w:eastAsia="SimSun" w:cs="Calibri"/>
                <w:color w:val="000000"/>
                <w:spacing w:val="4"/>
                <w:sz w:val="18"/>
                <w:szCs w:val="18"/>
                <w:lang w:val="en-GB"/>
              </w:rPr>
              <w:t> </w:t>
            </w:r>
            <w:r>
              <w:rPr>
                <w:rFonts w:hint="default" w:ascii="Calibri" w:hAnsi="Calibri" w:eastAsia="SimSun" w:cs="Calibri"/>
                <w:color w:val="000000"/>
                <w:spacing w:val="4"/>
                <w:sz w:val="18"/>
                <w:szCs w:val="18"/>
                <w:lang w:val="en-US"/>
              </w:rPr>
              <w:t>15</w:t>
            </w:r>
          </w:p>
        </w:tc>
      </w:tr>
      <w:tr w14:paraId="5BE49526">
        <w:tblPrEx>
          <w:tblCellMar>
            <w:top w:w="0" w:type="dxa"/>
            <w:left w:w="108" w:type="dxa"/>
            <w:bottom w:w="0" w:type="dxa"/>
            <w:right w:w="108" w:type="dxa"/>
          </w:tblCellMar>
        </w:tblPrEx>
        <w:trPr>
          <w:trHeight w:val="850" w:hRule="atLeast"/>
        </w:trPr>
        <w:tc>
          <w:tcPr>
            <w:tcW w:w="1742" w:type="dxa"/>
            <w:tcBorders>
              <w:top w:val="nil"/>
              <w:left w:val="single" w:color="auto" w:sz="8" w:space="0"/>
              <w:bottom w:val="single" w:color="auto" w:sz="8" w:space="0"/>
              <w:right w:val="nil"/>
            </w:tcBorders>
            <w:shd w:val="clear" w:color="auto" w:fill="auto"/>
            <w:vAlign w:val="center"/>
          </w:tcPr>
          <w:p w14:paraId="7F98719B">
            <w:pPr>
              <w:jc w:val="both"/>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 xml:space="preserve">Enabler Three: </w:t>
            </w:r>
            <w:r>
              <w:rPr>
                <w:rFonts w:hint="default" w:ascii="Calibri" w:hAnsi="Calibri" w:eastAsia="SimSun" w:cs="Calibri"/>
                <w:b/>
                <w:bCs/>
                <w:color w:val="000000"/>
                <w:spacing w:val="4"/>
                <w:sz w:val="18"/>
                <w:szCs w:val="18"/>
                <w:lang w:val="en-GB"/>
              </w:rPr>
              <w:t>Culture &amp; Talent within MDAs</w:t>
            </w:r>
          </w:p>
        </w:tc>
        <w:tc>
          <w:tcPr>
            <w:tcW w:w="526" w:type="dxa"/>
            <w:tcBorders>
              <w:top w:val="nil"/>
              <w:left w:val="single" w:color="auto" w:sz="8" w:space="0"/>
              <w:bottom w:val="single" w:color="auto" w:sz="8" w:space="0"/>
              <w:right w:val="single" w:color="auto" w:sz="8" w:space="0"/>
            </w:tcBorders>
            <w:shd w:val="clear" w:color="auto" w:fill="auto"/>
            <w:vAlign w:val="center"/>
          </w:tcPr>
          <w:p w14:paraId="6CA652F0">
            <w:pPr>
              <w:jc w:val="center"/>
              <w:rPr>
                <w:rFonts w:hint="default" w:ascii="Calibri" w:hAnsi="Calibri" w:cs="Calibri"/>
                <w:color w:val="000000"/>
                <w:sz w:val="18"/>
                <w:szCs w:val="18"/>
              </w:rPr>
            </w:pPr>
            <w:r>
              <w:rPr>
                <w:rFonts w:hint="default" w:ascii="Calibri" w:hAnsi="Calibri" w:eastAsia="SimSun" w:cs="Calibri"/>
                <w:color w:val="000000"/>
                <w:sz w:val="18"/>
                <w:szCs w:val="18"/>
                <w:lang w:val="en-GB"/>
              </w:rPr>
              <w:t>18</w:t>
            </w:r>
          </w:p>
        </w:tc>
        <w:tc>
          <w:tcPr>
            <w:tcW w:w="2222" w:type="dxa"/>
            <w:tcBorders>
              <w:top w:val="nil"/>
              <w:left w:val="nil"/>
              <w:bottom w:val="single" w:color="auto" w:sz="8" w:space="0"/>
              <w:right w:val="nil"/>
            </w:tcBorders>
            <w:shd w:val="clear" w:color="auto" w:fill="auto"/>
            <w:vAlign w:val="center"/>
          </w:tcPr>
          <w:p w14:paraId="4137C717">
            <w:pPr>
              <w:jc w:val="both"/>
              <w:rPr>
                <w:rFonts w:hint="default" w:ascii="Calibri" w:hAnsi="Calibri" w:cs="Calibri"/>
                <w:color w:val="000000"/>
                <w:sz w:val="18"/>
                <w:szCs w:val="18"/>
              </w:rPr>
            </w:pPr>
            <w:r>
              <w:rPr>
                <w:rFonts w:hint="default" w:ascii="Calibri" w:hAnsi="Calibri" w:cs="Calibri"/>
                <w:color w:val="000000"/>
                <w:sz w:val="18"/>
                <w:szCs w:val="18"/>
              </w:rPr>
              <w:t>Strengthen skills, capabilities &amp; values and drive a performance-based culture within the FMoH/SMoH</w:t>
            </w:r>
          </w:p>
        </w:tc>
        <w:tc>
          <w:tcPr>
            <w:tcW w:w="1073" w:type="dxa"/>
            <w:tcBorders>
              <w:top w:val="nil"/>
              <w:left w:val="single" w:color="auto" w:sz="8" w:space="0"/>
              <w:bottom w:val="single" w:color="auto" w:sz="8" w:space="0"/>
              <w:right w:val="single" w:color="auto" w:sz="8" w:space="0"/>
            </w:tcBorders>
            <w:shd w:val="clear" w:color="auto" w:fill="auto"/>
            <w:vAlign w:val="center"/>
          </w:tcPr>
          <w:p w14:paraId="1754B340">
            <w:pPr>
              <w:jc w:val="center"/>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2</w:t>
            </w:r>
          </w:p>
        </w:tc>
        <w:tc>
          <w:tcPr>
            <w:tcW w:w="1594" w:type="dxa"/>
            <w:tcBorders>
              <w:top w:val="nil"/>
              <w:left w:val="nil"/>
              <w:bottom w:val="single" w:color="auto" w:sz="8" w:space="0"/>
              <w:right w:val="nil"/>
            </w:tcBorders>
            <w:shd w:val="clear" w:color="auto" w:fill="auto"/>
            <w:vAlign w:val="center"/>
          </w:tcPr>
          <w:p w14:paraId="6DE019EC">
            <w:pPr>
              <w:jc w:val="center"/>
              <w:rPr>
                <w:rFonts w:hint="default" w:ascii="Calibri" w:hAnsi="Calibri" w:cs="Calibri"/>
                <w:color w:val="000000"/>
                <w:sz w:val="18"/>
                <w:szCs w:val="18"/>
              </w:rPr>
            </w:pPr>
            <w:r>
              <w:rPr>
                <w:rFonts w:hint="default" w:ascii="Calibri" w:hAnsi="Calibri" w:cs="Calibri"/>
                <w:color w:val="000000"/>
                <w:sz w:val="18"/>
                <w:szCs w:val="18"/>
              </w:rPr>
              <w:t>10</w:t>
            </w:r>
          </w:p>
        </w:tc>
        <w:tc>
          <w:tcPr>
            <w:tcW w:w="1932" w:type="dxa"/>
            <w:tcBorders>
              <w:top w:val="nil"/>
              <w:left w:val="single" w:color="auto" w:sz="8" w:space="0"/>
              <w:bottom w:val="single" w:color="auto" w:sz="8" w:space="0"/>
              <w:right w:val="single" w:color="auto" w:sz="8" w:space="0"/>
            </w:tcBorders>
            <w:shd w:val="clear" w:color="auto" w:fill="auto"/>
            <w:vAlign w:val="center"/>
          </w:tcPr>
          <w:p w14:paraId="525633A8">
            <w:pPr>
              <w:jc w:val="center"/>
              <w:rPr>
                <w:rFonts w:hint="default" w:ascii="Calibri" w:hAnsi="Calibri" w:cs="Calibri"/>
                <w:b/>
                <w:bCs/>
                <w:color w:val="000000"/>
                <w:sz w:val="18"/>
                <w:szCs w:val="18"/>
              </w:rPr>
            </w:pPr>
            <w:r>
              <w:rPr>
                <w:rFonts w:hint="default" w:ascii="Calibri" w:hAnsi="Calibri" w:eastAsia="SimSun" w:cs="Calibri"/>
                <w:b/>
                <w:bCs/>
                <w:color w:val="000000"/>
                <w:spacing w:val="4"/>
                <w:sz w:val="18"/>
                <w:szCs w:val="18"/>
                <w:lang w:val="en-GB"/>
              </w:rPr>
              <w:t>6</w:t>
            </w:r>
          </w:p>
        </w:tc>
        <w:tc>
          <w:tcPr>
            <w:tcW w:w="1299" w:type="dxa"/>
            <w:tcBorders>
              <w:top w:val="nil"/>
              <w:left w:val="nil"/>
              <w:bottom w:val="single" w:color="auto" w:sz="8" w:space="0"/>
              <w:right w:val="single" w:color="auto" w:sz="8" w:space="0"/>
            </w:tcBorders>
            <w:shd w:val="clear" w:color="auto" w:fill="auto"/>
            <w:vAlign w:val="center"/>
          </w:tcPr>
          <w:p w14:paraId="15E51459">
            <w:pPr>
              <w:jc w:val="both"/>
              <w:rPr>
                <w:rFonts w:hint="default" w:ascii="Calibri" w:hAnsi="Calibri" w:cs="Calibri"/>
                <w:color w:val="000000"/>
                <w:sz w:val="18"/>
                <w:szCs w:val="18"/>
                <w:lang w:val="en-US"/>
              </w:rPr>
            </w:pPr>
            <w:r>
              <w:rPr>
                <w:rFonts w:hint="default" w:ascii="Calibri" w:hAnsi="Calibri" w:eastAsia="SimSun" w:cs="Calibri"/>
                <w:color w:val="000000"/>
                <w:spacing w:val="4"/>
                <w:sz w:val="18"/>
                <w:szCs w:val="18"/>
                <w:lang w:val="en-GB"/>
              </w:rPr>
              <w:t> </w:t>
            </w:r>
            <w:r>
              <w:rPr>
                <w:rFonts w:hint="default" w:ascii="Calibri" w:hAnsi="Calibri" w:eastAsia="SimSun" w:cs="Calibri"/>
                <w:color w:val="000000"/>
                <w:spacing w:val="4"/>
                <w:sz w:val="18"/>
                <w:szCs w:val="18"/>
                <w:lang w:val="en-US"/>
              </w:rPr>
              <w:t>26</w:t>
            </w:r>
          </w:p>
        </w:tc>
      </w:tr>
    </w:tbl>
    <w:p w14:paraId="4A415990">
      <w:pPr>
        <w:jc w:val="both"/>
        <w:rPr>
          <w:rFonts w:hint="default" w:ascii="Calibri" w:hAnsi="Calibri" w:eastAsia="SimSun" w:cs="Calibri"/>
          <w:spacing w:val="4"/>
          <w:sz w:val="18"/>
          <w:szCs w:val="18"/>
          <w:lang w:val="en-GB"/>
        </w:rPr>
      </w:pPr>
    </w:p>
    <w:p w14:paraId="4456CF34">
      <w:pPr>
        <w:ind w:left="1294"/>
        <w:rPr>
          <w:rFonts w:hint="default" w:ascii="Calibri" w:hAnsi="Calibri" w:cs="Calibri"/>
          <w:sz w:val="18"/>
          <w:szCs w:val="18"/>
        </w:rPr>
      </w:pPr>
    </w:p>
    <w:p w14:paraId="082AA6CF">
      <w:pPr>
        <w:spacing w:before="8" w:line="480" w:lineRule="auto"/>
        <w:rPr>
          <w:rFonts w:hint="default" w:ascii="Calibri" w:hAnsi="Calibri" w:cs="Calibri"/>
          <w:sz w:val="18"/>
          <w:szCs w:val="18"/>
        </w:rPr>
      </w:pPr>
      <w:r>
        <w:rPr>
          <w:rFonts w:hint="default" w:ascii="Calibri" w:hAnsi="Calibri" w:cs="Calibri"/>
          <w:sz w:val="18"/>
          <w:szCs w:val="18"/>
        </w:rPr>
        <w:br w:type="textWrapping"/>
      </w:r>
    </w:p>
    <w:p w14:paraId="251AFD21">
      <w:pPr>
        <w:jc w:val="both"/>
        <w:rPr>
          <w:rFonts w:hint="default" w:ascii="Calibri" w:hAnsi="Calibri" w:eastAsia="SimSun" w:cs="Calibri"/>
          <w:spacing w:val="4"/>
          <w:sz w:val="18"/>
          <w:szCs w:val="18"/>
          <w:lang w:val="en-US"/>
        </w:rPr>
      </w:pPr>
      <w:r>
        <w:rPr>
          <w:rFonts w:hint="default" w:ascii="Calibri" w:hAnsi="Calibri" w:eastAsia="SimSun" w:cs="Calibri"/>
          <w:spacing w:val="4"/>
          <w:sz w:val="18"/>
          <w:szCs w:val="18"/>
          <w:lang w:val="en-GB"/>
        </w:rPr>
        <w:t>Table 1</w:t>
      </w:r>
      <w:r>
        <w:rPr>
          <w:rFonts w:hint="default" w:ascii="Calibri" w:hAnsi="Calibri" w:eastAsia="SimSun" w:cs="Calibri"/>
          <w:spacing w:val="4"/>
          <w:sz w:val="18"/>
          <w:szCs w:val="18"/>
          <w:lang w:val="en-US"/>
        </w:rPr>
        <w:t>3</w:t>
      </w:r>
      <w:r>
        <w:rPr>
          <w:rFonts w:hint="default" w:ascii="Calibri" w:hAnsi="Calibri" w:eastAsia="SimSun" w:cs="Calibri"/>
          <w:spacing w:val="4"/>
          <w:sz w:val="18"/>
          <w:szCs w:val="18"/>
          <w:lang w:val="en-GB"/>
        </w:rPr>
        <w:t>: SWOT Mapped Interventions</w:t>
      </w:r>
      <w:r>
        <w:rPr>
          <w:rFonts w:hint="default" w:ascii="Calibri" w:hAnsi="Calibri" w:eastAsia="SimSun" w:cs="Calibri"/>
          <w:spacing w:val="4"/>
          <w:sz w:val="18"/>
          <w:szCs w:val="18"/>
          <w:lang w:val="en-US"/>
        </w:rPr>
        <w:t xml:space="preserve"> for Non HSSB</w:t>
      </w:r>
    </w:p>
    <w:tbl>
      <w:tblPr>
        <w:tblStyle w:val="6"/>
        <w:tblW w:w="10388" w:type="dxa"/>
        <w:tblInd w:w="0" w:type="dxa"/>
        <w:tblLayout w:type="fixed"/>
        <w:tblCellMar>
          <w:top w:w="0" w:type="dxa"/>
          <w:left w:w="108" w:type="dxa"/>
          <w:bottom w:w="0" w:type="dxa"/>
          <w:right w:w="108" w:type="dxa"/>
        </w:tblCellMar>
      </w:tblPr>
      <w:tblGrid>
        <w:gridCol w:w="1742"/>
        <w:gridCol w:w="2748"/>
        <w:gridCol w:w="1073"/>
        <w:gridCol w:w="1594"/>
        <w:gridCol w:w="1932"/>
        <w:gridCol w:w="1299"/>
      </w:tblGrid>
      <w:tr w14:paraId="02687FC1">
        <w:tblPrEx>
          <w:tblCellMar>
            <w:top w:w="0" w:type="dxa"/>
            <w:left w:w="108" w:type="dxa"/>
            <w:bottom w:w="0" w:type="dxa"/>
            <w:right w:w="108" w:type="dxa"/>
          </w:tblCellMar>
        </w:tblPrEx>
        <w:trPr>
          <w:trHeight w:val="850" w:hRule="atLeast"/>
        </w:trPr>
        <w:tc>
          <w:tcPr>
            <w:tcW w:w="1742" w:type="dxa"/>
            <w:tcBorders>
              <w:top w:val="single" w:color="auto" w:sz="8" w:space="0"/>
              <w:left w:val="single" w:color="auto" w:sz="8" w:space="0"/>
              <w:bottom w:val="single" w:color="auto" w:sz="8" w:space="0"/>
              <w:right w:val="single" w:color="auto" w:sz="8" w:space="0"/>
            </w:tcBorders>
            <w:shd w:val="clear" w:color="auto" w:fill="auto"/>
            <w:vAlign w:val="center"/>
          </w:tcPr>
          <w:p w14:paraId="1F7A71EE">
            <w:pPr>
              <w:jc w:val="both"/>
              <w:rPr>
                <w:rFonts w:hint="default" w:ascii="Calibri" w:hAnsi="Calibri" w:cs="Calibri"/>
                <w:b/>
                <w:bCs/>
                <w:color w:val="000000"/>
                <w:sz w:val="18"/>
                <w:szCs w:val="18"/>
              </w:rPr>
            </w:pPr>
            <w:r>
              <w:rPr>
                <w:rFonts w:hint="default" w:ascii="Calibri" w:hAnsi="Calibri" w:eastAsia="SimSun" w:cs="Calibri"/>
                <w:b/>
                <w:bCs/>
                <w:color w:val="000000"/>
                <w:spacing w:val="4"/>
                <w:sz w:val="18"/>
                <w:szCs w:val="18"/>
                <w:lang w:val="en-GB"/>
              </w:rPr>
              <w:t>Strategic pillars/Enablers</w:t>
            </w:r>
          </w:p>
        </w:tc>
        <w:tc>
          <w:tcPr>
            <w:tcW w:w="2748" w:type="dxa"/>
            <w:tcBorders>
              <w:top w:val="single" w:color="auto" w:sz="8" w:space="0"/>
              <w:left w:val="nil"/>
              <w:bottom w:val="single" w:color="auto" w:sz="8" w:space="0"/>
              <w:right w:val="single" w:color="000000" w:sz="8" w:space="0"/>
            </w:tcBorders>
            <w:shd w:val="clear" w:color="auto" w:fill="auto"/>
            <w:vAlign w:val="center"/>
          </w:tcPr>
          <w:p w14:paraId="00869DD7">
            <w:pPr>
              <w:jc w:val="center"/>
              <w:rPr>
                <w:rFonts w:hint="default" w:ascii="Calibri" w:hAnsi="Calibri" w:cs="Calibri"/>
                <w:b/>
                <w:bCs/>
                <w:color w:val="000000"/>
                <w:sz w:val="18"/>
                <w:szCs w:val="18"/>
              </w:rPr>
            </w:pPr>
            <w:r>
              <w:rPr>
                <w:rFonts w:hint="default" w:ascii="Calibri" w:hAnsi="Calibri" w:eastAsia="SimSun" w:cs="Calibri"/>
                <w:b/>
                <w:bCs/>
                <w:color w:val="000000"/>
                <w:sz w:val="18"/>
                <w:szCs w:val="18"/>
                <w:lang w:val="en-GB"/>
              </w:rPr>
              <w:t>Objectives</w:t>
            </w:r>
          </w:p>
        </w:tc>
        <w:tc>
          <w:tcPr>
            <w:tcW w:w="1073" w:type="dxa"/>
            <w:tcBorders>
              <w:top w:val="single" w:color="auto" w:sz="8" w:space="0"/>
              <w:left w:val="nil"/>
              <w:bottom w:val="single" w:color="auto" w:sz="8" w:space="0"/>
              <w:right w:val="single" w:color="auto" w:sz="8" w:space="0"/>
            </w:tcBorders>
            <w:shd w:val="clear" w:color="auto" w:fill="auto"/>
            <w:vAlign w:val="center"/>
          </w:tcPr>
          <w:p w14:paraId="432D6BD3">
            <w:pPr>
              <w:jc w:val="both"/>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Priority Initiatives</w:t>
            </w:r>
          </w:p>
        </w:tc>
        <w:tc>
          <w:tcPr>
            <w:tcW w:w="1594" w:type="dxa"/>
            <w:tcBorders>
              <w:top w:val="single" w:color="auto" w:sz="8" w:space="0"/>
              <w:left w:val="nil"/>
              <w:bottom w:val="single" w:color="auto" w:sz="8" w:space="0"/>
              <w:right w:val="single" w:color="auto" w:sz="8" w:space="0"/>
            </w:tcBorders>
            <w:shd w:val="clear" w:color="auto" w:fill="auto"/>
            <w:vAlign w:val="center"/>
          </w:tcPr>
          <w:p w14:paraId="33F83434">
            <w:pPr>
              <w:jc w:val="both"/>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Initial Interventions</w:t>
            </w:r>
          </w:p>
        </w:tc>
        <w:tc>
          <w:tcPr>
            <w:tcW w:w="1932" w:type="dxa"/>
            <w:tcBorders>
              <w:top w:val="single" w:color="auto" w:sz="8" w:space="0"/>
              <w:left w:val="nil"/>
              <w:bottom w:val="single" w:color="auto" w:sz="8" w:space="0"/>
              <w:right w:val="single" w:color="auto" w:sz="8" w:space="0"/>
            </w:tcBorders>
            <w:shd w:val="clear" w:color="auto" w:fill="auto"/>
            <w:vAlign w:val="center"/>
          </w:tcPr>
          <w:p w14:paraId="60C0A577">
            <w:pPr>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Prioritized/S.W.O. T Mapped Interventions</w:t>
            </w:r>
          </w:p>
        </w:tc>
        <w:tc>
          <w:tcPr>
            <w:tcW w:w="1299" w:type="dxa"/>
            <w:tcBorders>
              <w:top w:val="single" w:color="auto" w:sz="8" w:space="0"/>
              <w:left w:val="nil"/>
              <w:bottom w:val="single" w:color="auto" w:sz="8" w:space="0"/>
              <w:right w:val="single" w:color="auto" w:sz="8" w:space="0"/>
            </w:tcBorders>
            <w:shd w:val="clear" w:color="auto" w:fill="auto"/>
            <w:vAlign w:val="center"/>
          </w:tcPr>
          <w:p w14:paraId="11D158F1">
            <w:pPr>
              <w:jc w:val="both"/>
              <w:rPr>
                <w:rFonts w:hint="default" w:ascii="Calibri" w:hAnsi="Calibri" w:cs="Calibri"/>
                <w:color w:val="000000"/>
                <w:sz w:val="18"/>
                <w:szCs w:val="18"/>
              </w:rPr>
            </w:pPr>
            <w:r>
              <w:rPr>
                <w:rFonts w:hint="default" w:ascii="Calibri" w:hAnsi="Calibri" w:eastAsia="SimSun" w:cs="Calibri"/>
                <w:color w:val="000000"/>
                <w:spacing w:val="4"/>
                <w:sz w:val="18"/>
                <w:szCs w:val="18"/>
                <w:lang w:val="en-GB"/>
              </w:rPr>
              <w:t>Operational Plan Activities</w:t>
            </w:r>
          </w:p>
        </w:tc>
      </w:tr>
      <w:tr w14:paraId="2A08E3E7">
        <w:tblPrEx>
          <w:tblCellMar>
            <w:top w:w="0" w:type="dxa"/>
            <w:left w:w="108" w:type="dxa"/>
            <w:bottom w:w="0" w:type="dxa"/>
            <w:right w:w="108" w:type="dxa"/>
          </w:tblCellMar>
        </w:tblPrEx>
        <w:trPr>
          <w:trHeight w:val="850" w:hRule="atLeast"/>
        </w:trPr>
        <w:tc>
          <w:tcPr>
            <w:tcW w:w="1742" w:type="dxa"/>
            <w:tcBorders>
              <w:top w:val="single" w:color="auto" w:sz="8" w:space="0"/>
              <w:left w:val="single" w:color="auto" w:sz="8" w:space="0"/>
              <w:bottom w:val="single" w:color="auto" w:sz="8" w:space="0"/>
              <w:right w:val="single" w:color="auto" w:sz="8" w:space="0"/>
            </w:tcBorders>
            <w:shd w:val="clear" w:color="auto" w:fill="auto"/>
            <w:vAlign w:val="center"/>
          </w:tcPr>
          <w:p w14:paraId="09370227">
            <w:pPr>
              <w:jc w:val="both"/>
              <w:rPr>
                <w:rFonts w:hint="default" w:ascii="Calibri" w:hAnsi="Calibri" w:eastAsia="SimSun" w:cs="Calibri"/>
                <w:b/>
                <w:bCs/>
                <w:color w:val="000000"/>
                <w:spacing w:val="4"/>
                <w:sz w:val="18"/>
                <w:szCs w:val="18"/>
                <w:lang w:val="en-GB"/>
              </w:rPr>
            </w:pPr>
            <w:r>
              <w:rPr>
                <w:rFonts w:hint="default" w:ascii="Calibri" w:hAnsi="Calibri" w:eastAsia="SimSun" w:cs="Calibri"/>
                <w:color w:val="000000"/>
                <w:spacing w:val="4"/>
                <w:sz w:val="18"/>
                <w:szCs w:val="18"/>
                <w:lang w:val="en-GB"/>
              </w:rPr>
              <w:t>Pillar One:</w:t>
            </w:r>
            <w:r>
              <w:rPr>
                <w:rFonts w:hint="default" w:ascii="Calibri" w:hAnsi="Calibri" w:eastAsia="SimSun" w:cs="Calibri"/>
                <w:b/>
                <w:bCs/>
                <w:color w:val="000000"/>
                <w:spacing w:val="4"/>
                <w:sz w:val="18"/>
                <w:szCs w:val="18"/>
                <w:lang w:val="en-GB"/>
              </w:rPr>
              <w:t xml:space="preserve"> Effective Governance</w:t>
            </w:r>
          </w:p>
        </w:tc>
        <w:tc>
          <w:tcPr>
            <w:tcW w:w="2748" w:type="dxa"/>
            <w:tcBorders>
              <w:top w:val="single" w:color="auto" w:sz="8" w:space="0"/>
              <w:left w:val="nil"/>
              <w:bottom w:val="single" w:color="auto" w:sz="8" w:space="0"/>
              <w:right w:val="single" w:color="000000" w:sz="8" w:space="0"/>
            </w:tcBorders>
            <w:shd w:val="clear" w:color="auto" w:fill="auto"/>
            <w:vAlign w:val="center"/>
          </w:tcPr>
          <w:p w14:paraId="20816416">
            <w:pPr>
              <w:jc w:val="center"/>
              <w:rPr>
                <w:rFonts w:hint="default" w:ascii="Calibri" w:hAnsi="Calibri" w:eastAsia="SimSun" w:cs="Calibri"/>
                <w:b/>
                <w:bCs/>
                <w:color w:val="000000"/>
                <w:sz w:val="18"/>
                <w:szCs w:val="18"/>
                <w:lang w:val="en-GB"/>
              </w:rPr>
            </w:pPr>
          </w:p>
        </w:tc>
        <w:tc>
          <w:tcPr>
            <w:tcW w:w="1073" w:type="dxa"/>
            <w:tcBorders>
              <w:top w:val="single" w:color="auto" w:sz="8" w:space="0"/>
              <w:left w:val="nil"/>
              <w:bottom w:val="single" w:color="auto" w:sz="8" w:space="0"/>
              <w:right w:val="single" w:color="auto" w:sz="8" w:space="0"/>
            </w:tcBorders>
            <w:shd w:val="clear" w:color="auto" w:fill="auto"/>
            <w:vAlign w:val="center"/>
          </w:tcPr>
          <w:p w14:paraId="6BE94599">
            <w:pPr>
              <w:jc w:val="both"/>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3</w:t>
            </w:r>
          </w:p>
        </w:tc>
        <w:tc>
          <w:tcPr>
            <w:tcW w:w="1594" w:type="dxa"/>
            <w:tcBorders>
              <w:top w:val="single" w:color="auto" w:sz="8" w:space="0"/>
              <w:left w:val="nil"/>
              <w:bottom w:val="single" w:color="auto" w:sz="8" w:space="0"/>
              <w:right w:val="single" w:color="auto" w:sz="8" w:space="0"/>
            </w:tcBorders>
            <w:shd w:val="clear" w:color="auto" w:fill="auto"/>
            <w:vAlign w:val="center"/>
          </w:tcPr>
          <w:p w14:paraId="5DDD291A">
            <w:pPr>
              <w:jc w:val="both"/>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8</w:t>
            </w:r>
          </w:p>
        </w:tc>
        <w:tc>
          <w:tcPr>
            <w:tcW w:w="1932" w:type="dxa"/>
            <w:tcBorders>
              <w:top w:val="single" w:color="auto" w:sz="8" w:space="0"/>
              <w:left w:val="nil"/>
              <w:bottom w:val="single" w:color="auto" w:sz="8" w:space="0"/>
              <w:right w:val="single" w:color="auto" w:sz="8" w:space="0"/>
            </w:tcBorders>
            <w:shd w:val="clear" w:color="auto" w:fill="auto"/>
            <w:vAlign w:val="center"/>
          </w:tcPr>
          <w:p w14:paraId="13C4EBC4">
            <w:pPr>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8</w:t>
            </w:r>
          </w:p>
        </w:tc>
        <w:tc>
          <w:tcPr>
            <w:tcW w:w="1299" w:type="dxa"/>
            <w:tcBorders>
              <w:top w:val="single" w:color="auto" w:sz="8" w:space="0"/>
              <w:left w:val="nil"/>
              <w:bottom w:val="single" w:color="auto" w:sz="8" w:space="0"/>
              <w:right w:val="single" w:color="auto" w:sz="8" w:space="0"/>
            </w:tcBorders>
            <w:shd w:val="clear" w:color="auto" w:fill="auto"/>
            <w:vAlign w:val="center"/>
          </w:tcPr>
          <w:p w14:paraId="0A5899E1">
            <w:pPr>
              <w:jc w:val="both"/>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25</w:t>
            </w:r>
          </w:p>
        </w:tc>
      </w:tr>
      <w:tr w14:paraId="26A479B1">
        <w:tblPrEx>
          <w:tblCellMar>
            <w:top w:w="0" w:type="dxa"/>
            <w:left w:w="108" w:type="dxa"/>
            <w:bottom w:w="0" w:type="dxa"/>
            <w:right w:w="108" w:type="dxa"/>
          </w:tblCellMar>
        </w:tblPrEx>
        <w:trPr>
          <w:trHeight w:val="850" w:hRule="atLeast"/>
        </w:trPr>
        <w:tc>
          <w:tcPr>
            <w:tcW w:w="1742" w:type="dxa"/>
            <w:tcBorders>
              <w:top w:val="single" w:color="auto" w:sz="8" w:space="0"/>
              <w:left w:val="single" w:color="auto" w:sz="8" w:space="0"/>
              <w:bottom w:val="single" w:color="auto" w:sz="8" w:space="0"/>
              <w:right w:val="single" w:color="auto" w:sz="8" w:space="0"/>
            </w:tcBorders>
            <w:shd w:val="clear" w:color="auto" w:fill="auto"/>
            <w:vAlign w:val="center"/>
          </w:tcPr>
          <w:p w14:paraId="3FCAC988">
            <w:pPr>
              <w:jc w:val="both"/>
              <w:rPr>
                <w:rFonts w:hint="default" w:ascii="Calibri" w:hAnsi="Calibri" w:eastAsia="SimSun" w:cs="Calibri"/>
                <w:color w:val="000000"/>
                <w:spacing w:val="4"/>
                <w:sz w:val="18"/>
                <w:szCs w:val="18"/>
                <w:lang w:val="en-GB"/>
              </w:rPr>
            </w:pPr>
            <w:r>
              <w:rPr>
                <w:rFonts w:hint="default" w:ascii="Calibri" w:hAnsi="Calibri" w:eastAsia="SimSun" w:cs="Calibri"/>
                <w:color w:val="000000"/>
                <w:spacing w:val="4"/>
                <w:sz w:val="18"/>
                <w:szCs w:val="18"/>
                <w:lang w:val="en-GB"/>
              </w:rPr>
              <w:t xml:space="preserve">Pillar Two: </w:t>
            </w:r>
            <w:r>
              <w:rPr>
                <w:rFonts w:hint="default" w:ascii="Calibri" w:hAnsi="Calibri" w:eastAsia="SimSun" w:cs="Calibri"/>
                <w:b/>
                <w:bCs/>
                <w:color w:val="000000"/>
                <w:spacing w:val="4"/>
                <w:sz w:val="18"/>
                <w:szCs w:val="18"/>
                <w:lang w:val="en-GB"/>
              </w:rPr>
              <w:t>Efficient, equitable and quality health system</w:t>
            </w:r>
          </w:p>
        </w:tc>
        <w:tc>
          <w:tcPr>
            <w:tcW w:w="2748" w:type="dxa"/>
            <w:tcBorders>
              <w:top w:val="single" w:color="auto" w:sz="8" w:space="0"/>
              <w:left w:val="nil"/>
              <w:bottom w:val="single" w:color="auto" w:sz="8" w:space="0"/>
              <w:right w:val="single" w:color="000000" w:sz="8" w:space="0"/>
            </w:tcBorders>
            <w:shd w:val="clear" w:color="auto" w:fill="auto"/>
            <w:vAlign w:val="center"/>
          </w:tcPr>
          <w:p w14:paraId="2510398B">
            <w:pPr>
              <w:jc w:val="center"/>
              <w:rPr>
                <w:rFonts w:hint="default" w:ascii="Calibri" w:hAnsi="Calibri" w:eastAsia="SimSun" w:cs="Calibri"/>
                <w:b/>
                <w:bCs/>
                <w:color w:val="000000"/>
                <w:sz w:val="18"/>
                <w:szCs w:val="18"/>
                <w:lang w:val="en-GB"/>
              </w:rPr>
            </w:pPr>
          </w:p>
        </w:tc>
        <w:tc>
          <w:tcPr>
            <w:tcW w:w="1073" w:type="dxa"/>
            <w:tcBorders>
              <w:top w:val="single" w:color="auto" w:sz="8" w:space="0"/>
              <w:left w:val="nil"/>
              <w:bottom w:val="single" w:color="auto" w:sz="8" w:space="0"/>
              <w:right w:val="single" w:color="auto" w:sz="8" w:space="0"/>
            </w:tcBorders>
            <w:shd w:val="clear" w:color="auto" w:fill="auto"/>
            <w:vAlign w:val="center"/>
          </w:tcPr>
          <w:p w14:paraId="30CAD382">
            <w:pPr>
              <w:jc w:val="both"/>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3</w:t>
            </w:r>
          </w:p>
        </w:tc>
        <w:tc>
          <w:tcPr>
            <w:tcW w:w="1594" w:type="dxa"/>
            <w:tcBorders>
              <w:top w:val="single" w:color="auto" w:sz="8" w:space="0"/>
              <w:left w:val="nil"/>
              <w:bottom w:val="single" w:color="auto" w:sz="8" w:space="0"/>
              <w:right w:val="single" w:color="auto" w:sz="8" w:space="0"/>
            </w:tcBorders>
            <w:shd w:val="clear" w:color="auto" w:fill="auto"/>
            <w:vAlign w:val="center"/>
          </w:tcPr>
          <w:p w14:paraId="3A246CB4">
            <w:pPr>
              <w:jc w:val="both"/>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12</w:t>
            </w:r>
          </w:p>
        </w:tc>
        <w:tc>
          <w:tcPr>
            <w:tcW w:w="1932" w:type="dxa"/>
            <w:tcBorders>
              <w:top w:val="single" w:color="auto" w:sz="8" w:space="0"/>
              <w:left w:val="nil"/>
              <w:bottom w:val="single" w:color="auto" w:sz="8" w:space="0"/>
              <w:right w:val="single" w:color="auto" w:sz="8" w:space="0"/>
            </w:tcBorders>
            <w:shd w:val="clear" w:color="auto" w:fill="auto"/>
            <w:vAlign w:val="center"/>
          </w:tcPr>
          <w:p w14:paraId="0AFA4B61">
            <w:pPr>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6</w:t>
            </w:r>
          </w:p>
        </w:tc>
        <w:tc>
          <w:tcPr>
            <w:tcW w:w="1299" w:type="dxa"/>
            <w:tcBorders>
              <w:top w:val="single" w:color="auto" w:sz="8" w:space="0"/>
              <w:left w:val="nil"/>
              <w:bottom w:val="single" w:color="auto" w:sz="8" w:space="0"/>
              <w:right w:val="single" w:color="auto" w:sz="8" w:space="0"/>
            </w:tcBorders>
            <w:shd w:val="clear" w:color="auto" w:fill="auto"/>
            <w:vAlign w:val="center"/>
          </w:tcPr>
          <w:p w14:paraId="5F5CD534">
            <w:pPr>
              <w:jc w:val="both"/>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25</w:t>
            </w:r>
          </w:p>
        </w:tc>
      </w:tr>
      <w:tr w14:paraId="0DE334F5">
        <w:tblPrEx>
          <w:tblCellMar>
            <w:top w:w="0" w:type="dxa"/>
            <w:left w:w="108" w:type="dxa"/>
            <w:bottom w:w="0" w:type="dxa"/>
            <w:right w:w="108" w:type="dxa"/>
          </w:tblCellMar>
        </w:tblPrEx>
        <w:trPr>
          <w:trHeight w:val="850" w:hRule="atLeast"/>
        </w:trPr>
        <w:tc>
          <w:tcPr>
            <w:tcW w:w="1742" w:type="dxa"/>
            <w:tcBorders>
              <w:top w:val="single" w:color="auto" w:sz="8" w:space="0"/>
              <w:left w:val="single" w:color="auto" w:sz="8" w:space="0"/>
              <w:bottom w:val="single" w:color="auto" w:sz="8" w:space="0"/>
              <w:right w:val="single" w:color="auto" w:sz="8" w:space="0"/>
            </w:tcBorders>
            <w:shd w:val="clear" w:color="auto" w:fill="auto"/>
            <w:vAlign w:val="center"/>
          </w:tcPr>
          <w:p w14:paraId="393AC36A">
            <w:pPr>
              <w:jc w:val="both"/>
              <w:rPr>
                <w:rFonts w:hint="default" w:ascii="Calibri" w:hAnsi="Calibri" w:eastAsia="SimSun" w:cs="Calibri"/>
                <w:color w:val="000000"/>
                <w:spacing w:val="4"/>
                <w:sz w:val="18"/>
                <w:szCs w:val="18"/>
                <w:lang w:val="en-GB"/>
              </w:rPr>
            </w:pPr>
            <w:r>
              <w:rPr>
                <w:rFonts w:hint="default" w:ascii="Calibri" w:hAnsi="Calibri" w:eastAsia="SimSun" w:cs="Calibri"/>
                <w:color w:val="000000"/>
                <w:spacing w:val="4"/>
                <w:sz w:val="18"/>
                <w:szCs w:val="18"/>
                <w:lang w:val="en-GB"/>
              </w:rPr>
              <w:t xml:space="preserve">Pillar Three: </w:t>
            </w:r>
            <w:r>
              <w:rPr>
                <w:rFonts w:hint="default" w:ascii="Calibri" w:hAnsi="Calibri" w:eastAsia="SimSun" w:cs="Calibri"/>
                <w:b/>
                <w:bCs/>
                <w:color w:val="000000"/>
                <w:spacing w:val="4"/>
                <w:sz w:val="18"/>
                <w:szCs w:val="18"/>
                <w:lang w:val="en-GB"/>
              </w:rPr>
              <w:t>Unlocking value chains</w:t>
            </w:r>
          </w:p>
        </w:tc>
        <w:tc>
          <w:tcPr>
            <w:tcW w:w="2748" w:type="dxa"/>
            <w:tcBorders>
              <w:top w:val="single" w:color="auto" w:sz="8" w:space="0"/>
              <w:left w:val="nil"/>
              <w:bottom w:val="single" w:color="auto" w:sz="8" w:space="0"/>
              <w:right w:val="single" w:color="000000" w:sz="8" w:space="0"/>
            </w:tcBorders>
            <w:shd w:val="clear" w:color="auto" w:fill="auto"/>
            <w:vAlign w:val="center"/>
          </w:tcPr>
          <w:p w14:paraId="7554F9F2">
            <w:pPr>
              <w:jc w:val="center"/>
              <w:rPr>
                <w:rFonts w:hint="default" w:ascii="Calibri" w:hAnsi="Calibri" w:eastAsia="SimSun" w:cs="Calibri"/>
                <w:b/>
                <w:bCs/>
                <w:color w:val="000000"/>
                <w:sz w:val="18"/>
                <w:szCs w:val="18"/>
                <w:lang w:val="en-GB"/>
              </w:rPr>
            </w:pPr>
          </w:p>
        </w:tc>
        <w:tc>
          <w:tcPr>
            <w:tcW w:w="1073" w:type="dxa"/>
            <w:tcBorders>
              <w:top w:val="single" w:color="auto" w:sz="8" w:space="0"/>
              <w:left w:val="nil"/>
              <w:bottom w:val="single" w:color="auto" w:sz="8" w:space="0"/>
              <w:right w:val="single" w:color="auto" w:sz="8" w:space="0"/>
            </w:tcBorders>
            <w:shd w:val="clear" w:color="auto" w:fill="auto"/>
            <w:vAlign w:val="center"/>
          </w:tcPr>
          <w:p w14:paraId="2D40717B">
            <w:pPr>
              <w:jc w:val="both"/>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1</w:t>
            </w:r>
          </w:p>
        </w:tc>
        <w:tc>
          <w:tcPr>
            <w:tcW w:w="1594" w:type="dxa"/>
            <w:tcBorders>
              <w:top w:val="single" w:color="auto" w:sz="8" w:space="0"/>
              <w:left w:val="nil"/>
              <w:bottom w:val="single" w:color="auto" w:sz="8" w:space="0"/>
              <w:right w:val="single" w:color="auto" w:sz="8" w:space="0"/>
            </w:tcBorders>
            <w:shd w:val="clear" w:color="auto" w:fill="auto"/>
            <w:vAlign w:val="center"/>
          </w:tcPr>
          <w:p w14:paraId="39EE9F0D">
            <w:pPr>
              <w:jc w:val="both"/>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4</w:t>
            </w:r>
          </w:p>
        </w:tc>
        <w:tc>
          <w:tcPr>
            <w:tcW w:w="1932" w:type="dxa"/>
            <w:tcBorders>
              <w:top w:val="single" w:color="auto" w:sz="8" w:space="0"/>
              <w:left w:val="nil"/>
              <w:bottom w:val="single" w:color="auto" w:sz="8" w:space="0"/>
              <w:right w:val="single" w:color="auto" w:sz="8" w:space="0"/>
            </w:tcBorders>
            <w:shd w:val="clear" w:color="auto" w:fill="auto"/>
            <w:vAlign w:val="center"/>
          </w:tcPr>
          <w:p w14:paraId="76FD9B0D">
            <w:pPr>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3</w:t>
            </w:r>
          </w:p>
        </w:tc>
        <w:tc>
          <w:tcPr>
            <w:tcW w:w="1299" w:type="dxa"/>
            <w:tcBorders>
              <w:top w:val="single" w:color="auto" w:sz="8" w:space="0"/>
              <w:left w:val="nil"/>
              <w:bottom w:val="single" w:color="auto" w:sz="8" w:space="0"/>
              <w:right w:val="single" w:color="auto" w:sz="8" w:space="0"/>
            </w:tcBorders>
            <w:shd w:val="clear" w:color="auto" w:fill="auto"/>
            <w:vAlign w:val="center"/>
          </w:tcPr>
          <w:p w14:paraId="5DE915F5">
            <w:pPr>
              <w:jc w:val="both"/>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11</w:t>
            </w:r>
          </w:p>
        </w:tc>
      </w:tr>
      <w:tr w14:paraId="0ACDE6DA">
        <w:tblPrEx>
          <w:tblCellMar>
            <w:top w:w="0" w:type="dxa"/>
            <w:left w:w="108" w:type="dxa"/>
            <w:bottom w:w="0" w:type="dxa"/>
            <w:right w:w="108" w:type="dxa"/>
          </w:tblCellMar>
        </w:tblPrEx>
        <w:trPr>
          <w:trHeight w:val="850" w:hRule="atLeast"/>
        </w:trPr>
        <w:tc>
          <w:tcPr>
            <w:tcW w:w="1742" w:type="dxa"/>
            <w:tcBorders>
              <w:top w:val="single" w:color="auto" w:sz="8" w:space="0"/>
              <w:left w:val="single" w:color="auto" w:sz="8" w:space="0"/>
              <w:bottom w:val="single" w:color="auto" w:sz="8" w:space="0"/>
              <w:right w:val="single" w:color="auto" w:sz="8" w:space="0"/>
            </w:tcBorders>
            <w:shd w:val="clear" w:color="auto" w:fill="auto"/>
            <w:vAlign w:val="center"/>
          </w:tcPr>
          <w:p w14:paraId="290C516B">
            <w:pPr>
              <w:jc w:val="both"/>
              <w:rPr>
                <w:rFonts w:hint="default" w:ascii="Calibri" w:hAnsi="Calibri" w:eastAsia="SimSun" w:cs="Calibri"/>
                <w:color w:val="000000"/>
                <w:spacing w:val="4"/>
                <w:sz w:val="18"/>
                <w:szCs w:val="18"/>
                <w:lang w:val="en-GB"/>
              </w:rPr>
            </w:pPr>
            <w:r>
              <w:rPr>
                <w:rFonts w:hint="default" w:ascii="Calibri" w:hAnsi="Calibri" w:eastAsia="SimSun" w:cs="Calibri"/>
                <w:color w:val="000000"/>
                <w:spacing w:val="4"/>
                <w:sz w:val="18"/>
                <w:szCs w:val="18"/>
                <w:lang w:val="en-GB"/>
              </w:rPr>
              <w:t xml:space="preserve">Pillar Four: </w:t>
            </w:r>
            <w:r>
              <w:rPr>
                <w:rFonts w:hint="default" w:ascii="Calibri" w:hAnsi="Calibri" w:eastAsia="SimSun" w:cs="Calibri"/>
                <w:b/>
                <w:bCs/>
                <w:color w:val="000000"/>
                <w:spacing w:val="4"/>
                <w:sz w:val="18"/>
                <w:szCs w:val="18"/>
                <w:lang w:val="en-GB"/>
              </w:rPr>
              <w:t>Health security</w:t>
            </w:r>
          </w:p>
        </w:tc>
        <w:tc>
          <w:tcPr>
            <w:tcW w:w="2748" w:type="dxa"/>
            <w:tcBorders>
              <w:top w:val="single" w:color="auto" w:sz="8" w:space="0"/>
              <w:left w:val="nil"/>
              <w:bottom w:val="single" w:color="auto" w:sz="8" w:space="0"/>
              <w:right w:val="single" w:color="000000" w:sz="8" w:space="0"/>
            </w:tcBorders>
            <w:shd w:val="clear" w:color="auto" w:fill="auto"/>
            <w:vAlign w:val="center"/>
          </w:tcPr>
          <w:p w14:paraId="2E9CA93C">
            <w:pPr>
              <w:jc w:val="center"/>
              <w:rPr>
                <w:rFonts w:hint="default" w:ascii="Calibri" w:hAnsi="Calibri" w:eastAsia="SimSun" w:cs="Calibri"/>
                <w:b/>
                <w:bCs/>
                <w:color w:val="000000"/>
                <w:sz w:val="18"/>
                <w:szCs w:val="18"/>
                <w:lang w:val="en-GB"/>
              </w:rPr>
            </w:pPr>
          </w:p>
        </w:tc>
        <w:tc>
          <w:tcPr>
            <w:tcW w:w="1073" w:type="dxa"/>
            <w:tcBorders>
              <w:top w:val="single" w:color="auto" w:sz="8" w:space="0"/>
              <w:left w:val="nil"/>
              <w:bottom w:val="single" w:color="auto" w:sz="8" w:space="0"/>
              <w:right w:val="single" w:color="auto" w:sz="8" w:space="0"/>
            </w:tcBorders>
            <w:shd w:val="clear" w:color="auto" w:fill="auto"/>
            <w:vAlign w:val="center"/>
          </w:tcPr>
          <w:p w14:paraId="4CB06D20">
            <w:pPr>
              <w:jc w:val="both"/>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2</w:t>
            </w:r>
          </w:p>
        </w:tc>
        <w:tc>
          <w:tcPr>
            <w:tcW w:w="1594" w:type="dxa"/>
            <w:tcBorders>
              <w:top w:val="single" w:color="auto" w:sz="8" w:space="0"/>
              <w:left w:val="nil"/>
              <w:bottom w:val="single" w:color="auto" w:sz="8" w:space="0"/>
              <w:right w:val="single" w:color="auto" w:sz="8" w:space="0"/>
            </w:tcBorders>
            <w:shd w:val="clear" w:color="auto" w:fill="auto"/>
            <w:vAlign w:val="center"/>
          </w:tcPr>
          <w:p w14:paraId="41DC6C82">
            <w:pPr>
              <w:jc w:val="both"/>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1</w:t>
            </w:r>
          </w:p>
        </w:tc>
        <w:tc>
          <w:tcPr>
            <w:tcW w:w="1932" w:type="dxa"/>
            <w:tcBorders>
              <w:top w:val="single" w:color="auto" w:sz="8" w:space="0"/>
              <w:left w:val="nil"/>
              <w:bottom w:val="single" w:color="auto" w:sz="8" w:space="0"/>
              <w:right w:val="single" w:color="auto" w:sz="8" w:space="0"/>
            </w:tcBorders>
            <w:shd w:val="clear" w:color="auto" w:fill="auto"/>
            <w:vAlign w:val="center"/>
          </w:tcPr>
          <w:p w14:paraId="27DC996D">
            <w:pPr>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0</w:t>
            </w:r>
          </w:p>
        </w:tc>
        <w:tc>
          <w:tcPr>
            <w:tcW w:w="1299" w:type="dxa"/>
            <w:tcBorders>
              <w:top w:val="single" w:color="auto" w:sz="8" w:space="0"/>
              <w:left w:val="nil"/>
              <w:bottom w:val="single" w:color="auto" w:sz="8" w:space="0"/>
              <w:right w:val="single" w:color="auto" w:sz="8" w:space="0"/>
            </w:tcBorders>
            <w:shd w:val="clear" w:color="auto" w:fill="auto"/>
            <w:vAlign w:val="center"/>
          </w:tcPr>
          <w:p w14:paraId="3A959766">
            <w:pPr>
              <w:jc w:val="both"/>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0</w:t>
            </w:r>
          </w:p>
        </w:tc>
      </w:tr>
      <w:tr w14:paraId="2ADB8DF1">
        <w:tblPrEx>
          <w:tblCellMar>
            <w:top w:w="0" w:type="dxa"/>
            <w:left w:w="108" w:type="dxa"/>
            <w:bottom w:w="0" w:type="dxa"/>
            <w:right w:w="108" w:type="dxa"/>
          </w:tblCellMar>
        </w:tblPrEx>
        <w:trPr>
          <w:trHeight w:val="850" w:hRule="atLeast"/>
        </w:trPr>
        <w:tc>
          <w:tcPr>
            <w:tcW w:w="1742" w:type="dxa"/>
            <w:tcBorders>
              <w:top w:val="single" w:color="auto" w:sz="8" w:space="0"/>
              <w:left w:val="single" w:color="auto" w:sz="8" w:space="0"/>
              <w:bottom w:val="single" w:color="auto" w:sz="8" w:space="0"/>
              <w:right w:val="single" w:color="auto" w:sz="8" w:space="0"/>
            </w:tcBorders>
            <w:shd w:val="clear" w:color="auto" w:fill="auto"/>
            <w:vAlign w:val="center"/>
          </w:tcPr>
          <w:p w14:paraId="02968B95">
            <w:pPr>
              <w:jc w:val="both"/>
              <w:rPr>
                <w:rFonts w:hint="default" w:ascii="Calibri" w:hAnsi="Calibri" w:eastAsia="SimSun" w:cs="Calibri"/>
                <w:color w:val="000000"/>
                <w:spacing w:val="4"/>
                <w:sz w:val="18"/>
                <w:szCs w:val="18"/>
                <w:lang w:val="en-GB"/>
              </w:rPr>
            </w:pPr>
            <w:r>
              <w:rPr>
                <w:rFonts w:hint="default" w:ascii="Calibri" w:hAnsi="Calibri" w:eastAsia="SimSun" w:cs="Calibri"/>
                <w:color w:val="000000"/>
                <w:spacing w:val="4"/>
                <w:sz w:val="18"/>
                <w:szCs w:val="18"/>
                <w:lang w:val="en-GB"/>
              </w:rPr>
              <w:t xml:space="preserve">Enabler One: </w:t>
            </w:r>
            <w:r>
              <w:rPr>
                <w:rFonts w:hint="default" w:ascii="Calibri" w:hAnsi="Calibri" w:eastAsia="SimSun" w:cs="Calibri"/>
                <w:b/>
                <w:bCs/>
                <w:color w:val="000000"/>
                <w:spacing w:val="4"/>
                <w:sz w:val="18"/>
                <w:szCs w:val="18"/>
                <w:lang w:val="en-GB"/>
              </w:rPr>
              <w:t>Data &amp; Digitization</w:t>
            </w:r>
          </w:p>
        </w:tc>
        <w:tc>
          <w:tcPr>
            <w:tcW w:w="2748" w:type="dxa"/>
            <w:tcBorders>
              <w:top w:val="single" w:color="auto" w:sz="8" w:space="0"/>
              <w:left w:val="nil"/>
              <w:bottom w:val="single" w:color="auto" w:sz="8" w:space="0"/>
              <w:right w:val="single" w:color="000000" w:sz="8" w:space="0"/>
            </w:tcBorders>
            <w:shd w:val="clear" w:color="auto" w:fill="auto"/>
            <w:vAlign w:val="center"/>
          </w:tcPr>
          <w:p w14:paraId="661624C4">
            <w:pPr>
              <w:jc w:val="center"/>
              <w:rPr>
                <w:rFonts w:hint="default" w:ascii="Calibri" w:hAnsi="Calibri" w:eastAsia="SimSun" w:cs="Calibri"/>
                <w:b/>
                <w:bCs/>
                <w:color w:val="000000"/>
                <w:sz w:val="18"/>
                <w:szCs w:val="18"/>
                <w:lang w:val="en-GB"/>
              </w:rPr>
            </w:pPr>
          </w:p>
        </w:tc>
        <w:tc>
          <w:tcPr>
            <w:tcW w:w="1073" w:type="dxa"/>
            <w:tcBorders>
              <w:top w:val="single" w:color="auto" w:sz="8" w:space="0"/>
              <w:left w:val="nil"/>
              <w:bottom w:val="single" w:color="auto" w:sz="8" w:space="0"/>
              <w:right w:val="single" w:color="auto" w:sz="8" w:space="0"/>
            </w:tcBorders>
            <w:shd w:val="clear" w:color="auto" w:fill="auto"/>
            <w:vAlign w:val="center"/>
          </w:tcPr>
          <w:p w14:paraId="02A8318A">
            <w:pPr>
              <w:jc w:val="both"/>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1</w:t>
            </w:r>
          </w:p>
        </w:tc>
        <w:tc>
          <w:tcPr>
            <w:tcW w:w="1594" w:type="dxa"/>
            <w:tcBorders>
              <w:top w:val="single" w:color="auto" w:sz="8" w:space="0"/>
              <w:left w:val="nil"/>
              <w:bottom w:val="single" w:color="auto" w:sz="8" w:space="0"/>
              <w:right w:val="single" w:color="auto" w:sz="8" w:space="0"/>
            </w:tcBorders>
            <w:shd w:val="clear" w:color="auto" w:fill="auto"/>
            <w:vAlign w:val="center"/>
          </w:tcPr>
          <w:p w14:paraId="5572BFA7">
            <w:pPr>
              <w:jc w:val="both"/>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3</w:t>
            </w:r>
          </w:p>
        </w:tc>
        <w:tc>
          <w:tcPr>
            <w:tcW w:w="1932" w:type="dxa"/>
            <w:tcBorders>
              <w:top w:val="single" w:color="auto" w:sz="8" w:space="0"/>
              <w:left w:val="nil"/>
              <w:bottom w:val="single" w:color="auto" w:sz="8" w:space="0"/>
              <w:right w:val="single" w:color="auto" w:sz="8" w:space="0"/>
            </w:tcBorders>
            <w:shd w:val="clear" w:color="auto" w:fill="auto"/>
            <w:vAlign w:val="center"/>
          </w:tcPr>
          <w:p w14:paraId="20F00871">
            <w:pPr>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0</w:t>
            </w:r>
          </w:p>
        </w:tc>
        <w:tc>
          <w:tcPr>
            <w:tcW w:w="1299" w:type="dxa"/>
            <w:tcBorders>
              <w:top w:val="single" w:color="auto" w:sz="8" w:space="0"/>
              <w:left w:val="nil"/>
              <w:bottom w:val="single" w:color="auto" w:sz="8" w:space="0"/>
              <w:right w:val="single" w:color="auto" w:sz="8" w:space="0"/>
            </w:tcBorders>
            <w:shd w:val="clear" w:color="auto" w:fill="auto"/>
            <w:vAlign w:val="center"/>
          </w:tcPr>
          <w:p w14:paraId="421C3FFD">
            <w:pPr>
              <w:jc w:val="both"/>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0</w:t>
            </w:r>
          </w:p>
        </w:tc>
      </w:tr>
      <w:tr w14:paraId="07D05CE6">
        <w:tblPrEx>
          <w:tblCellMar>
            <w:top w:w="0" w:type="dxa"/>
            <w:left w:w="108" w:type="dxa"/>
            <w:bottom w:w="0" w:type="dxa"/>
            <w:right w:w="108" w:type="dxa"/>
          </w:tblCellMar>
        </w:tblPrEx>
        <w:trPr>
          <w:trHeight w:val="850" w:hRule="atLeast"/>
        </w:trPr>
        <w:tc>
          <w:tcPr>
            <w:tcW w:w="1742" w:type="dxa"/>
            <w:tcBorders>
              <w:top w:val="single" w:color="auto" w:sz="8" w:space="0"/>
              <w:left w:val="single" w:color="auto" w:sz="8" w:space="0"/>
              <w:bottom w:val="single" w:color="auto" w:sz="8" w:space="0"/>
              <w:right w:val="single" w:color="auto" w:sz="8" w:space="0"/>
            </w:tcBorders>
            <w:shd w:val="clear" w:color="auto" w:fill="auto"/>
            <w:vAlign w:val="center"/>
          </w:tcPr>
          <w:p w14:paraId="5B73EC45">
            <w:pPr>
              <w:jc w:val="both"/>
              <w:rPr>
                <w:rFonts w:hint="default" w:ascii="Calibri" w:hAnsi="Calibri" w:eastAsia="SimSun" w:cs="Calibri"/>
                <w:color w:val="000000"/>
                <w:spacing w:val="4"/>
                <w:sz w:val="18"/>
                <w:szCs w:val="18"/>
                <w:lang w:val="en-GB"/>
              </w:rPr>
            </w:pPr>
            <w:r>
              <w:rPr>
                <w:rFonts w:hint="default" w:ascii="Calibri" w:hAnsi="Calibri" w:eastAsia="SimSun" w:cs="Calibri"/>
                <w:color w:val="000000"/>
                <w:spacing w:val="4"/>
                <w:sz w:val="18"/>
                <w:szCs w:val="18"/>
                <w:lang w:val="en-GB"/>
              </w:rPr>
              <w:t xml:space="preserve">Enabler Two: </w:t>
            </w:r>
            <w:r>
              <w:rPr>
                <w:rFonts w:hint="default" w:ascii="Calibri" w:hAnsi="Calibri" w:eastAsia="SimSun" w:cs="Calibri"/>
                <w:b/>
                <w:bCs/>
                <w:color w:val="000000"/>
                <w:spacing w:val="4"/>
                <w:sz w:val="18"/>
                <w:szCs w:val="18"/>
                <w:lang w:val="en-GB"/>
              </w:rPr>
              <w:t>Financing</w:t>
            </w:r>
          </w:p>
        </w:tc>
        <w:tc>
          <w:tcPr>
            <w:tcW w:w="2748" w:type="dxa"/>
            <w:tcBorders>
              <w:top w:val="single" w:color="auto" w:sz="8" w:space="0"/>
              <w:left w:val="nil"/>
              <w:bottom w:val="single" w:color="auto" w:sz="8" w:space="0"/>
              <w:right w:val="single" w:color="000000" w:sz="8" w:space="0"/>
            </w:tcBorders>
            <w:shd w:val="clear" w:color="auto" w:fill="auto"/>
            <w:vAlign w:val="center"/>
          </w:tcPr>
          <w:p w14:paraId="5E2BB6E0">
            <w:pPr>
              <w:jc w:val="center"/>
              <w:rPr>
                <w:rFonts w:hint="default" w:ascii="Calibri" w:hAnsi="Calibri" w:eastAsia="SimSun" w:cs="Calibri"/>
                <w:b/>
                <w:bCs/>
                <w:color w:val="000000"/>
                <w:sz w:val="18"/>
                <w:szCs w:val="18"/>
                <w:lang w:val="en-GB"/>
              </w:rPr>
            </w:pPr>
          </w:p>
        </w:tc>
        <w:tc>
          <w:tcPr>
            <w:tcW w:w="1073" w:type="dxa"/>
            <w:tcBorders>
              <w:top w:val="single" w:color="auto" w:sz="8" w:space="0"/>
              <w:left w:val="nil"/>
              <w:bottom w:val="single" w:color="auto" w:sz="8" w:space="0"/>
              <w:right w:val="single" w:color="auto" w:sz="8" w:space="0"/>
            </w:tcBorders>
            <w:shd w:val="clear" w:color="auto" w:fill="auto"/>
            <w:vAlign w:val="center"/>
          </w:tcPr>
          <w:p w14:paraId="7A6A3B8D">
            <w:pPr>
              <w:jc w:val="both"/>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0</w:t>
            </w:r>
          </w:p>
        </w:tc>
        <w:tc>
          <w:tcPr>
            <w:tcW w:w="1594" w:type="dxa"/>
            <w:tcBorders>
              <w:top w:val="single" w:color="auto" w:sz="8" w:space="0"/>
              <w:left w:val="nil"/>
              <w:bottom w:val="single" w:color="auto" w:sz="8" w:space="0"/>
              <w:right w:val="single" w:color="auto" w:sz="8" w:space="0"/>
            </w:tcBorders>
            <w:shd w:val="clear" w:color="auto" w:fill="auto"/>
            <w:vAlign w:val="center"/>
          </w:tcPr>
          <w:p w14:paraId="6878B7B0">
            <w:pPr>
              <w:jc w:val="both"/>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0</w:t>
            </w:r>
          </w:p>
        </w:tc>
        <w:tc>
          <w:tcPr>
            <w:tcW w:w="1932" w:type="dxa"/>
            <w:tcBorders>
              <w:top w:val="single" w:color="auto" w:sz="8" w:space="0"/>
              <w:left w:val="nil"/>
              <w:bottom w:val="single" w:color="auto" w:sz="8" w:space="0"/>
              <w:right w:val="single" w:color="auto" w:sz="8" w:space="0"/>
            </w:tcBorders>
            <w:shd w:val="clear" w:color="auto" w:fill="auto"/>
            <w:vAlign w:val="center"/>
          </w:tcPr>
          <w:p w14:paraId="0DE05C65">
            <w:pPr>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0</w:t>
            </w:r>
          </w:p>
        </w:tc>
        <w:tc>
          <w:tcPr>
            <w:tcW w:w="1299" w:type="dxa"/>
            <w:tcBorders>
              <w:top w:val="single" w:color="auto" w:sz="8" w:space="0"/>
              <w:left w:val="nil"/>
              <w:bottom w:val="single" w:color="auto" w:sz="8" w:space="0"/>
              <w:right w:val="single" w:color="auto" w:sz="8" w:space="0"/>
            </w:tcBorders>
            <w:shd w:val="clear" w:color="auto" w:fill="auto"/>
            <w:vAlign w:val="center"/>
          </w:tcPr>
          <w:p w14:paraId="65F99F86">
            <w:pPr>
              <w:jc w:val="both"/>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0</w:t>
            </w:r>
          </w:p>
        </w:tc>
      </w:tr>
      <w:tr w14:paraId="02D87A26">
        <w:tblPrEx>
          <w:tblCellMar>
            <w:top w:w="0" w:type="dxa"/>
            <w:left w:w="108" w:type="dxa"/>
            <w:bottom w:w="0" w:type="dxa"/>
            <w:right w:w="108" w:type="dxa"/>
          </w:tblCellMar>
        </w:tblPrEx>
        <w:trPr>
          <w:trHeight w:val="850" w:hRule="atLeast"/>
        </w:trPr>
        <w:tc>
          <w:tcPr>
            <w:tcW w:w="1742" w:type="dxa"/>
            <w:tcBorders>
              <w:top w:val="single" w:color="auto" w:sz="8" w:space="0"/>
              <w:left w:val="single" w:color="auto" w:sz="8" w:space="0"/>
              <w:bottom w:val="single" w:color="auto" w:sz="8" w:space="0"/>
              <w:right w:val="single" w:color="auto" w:sz="8" w:space="0"/>
            </w:tcBorders>
            <w:shd w:val="clear" w:color="auto" w:fill="auto"/>
            <w:vAlign w:val="center"/>
          </w:tcPr>
          <w:p w14:paraId="6D191B94">
            <w:pPr>
              <w:jc w:val="both"/>
              <w:rPr>
                <w:rFonts w:hint="default" w:ascii="Calibri" w:hAnsi="Calibri" w:eastAsia="SimSun" w:cs="Calibri"/>
                <w:color w:val="000000"/>
                <w:spacing w:val="4"/>
                <w:sz w:val="18"/>
                <w:szCs w:val="18"/>
                <w:lang w:val="en-GB"/>
              </w:rPr>
            </w:pPr>
            <w:r>
              <w:rPr>
                <w:rFonts w:hint="default" w:ascii="Calibri" w:hAnsi="Calibri" w:eastAsia="SimSun" w:cs="Calibri"/>
                <w:color w:val="000000"/>
                <w:spacing w:val="4"/>
                <w:sz w:val="18"/>
                <w:szCs w:val="18"/>
                <w:lang w:val="en-GB"/>
              </w:rPr>
              <w:t xml:space="preserve">Enabler Three: </w:t>
            </w:r>
            <w:r>
              <w:rPr>
                <w:rFonts w:hint="default" w:ascii="Calibri" w:hAnsi="Calibri" w:eastAsia="SimSun" w:cs="Calibri"/>
                <w:b/>
                <w:bCs/>
                <w:color w:val="000000"/>
                <w:spacing w:val="4"/>
                <w:sz w:val="18"/>
                <w:szCs w:val="18"/>
                <w:lang w:val="en-GB"/>
              </w:rPr>
              <w:t>Culture &amp; Talent within MDAs</w:t>
            </w:r>
          </w:p>
        </w:tc>
        <w:tc>
          <w:tcPr>
            <w:tcW w:w="2748" w:type="dxa"/>
            <w:tcBorders>
              <w:top w:val="single" w:color="auto" w:sz="8" w:space="0"/>
              <w:left w:val="nil"/>
              <w:bottom w:val="single" w:color="auto" w:sz="8" w:space="0"/>
              <w:right w:val="single" w:color="000000" w:sz="8" w:space="0"/>
            </w:tcBorders>
            <w:shd w:val="clear" w:color="auto" w:fill="auto"/>
            <w:vAlign w:val="center"/>
          </w:tcPr>
          <w:p w14:paraId="0E8B953F">
            <w:pPr>
              <w:jc w:val="center"/>
              <w:rPr>
                <w:rFonts w:hint="default" w:ascii="Calibri" w:hAnsi="Calibri" w:eastAsia="SimSun" w:cs="Calibri"/>
                <w:b/>
                <w:bCs/>
                <w:color w:val="000000"/>
                <w:sz w:val="18"/>
                <w:szCs w:val="18"/>
                <w:lang w:val="en-GB"/>
              </w:rPr>
            </w:pPr>
          </w:p>
        </w:tc>
        <w:tc>
          <w:tcPr>
            <w:tcW w:w="1073" w:type="dxa"/>
            <w:tcBorders>
              <w:top w:val="single" w:color="auto" w:sz="8" w:space="0"/>
              <w:left w:val="nil"/>
              <w:bottom w:val="single" w:color="auto" w:sz="8" w:space="0"/>
              <w:right w:val="single" w:color="auto" w:sz="8" w:space="0"/>
            </w:tcBorders>
            <w:shd w:val="clear" w:color="auto" w:fill="auto"/>
            <w:vAlign w:val="center"/>
          </w:tcPr>
          <w:p w14:paraId="4B9906FA">
            <w:pPr>
              <w:jc w:val="both"/>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0</w:t>
            </w:r>
          </w:p>
        </w:tc>
        <w:tc>
          <w:tcPr>
            <w:tcW w:w="1594" w:type="dxa"/>
            <w:tcBorders>
              <w:top w:val="single" w:color="auto" w:sz="8" w:space="0"/>
              <w:left w:val="nil"/>
              <w:bottom w:val="single" w:color="auto" w:sz="8" w:space="0"/>
              <w:right w:val="single" w:color="auto" w:sz="8" w:space="0"/>
            </w:tcBorders>
            <w:shd w:val="clear" w:color="auto" w:fill="auto"/>
            <w:vAlign w:val="center"/>
          </w:tcPr>
          <w:p w14:paraId="35C38F31">
            <w:pPr>
              <w:jc w:val="both"/>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0</w:t>
            </w:r>
          </w:p>
        </w:tc>
        <w:tc>
          <w:tcPr>
            <w:tcW w:w="1932" w:type="dxa"/>
            <w:tcBorders>
              <w:top w:val="single" w:color="auto" w:sz="8" w:space="0"/>
              <w:left w:val="nil"/>
              <w:bottom w:val="single" w:color="auto" w:sz="8" w:space="0"/>
              <w:right w:val="single" w:color="auto" w:sz="8" w:space="0"/>
            </w:tcBorders>
            <w:shd w:val="clear" w:color="auto" w:fill="auto"/>
            <w:vAlign w:val="center"/>
          </w:tcPr>
          <w:p w14:paraId="56BAD916">
            <w:pPr>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0</w:t>
            </w:r>
          </w:p>
        </w:tc>
        <w:tc>
          <w:tcPr>
            <w:tcW w:w="1299" w:type="dxa"/>
            <w:tcBorders>
              <w:top w:val="single" w:color="auto" w:sz="8" w:space="0"/>
              <w:left w:val="nil"/>
              <w:bottom w:val="single" w:color="auto" w:sz="8" w:space="0"/>
              <w:right w:val="single" w:color="auto" w:sz="8" w:space="0"/>
            </w:tcBorders>
            <w:shd w:val="clear" w:color="auto" w:fill="auto"/>
            <w:vAlign w:val="center"/>
          </w:tcPr>
          <w:p w14:paraId="63A6329E">
            <w:pPr>
              <w:jc w:val="both"/>
              <w:rPr>
                <w:rFonts w:hint="default" w:ascii="Calibri" w:hAnsi="Calibri" w:eastAsia="SimSun" w:cs="Calibri"/>
                <w:color w:val="000000"/>
                <w:spacing w:val="4"/>
                <w:sz w:val="18"/>
                <w:szCs w:val="18"/>
                <w:lang w:val="en-US"/>
              </w:rPr>
            </w:pPr>
            <w:r>
              <w:rPr>
                <w:rFonts w:hint="default" w:ascii="Calibri" w:hAnsi="Calibri" w:eastAsia="SimSun" w:cs="Calibri"/>
                <w:color w:val="000000"/>
                <w:spacing w:val="4"/>
                <w:sz w:val="18"/>
                <w:szCs w:val="18"/>
                <w:lang w:val="en-US"/>
              </w:rPr>
              <w:t>0</w:t>
            </w:r>
          </w:p>
        </w:tc>
      </w:tr>
    </w:tbl>
    <w:p w14:paraId="12381636">
      <w:pPr>
        <w:spacing w:before="8" w:line="480" w:lineRule="auto"/>
        <w:rPr>
          <w:rFonts w:hint="default" w:ascii="Calibri" w:hAnsi="Calibri" w:cs="Calibri"/>
          <w:sz w:val="18"/>
          <w:szCs w:val="18"/>
        </w:rPr>
      </w:pPr>
    </w:p>
    <w:p w14:paraId="7B2647E0">
      <w:pPr>
        <w:pStyle w:val="3"/>
        <w:spacing w:line="480" w:lineRule="auto"/>
        <w:rPr>
          <w:rFonts w:hint="default" w:ascii="Calibri" w:hAnsi="Calibri" w:cs="Calibri"/>
          <w:sz w:val="18"/>
          <w:szCs w:val="18"/>
        </w:rPr>
      </w:pPr>
      <w:bookmarkStart w:id="6" w:name="_Toc33407489"/>
      <w:r>
        <w:rPr>
          <w:rFonts w:hint="default" w:ascii="Calibri" w:hAnsi="Calibri" w:cs="Calibri"/>
          <w:bCs/>
          <w:color w:val="auto"/>
          <w:sz w:val="18"/>
          <w:szCs w:val="18"/>
        </w:rPr>
        <w:t>3.5: Costing of 2025 Annual Operational Work Plan:</w:t>
      </w:r>
      <w:bookmarkEnd w:id="6"/>
    </w:p>
    <w:p w14:paraId="02CC9206">
      <w:pPr>
        <w:spacing w:line="480" w:lineRule="auto"/>
        <w:jc w:val="both"/>
        <w:rPr>
          <w:rFonts w:hint="default" w:ascii="Calibri" w:hAnsi="Calibri" w:eastAsia="SimSun" w:cs="Calibri"/>
          <w:sz w:val="18"/>
          <w:szCs w:val="18"/>
          <w:lang w:val="en-GB"/>
        </w:rPr>
      </w:pPr>
      <w:r>
        <w:rPr>
          <w:rFonts w:hint="default" w:ascii="Calibri" w:hAnsi="Calibri" w:eastAsia="SimSun" w:cs="Calibri"/>
          <w:sz w:val="18"/>
          <w:szCs w:val="18"/>
        </w:rPr>
        <w:t xml:space="preserve">The </w:t>
      </w:r>
      <w:r>
        <w:rPr>
          <w:rFonts w:hint="default" w:ascii="Calibri" w:hAnsi="Calibri" w:eastAsia="SimSun" w:cs="Calibri"/>
          <w:sz w:val="18"/>
          <w:szCs w:val="18"/>
          <w:lang w:val="en-GB"/>
        </w:rPr>
        <w:t xml:space="preserve">participants developed a </w:t>
      </w:r>
      <w:r>
        <w:rPr>
          <w:rFonts w:hint="default" w:ascii="Calibri" w:hAnsi="Calibri" w:eastAsia="SimSun" w:cs="Calibri"/>
          <w:sz w:val="18"/>
          <w:szCs w:val="18"/>
        </w:rPr>
        <w:t xml:space="preserve">harmonized </w:t>
      </w:r>
      <w:r>
        <w:rPr>
          <w:rFonts w:hint="default" w:ascii="Calibri" w:hAnsi="Calibri" w:eastAsia="SimSun" w:cs="Calibri"/>
          <w:sz w:val="18"/>
          <w:szCs w:val="18"/>
          <w:lang w:val="en-GB"/>
        </w:rPr>
        <w:t>cost unit</w:t>
      </w:r>
      <w:r>
        <w:rPr>
          <w:rFonts w:hint="default" w:ascii="Calibri" w:hAnsi="Calibri" w:eastAsia="SimSun" w:cs="Calibri"/>
          <w:sz w:val="18"/>
          <w:szCs w:val="18"/>
        </w:rPr>
        <w:t xml:space="preserve"> template </w:t>
      </w:r>
      <w:r>
        <w:rPr>
          <w:rFonts w:hint="default" w:ascii="Calibri" w:hAnsi="Calibri" w:eastAsia="SimSun" w:cs="Calibri"/>
          <w:sz w:val="18"/>
          <w:szCs w:val="18"/>
          <w:lang w:val="en-GB"/>
        </w:rPr>
        <w:t xml:space="preserve">based on the </w:t>
      </w:r>
      <w:r>
        <w:rPr>
          <w:rFonts w:hint="default" w:ascii="Calibri" w:hAnsi="Calibri" w:eastAsia="SimSun" w:cs="Calibri"/>
          <w:sz w:val="18"/>
          <w:szCs w:val="18"/>
        </w:rPr>
        <w:t xml:space="preserve">State budget ceiling for interventions and a standard cost assumptions templates which contained standard prices and unit cost for services and goods. </w:t>
      </w:r>
      <w:r>
        <w:rPr>
          <w:rFonts w:hint="default" w:ascii="Calibri" w:hAnsi="Calibri" w:eastAsia="SimSun" w:cs="Calibri"/>
          <w:sz w:val="18"/>
          <w:szCs w:val="18"/>
          <w:lang w:val="en-GB"/>
        </w:rPr>
        <w:t>(See Table 1</w:t>
      </w:r>
      <w:r>
        <w:rPr>
          <w:rFonts w:hint="default" w:ascii="Calibri" w:hAnsi="Calibri" w:eastAsia="SimSun" w:cs="Calibri"/>
          <w:sz w:val="18"/>
          <w:szCs w:val="18"/>
          <w:lang w:val="en-US"/>
        </w:rPr>
        <w:t>4</w:t>
      </w:r>
      <w:r>
        <w:rPr>
          <w:rFonts w:hint="default" w:ascii="Calibri" w:hAnsi="Calibri" w:eastAsia="SimSun" w:cs="Calibri"/>
          <w:sz w:val="18"/>
          <w:szCs w:val="18"/>
          <w:lang w:val="en-GB"/>
        </w:rPr>
        <w:t>)</w:t>
      </w:r>
      <w:r>
        <w:rPr>
          <w:rFonts w:hint="default" w:ascii="Calibri" w:hAnsi="Calibri" w:eastAsia="SimSun" w:cs="Calibri"/>
          <w:sz w:val="18"/>
          <w:szCs w:val="18"/>
        </w:rPr>
        <w:t xml:space="preserve"> The </w:t>
      </w:r>
      <w:r>
        <w:rPr>
          <w:rFonts w:hint="default" w:ascii="Calibri" w:hAnsi="Calibri" w:eastAsia="SimSun" w:cs="Calibri"/>
          <w:sz w:val="18"/>
          <w:szCs w:val="18"/>
          <w:lang w:val="en-GB"/>
        </w:rPr>
        <w:t xml:space="preserve">costing of the </w:t>
      </w:r>
      <w:r>
        <w:rPr>
          <w:rFonts w:hint="default" w:ascii="Calibri" w:hAnsi="Calibri" w:eastAsia="SimSun" w:cs="Calibri"/>
          <w:sz w:val="18"/>
          <w:szCs w:val="18"/>
        </w:rPr>
        <w:t xml:space="preserve">activities was </w:t>
      </w:r>
      <w:r>
        <w:rPr>
          <w:rFonts w:hint="default" w:ascii="Calibri" w:hAnsi="Calibri" w:eastAsia="SimSun" w:cs="Calibri"/>
          <w:sz w:val="18"/>
          <w:szCs w:val="18"/>
          <w:lang w:val="en-GB"/>
        </w:rPr>
        <w:t xml:space="preserve">based on the </w:t>
      </w:r>
      <w:r>
        <w:rPr>
          <w:rFonts w:hint="default" w:ascii="Calibri" w:hAnsi="Calibri" w:eastAsia="SimSun" w:cs="Calibri"/>
          <w:sz w:val="18"/>
          <w:szCs w:val="18"/>
        </w:rPr>
        <w:t xml:space="preserve">government rate not partners but activities with fund already available and to be supported by partners was included based on partners’ cost. For capital projects, current estimates were determined based on previous years estimates or roll over value). </w:t>
      </w:r>
    </w:p>
    <w:p w14:paraId="05BF941B">
      <w:pPr>
        <w:rPr>
          <w:rFonts w:hint="default" w:ascii="Calibri" w:hAnsi="Calibri" w:eastAsia="SimSun" w:cs="Calibri"/>
          <w:sz w:val="18"/>
          <w:szCs w:val="18"/>
          <w:lang w:val="en-GB"/>
        </w:rPr>
      </w:pPr>
    </w:p>
    <w:p w14:paraId="529A46C5">
      <w:pPr>
        <w:jc w:val="both"/>
        <w:rPr>
          <w:rFonts w:hint="default" w:ascii="Calibri" w:hAnsi="Calibri" w:eastAsia="SimSun" w:cs="Calibri"/>
          <w:b/>
          <w:bCs/>
          <w:spacing w:val="4"/>
          <w:sz w:val="18"/>
          <w:szCs w:val="18"/>
          <w:lang w:val="en-GB"/>
        </w:rPr>
      </w:pPr>
      <w:r>
        <w:rPr>
          <w:rFonts w:hint="default" w:ascii="Calibri" w:hAnsi="Calibri" w:eastAsia="SimSun" w:cs="Calibri"/>
          <w:b/>
          <w:bCs/>
          <w:spacing w:val="4"/>
          <w:sz w:val="18"/>
          <w:szCs w:val="18"/>
          <w:lang w:val="en-GB"/>
        </w:rPr>
        <w:t>Table 1</w:t>
      </w:r>
      <w:r>
        <w:rPr>
          <w:rFonts w:hint="default" w:ascii="Calibri" w:hAnsi="Calibri" w:eastAsia="SimSun" w:cs="Calibri"/>
          <w:b/>
          <w:bCs/>
          <w:spacing w:val="4"/>
          <w:sz w:val="18"/>
          <w:szCs w:val="18"/>
          <w:lang w:val="en-US"/>
        </w:rPr>
        <w:t>4</w:t>
      </w:r>
      <w:r>
        <w:rPr>
          <w:rFonts w:hint="default" w:ascii="Calibri" w:hAnsi="Calibri" w:eastAsia="SimSun" w:cs="Calibri"/>
          <w:b/>
          <w:bCs/>
          <w:spacing w:val="4"/>
          <w:sz w:val="18"/>
          <w:szCs w:val="18"/>
          <w:lang w:val="en-GB"/>
        </w:rPr>
        <w:t>: Items’ Unit cost</w:t>
      </w:r>
    </w:p>
    <w:tbl>
      <w:tblPr>
        <w:tblStyle w:val="6"/>
        <w:tblW w:w="822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018"/>
        <w:gridCol w:w="1656"/>
      </w:tblGrid>
      <w:tr w14:paraId="2BF248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8221" w:type="dxa"/>
            <w:gridSpan w:val="2"/>
            <w:tcBorders>
              <w:top w:val="single" w:color="000000" w:sz="8" w:space="0"/>
              <w:left w:val="single" w:color="000000" w:sz="8" w:space="0"/>
              <w:bottom w:val="single" w:color="000000" w:sz="8" w:space="0"/>
              <w:right w:val="single" w:color="000000" w:sz="4" w:space="0"/>
            </w:tcBorders>
            <w:shd w:val="clear" w:color="auto" w:fill="D9D9D9"/>
            <w:vAlign w:val="center"/>
          </w:tcPr>
          <w:p w14:paraId="4B8731F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Cost Assumptions </w:t>
            </w:r>
          </w:p>
        </w:tc>
      </w:tr>
      <w:tr w14:paraId="37F6F2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0" w:type="auto"/>
            <w:tcBorders>
              <w:top w:val="nil"/>
              <w:left w:val="single" w:color="000000" w:sz="8" w:space="0"/>
              <w:bottom w:val="single" w:color="000000" w:sz="4" w:space="0"/>
              <w:right w:val="single" w:color="000000" w:sz="4" w:space="0"/>
            </w:tcBorders>
            <w:shd w:val="clear" w:color="auto" w:fill="D9D9D9"/>
            <w:noWrap/>
            <w:vAlign w:val="bottom"/>
          </w:tcPr>
          <w:p w14:paraId="4E3BD6D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Cost Items</w:t>
            </w:r>
          </w:p>
        </w:tc>
        <w:tc>
          <w:tcPr>
            <w:tcW w:w="1546" w:type="dxa"/>
            <w:tcBorders>
              <w:top w:val="nil"/>
              <w:left w:val="single" w:color="000000" w:sz="4" w:space="0"/>
              <w:bottom w:val="single" w:color="000000" w:sz="4" w:space="0"/>
              <w:right w:val="single" w:color="000000" w:sz="8" w:space="0"/>
            </w:tcBorders>
            <w:shd w:val="clear" w:color="auto" w:fill="D9D9D9"/>
            <w:vAlign w:val="center"/>
          </w:tcPr>
          <w:p w14:paraId="15A27FD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Style w:val="89"/>
                <w:rFonts w:hint="default" w:ascii="Calibri" w:hAnsi="Calibri" w:eastAsia="SimSun" w:cs="Calibri"/>
                <w:sz w:val="18"/>
                <w:szCs w:val="18"/>
                <w:lang w:val="en-US" w:eastAsia="zh-CN" w:bidi="ar"/>
              </w:rPr>
              <w:t>Unit Cost (₦)</w:t>
            </w:r>
          </w:p>
        </w:tc>
      </w:tr>
      <w:tr w14:paraId="110156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6675" w:type="dxa"/>
            <w:tcBorders>
              <w:top w:val="single" w:color="000000" w:sz="4" w:space="0"/>
              <w:left w:val="single" w:color="000000" w:sz="8" w:space="0"/>
              <w:bottom w:val="single" w:color="000000" w:sz="4" w:space="0"/>
              <w:right w:val="single" w:color="000000" w:sz="4" w:space="0"/>
            </w:tcBorders>
            <w:shd w:val="clear" w:color="auto" w:fill="auto"/>
            <w:vAlign w:val="center"/>
          </w:tcPr>
          <w:p w14:paraId="6BB70976">
            <w:pPr>
              <w:keepNext w:val="0"/>
              <w:keepLines w:val="0"/>
              <w:widowControl/>
              <w:suppressLineNumbers w:val="0"/>
              <w:jc w:val="left"/>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Lead Consultant</w:t>
            </w:r>
          </w:p>
        </w:tc>
        <w:tc>
          <w:tcPr>
            <w:tcW w:w="0" w:type="auto"/>
            <w:tcBorders>
              <w:top w:val="single" w:color="000000" w:sz="4" w:space="0"/>
              <w:left w:val="single" w:color="000000" w:sz="4" w:space="0"/>
              <w:bottom w:val="single" w:color="000000" w:sz="4" w:space="0"/>
              <w:right w:val="single" w:color="000000" w:sz="8" w:space="0"/>
            </w:tcBorders>
            <w:shd w:val="clear" w:color="auto" w:fill="auto"/>
            <w:noWrap/>
            <w:vAlign w:val="center"/>
          </w:tcPr>
          <w:p w14:paraId="702D146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300,000 </w:t>
            </w:r>
          </w:p>
        </w:tc>
      </w:tr>
      <w:tr w14:paraId="575B4E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6675" w:type="dxa"/>
            <w:tcBorders>
              <w:top w:val="single" w:color="000000" w:sz="4" w:space="0"/>
              <w:left w:val="single" w:color="000000" w:sz="8" w:space="0"/>
              <w:bottom w:val="single" w:color="000000" w:sz="4" w:space="0"/>
              <w:right w:val="single" w:color="000000" w:sz="4" w:space="0"/>
            </w:tcBorders>
            <w:shd w:val="clear" w:color="auto" w:fill="auto"/>
            <w:vAlign w:val="center"/>
          </w:tcPr>
          <w:p w14:paraId="430C726C">
            <w:pPr>
              <w:keepNext w:val="0"/>
              <w:keepLines w:val="0"/>
              <w:widowControl/>
              <w:suppressLineNumbers w:val="0"/>
              <w:jc w:val="left"/>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National Consultant</w:t>
            </w:r>
          </w:p>
        </w:tc>
        <w:tc>
          <w:tcPr>
            <w:tcW w:w="0" w:type="auto"/>
            <w:tcBorders>
              <w:top w:val="single" w:color="000000" w:sz="4" w:space="0"/>
              <w:left w:val="single" w:color="000000" w:sz="4" w:space="0"/>
              <w:bottom w:val="single" w:color="000000" w:sz="4" w:space="0"/>
              <w:right w:val="single" w:color="000000" w:sz="8" w:space="0"/>
            </w:tcBorders>
            <w:shd w:val="clear" w:color="auto" w:fill="auto"/>
            <w:noWrap/>
            <w:vAlign w:val="center"/>
          </w:tcPr>
          <w:p w14:paraId="7339CEE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250,000 </w:t>
            </w:r>
          </w:p>
        </w:tc>
      </w:tr>
      <w:tr w14:paraId="3EDAE8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6675" w:type="dxa"/>
            <w:tcBorders>
              <w:top w:val="single" w:color="000000" w:sz="4" w:space="0"/>
              <w:left w:val="single" w:color="000000" w:sz="8" w:space="0"/>
              <w:bottom w:val="single" w:color="000000" w:sz="4" w:space="0"/>
              <w:right w:val="single" w:color="000000" w:sz="4" w:space="0"/>
            </w:tcBorders>
            <w:shd w:val="clear" w:color="auto" w:fill="auto"/>
            <w:vAlign w:val="center"/>
          </w:tcPr>
          <w:p w14:paraId="564E53B8">
            <w:pPr>
              <w:keepNext w:val="0"/>
              <w:keepLines w:val="0"/>
              <w:widowControl/>
              <w:suppressLineNumbers w:val="0"/>
              <w:jc w:val="left"/>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State Consultant</w:t>
            </w:r>
          </w:p>
        </w:tc>
        <w:tc>
          <w:tcPr>
            <w:tcW w:w="0" w:type="auto"/>
            <w:tcBorders>
              <w:top w:val="single" w:color="000000" w:sz="4" w:space="0"/>
              <w:left w:val="single" w:color="000000" w:sz="4" w:space="0"/>
              <w:bottom w:val="single" w:color="000000" w:sz="4" w:space="0"/>
              <w:right w:val="single" w:color="000000" w:sz="8" w:space="0"/>
            </w:tcBorders>
            <w:shd w:val="clear" w:color="auto" w:fill="auto"/>
            <w:noWrap/>
            <w:vAlign w:val="center"/>
          </w:tcPr>
          <w:p w14:paraId="48D800C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200,000 </w:t>
            </w:r>
          </w:p>
        </w:tc>
      </w:tr>
      <w:tr w14:paraId="13E4D3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6675" w:type="dxa"/>
            <w:tcBorders>
              <w:top w:val="single" w:color="000000" w:sz="4" w:space="0"/>
              <w:left w:val="single" w:color="000000" w:sz="8" w:space="0"/>
              <w:bottom w:val="single" w:color="000000" w:sz="4" w:space="0"/>
              <w:right w:val="single" w:color="000000" w:sz="4" w:space="0"/>
            </w:tcBorders>
            <w:shd w:val="clear" w:color="auto" w:fill="auto"/>
            <w:vAlign w:val="center"/>
          </w:tcPr>
          <w:p w14:paraId="4C8EE249">
            <w:pPr>
              <w:keepNext w:val="0"/>
              <w:keepLines w:val="0"/>
              <w:widowControl/>
              <w:suppressLineNumbers w:val="0"/>
              <w:jc w:val="left"/>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Large Hall</w:t>
            </w:r>
          </w:p>
        </w:tc>
        <w:tc>
          <w:tcPr>
            <w:tcW w:w="0" w:type="auto"/>
            <w:tcBorders>
              <w:top w:val="single" w:color="000000" w:sz="4" w:space="0"/>
              <w:left w:val="single" w:color="000000" w:sz="4" w:space="0"/>
              <w:bottom w:val="single" w:color="000000" w:sz="4" w:space="0"/>
              <w:right w:val="single" w:color="000000" w:sz="8" w:space="0"/>
            </w:tcBorders>
            <w:shd w:val="clear" w:color="auto" w:fill="auto"/>
            <w:noWrap/>
            <w:vAlign w:val="center"/>
          </w:tcPr>
          <w:p w14:paraId="7C0DDF1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500,000 </w:t>
            </w:r>
          </w:p>
        </w:tc>
      </w:tr>
      <w:tr w14:paraId="12231F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6675" w:type="dxa"/>
            <w:tcBorders>
              <w:top w:val="single" w:color="000000" w:sz="4" w:space="0"/>
              <w:left w:val="single" w:color="000000" w:sz="8" w:space="0"/>
              <w:bottom w:val="single" w:color="000000" w:sz="4" w:space="0"/>
              <w:right w:val="single" w:color="000000" w:sz="4" w:space="0"/>
            </w:tcBorders>
            <w:shd w:val="clear" w:color="auto" w:fill="auto"/>
            <w:vAlign w:val="center"/>
          </w:tcPr>
          <w:p w14:paraId="57E87A95">
            <w:pPr>
              <w:keepNext w:val="0"/>
              <w:keepLines w:val="0"/>
              <w:widowControl/>
              <w:suppressLineNumbers w:val="0"/>
              <w:jc w:val="left"/>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Small Hall</w:t>
            </w:r>
          </w:p>
        </w:tc>
        <w:tc>
          <w:tcPr>
            <w:tcW w:w="0" w:type="auto"/>
            <w:tcBorders>
              <w:top w:val="single" w:color="000000" w:sz="4" w:space="0"/>
              <w:left w:val="single" w:color="000000" w:sz="4" w:space="0"/>
              <w:bottom w:val="single" w:color="000000" w:sz="4" w:space="0"/>
              <w:right w:val="single" w:color="000000" w:sz="8" w:space="0"/>
            </w:tcBorders>
            <w:shd w:val="clear" w:color="auto" w:fill="auto"/>
            <w:noWrap/>
            <w:vAlign w:val="center"/>
          </w:tcPr>
          <w:p w14:paraId="5D94F31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300,000 </w:t>
            </w:r>
          </w:p>
        </w:tc>
      </w:tr>
      <w:tr w14:paraId="7AFA97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6675" w:type="dxa"/>
            <w:tcBorders>
              <w:top w:val="single" w:color="000000" w:sz="4" w:space="0"/>
              <w:left w:val="single" w:color="000000" w:sz="8" w:space="0"/>
              <w:bottom w:val="single" w:color="000000" w:sz="4" w:space="0"/>
              <w:right w:val="single" w:color="000000" w:sz="4" w:space="0"/>
            </w:tcBorders>
            <w:shd w:val="clear" w:color="auto" w:fill="auto"/>
            <w:vAlign w:val="center"/>
          </w:tcPr>
          <w:p w14:paraId="59955DF2">
            <w:pPr>
              <w:keepNext w:val="0"/>
              <w:keepLines w:val="0"/>
              <w:widowControl/>
              <w:suppressLineNumbers w:val="0"/>
              <w:jc w:val="left"/>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Meeting Room</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14:paraId="1003597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150,000 </w:t>
            </w:r>
          </w:p>
        </w:tc>
      </w:tr>
      <w:tr w14:paraId="437593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6675" w:type="dxa"/>
            <w:tcBorders>
              <w:top w:val="single" w:color="000000" w:sz="4" w:space="0"/>
              <w:left w:val="single" w:color="000000" w:sz="8" w:space="0"/>
              <w:bottom w:val="single" w:color="000000" w:sz="4" w:space="0"/>
              <w:right w:val="single" w:color="000000" w:sz="4" w:space="0"/>
            </w:tcBorders>
            <w:shd w:val="clear" w:color="auto" w:fill="auto"/>
            <w:vAlign w:val="center"/>
          </w:tcPr>
          <w:p w14:paraId="05911984">
            <w:pPr>
              <w:keepNext w:val="0"/>
              <w:keepLines w:val="0"/>
              <w:widowControl/>
              <w:suppressLineNumbers w:val="0"/>
              <w:jc w:val="left"/>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Projector</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14:paraId="6C428A8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30,000 </w:t>
            </w:r>
          </w:p>
        </w:tc>
      </w:tr>
      <w:tr w14:paraId="62CF2F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6675" w:type="dxa"/>
            <w:tcBorders>
              <w:top w:val="single" w:color="000000" w:sz="4" w:space="0"/>
              <w:left w:val="single" w:color="000000" w:sz="8" w:space="0"/>
              <w:bottom w:val="single" w:color="000000" w:sz="4" w:space="0"/>
              <w:right w:val="single" w:color="000000" w:sz="4" w:space="0"/>
            </w:tcBorders>
            <w:shd w:val="clear" w:color="auto" w:fill="auto"/>
            <w:vAlign w:val="center"/>
          </w:tcPr>
          <w:p w14:paraId="6C0DD1AA">
            <w:pPr>
              <w:keepNext w:val="0"/>
              <w:keepLines w:val="0"/>
              <w:widowControl/>
              <w:suppressLineNumbers w:val="0"/>
              <w:jc w:val="left"/>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Tea (3-star)</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14:paraId="5EDDEE5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 </w:t>
            </w:r>
          </w:p>
        </w:tc>
      </w:tr>
      <w:tr w14:paraId="372C08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6675" w:type="dxa"/>
            <w:tcBorders>
              <w:top w:val="single" w:color="000000" w:sz="4" w:space="0"/>
              <w:left w:val="single" w:color="000000" w:sz="8" w:space="0"/>
              <w:bottom w:val="single" w:color="000000" w:sz="4" w:space="0"/>
              <w:right w:val="single" w:color="000000" w:sz="4" w:space="0"/>
            </w:tcBorders>
            <w:shd w:val="clear" w:color="auto" w:fill="auto"/>
            <w:vAlign w:val="center"/>
          </w:tcPr>
          <w:p w14:paraId="018AEE86">
            <w:pPr>
              <w:keepNext w:val="0"/>
              <w:keepLines w:val="0"/>
              <w:widowControl/>
              <w:suppressLineNumbers w:val="0"/>
              <w:jc w:val="left"/>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Lunch (3-star)</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14:paraId="12FECB4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9,000 </w:t>
            </w:r>
          </w:p>
        </w:tc>
      </w:tr>
      <w:tr w14:paraId="484139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6675" w:type="dxa"/>
            <w:tcBorders>
              <w:top w:val="single" w:color="000000" w:sz="4" w:space="0"/>
              <w:left w:val="single" w:color="000000" w:sz="8" w:space="0"/>
              <w:bottom w:val="single" w:color="000000" w:sz="4" w:space="0"/>
              <w:right w:val="single" w:color="000000" w:sz="4" w:space="0"/>
            </w:tcBorders>
            <w:shd w:val="clear" w:color="auto" w:fill="auto"/>
            <w:vAlign w:val="center"/>
          </w:tcPr>
          <w:p w14:paraId="75C88381">
            <w:pPr>
              <w:keepNext w:val="0"/>
              <w:keepLines w:val="0"/>
              <w:widowControl/>
              <w:suppressLineNumbers w:val="0"/>
              <w:jc w:val="left"/>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Lunch (4/5-star)</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14:paraId="04983049">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16,000 </w:t>
            </w:r>
          </w:p>
        </w:tc>
      </w:tr>
      <w:tr w14:paraId="7E2DA7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6675" w:type="dxa"/>
            <w:tcBorders>
              <w:top w:val="single" w:color="000000" w:sz="4" w:space="0"/>
              <w:left w:val="single" w:color="000000" w:sz="8" w:space="0"/>
              <w:bottom w:val="single" w:color="000000" w:sz="4" w:space="0"/>
              <w:right w:val="single" w:color="000000" w:sz="4" w:space="0"/>
            </w:tcBorders>
            <w:shd w:val="clear" w:color="auto" w:fill="auto"/>
            <w:vAlign w:val="center"/>
          </w:tcPr>
          <w:p w14:paraId="0EE5B363">
            <w:pPr>
              <w:keepNext w:val="0"/>
              <w:keepLines w:val="0"/>
              <w:widowControl/>
              <w:suppressLineNumbers w:val="0"/>
              <w:jc w:val="left"/>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Accommodation (3-star)</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14:paraId="0393410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 </w:t>
            </w:r>
          </w:p>
        </w:tc>
      </w:tr>
      <w:tr w14:paraId="69594B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6675" w:type="dxa"/>
            <w:tcBorders>
              <w:top w:val="single" w:color="000000" w:sz="4" w:space="0"/>
              <w:left w:val="single" w:color="000000" w:sz="8" w:space="0"/>
              <w:bottom w:val="single" w:color="000000" w:sz="4" w:space="0"/>
              <w:right w:val="single" w:color="000000" w:sz="4" w:space="0"/>
            </w:tcBorders>
            <w:shd w:val="clear" w:color="auto" w:fill="auto"/>
            <w:vAlign w:val="center"/>
          </w:tcPr>
          <w:p w14:paraId="5253CFB0">
            <w:pPr>
              <w:keepNext w:val="0"/>
              <w:keepLines w:val="0"/>
              <w:widowControl/>
              <w:suppressLineNumbers w:val="0"/>
              <w:jc w:val="left"/>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Accommodation (4/5-star)</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14:paraId="760B510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65,000 </w:t>
            </w:r>
          </w:p>
        </w:tc>
      </w:tr>
      <w:tr w14:paraId="64F201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6675" w:type="dxa"/>
            <w:tcBorders>
              <w:top w:val="single" w:color="000000" w:sz="4" w:space="0"/>
              <w:left w:val="single" w:color="000000" w:sz="8" w:space="0"/>
              <w:bottom w:val="single" w:color="000000" w:sz="4" w:space="0"/>
              <w:right w:val="single" w:color="000000" w:sz="4" w:space="0"/>
            </w:tcBorders>
            <w:shd w:val="clear" w:color="auto" w:fill="auto"/>
            <w:vAlign w:val="center"/>
          </w:tcPr>
          <w:p w14:paraId="5D6D004A">
            <w:pPr>
              <w:keepNext w:val="0"/>
              <w:keepLines w:val="0"/>
              <w:widowControl/>
              <w:suppressLineNumbers w:val="0"/>
              <w:jc w:val="left"/>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Air ticket (to&amp;fro) + terminal (4 legs)</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14:paraId="40ACBEE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800,000 </w:t>
            </w:r>
          </w:p>
        </w:tc>
      </w:tr>
      <w:tr w14:paraId="3E98BA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6675" w:type="dxa"/>
            <w:tcBorders>
              <w:top w:val="single" w:color="000000" w:sz="4" w:space="0"/>
              <w:left w:val="single" w:color="000000" w:sz="8" w:space="0"/>
              <w:bottom w:val="single" w:color="000000" w:sz="4" w:space="0"/>
              <w:right w:val="single" w:color="000000" w:sz="4" w:space="0"/>
            </w:tcBorders>
            <w:shd w:val="clear" w:color="auto" w:fill="auto"/>
            <w:vAlign w:val="center"/>
          </w:tcPr>
          <w:p w14:paraId="0608FDA6">
            <w:pPr>
              <w:keepNext w:val="0"/>
              <w:keepLines w:val="0"/>
              <w:widowControl/>
              <w:suppressLineNumbers w:val="0"/>
              <w:jc w:val="left"/>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inter state </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14:paraId="118514D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65,000 </w:t>
            </w:r>
          </w:p>
        </w:tc>
      </w:tr>
      <w:tr w14:paraId="4C8743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6675" w:type="dxa"/>
            <w:tcBorders>
              <w:top w:val="single" w:color="000000" w:sz="4" w:space="0"/>
              <w:left w:val="single" w:color="000000" w:sz="8" w:space="0"/>
              <w:bottom w:val="single" w:color="000000" w:sz="4" w:space="0"/>
              <w:right w:val="single" w:color="000000" w:sz="4" w:space="0"/>
            </w:tcBorders>
            <w:shd w:val="clear" w:color="auto" w:fill="auto"/>
            <w:vAlign w:val="center"/>
          </w:tcPr>
          <w:p w14:paraId="1493F56B">
            <w:pPr>
              <w:keepNext w:val="0"/>
              <w:keepLines w:val="0"/>
              <w:widowControl/>
              <w:suppressLineNumbers w:val="0"/>
              <w:jc w:val="left"/>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intracity </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14:paraId="109FF6D4">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 </w:t>
            </w:r>
          </w:p>
        </w:tc>
      </w:tr>
      <w:tr w14:paraId="5AE9D2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6675" w:type="dxa"/>
            <w:tcBorders>
              <w:top w:val="single" w:color="000000" w:sz="4" w:space="0"/>
              <w:left w:val="single" w:color="000000" w:sz="8" w:space="0"/>
              <w:bottom w:val="single" w:color="000000" w:sz="4" w:space="0"/>
              <w:right w:val="single" w:color="000000" w:sz="4" w:space="0"/>
            </w:tcBorders>
            <w:shd w:val="clear" w:color="auto" w:fill="auto"/>
            <w:vAlign w:val="center"/>
          </w:tcPr>
          <w:p w14:paraId="4B357886">
            <w:pPr>
              <w:keepNext w:val="0"/>
              <w:keepLines w:val="0"/>
              <w:widowControl/>
              <w:suppressLineNumbers w:val="0"/>
              <w:jc w:val="left"/>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inter city</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14:paraId="698797E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 </w:t>
            </w:r>
          </w:p>
        </w:tc>
      </w:tr>
      <w:tr w14:paraId="1EEF9E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6675" w:type="dxa"/>
            <w:tcBorders>
              <w:top w:val="single" w:color="000000" w:sz="4" w:space="0"/>
              <w:left w:val="single" w:color="000000" w:sz="8" w:space="0"/>
              <w:bottom w:val="single" w:color="000000" w:sz="4" w:space="0"/>
              <w:right w:val="single" w:color="000000" w:sz="4" w:space="0"/>
            </w:tcBorders>
            <w:shd w:val="clear" w:color="auto" w:fill="auto"/>
            <w:vAlign w:val="center"/>
          </w:tcPr>
          <w:p w14:paraId="635636FA">
            <w:pPr>
              <w:keepNext w:val="0"/>
              <w:keepLines w:val="0"/>
              <w:widowControl/>
              <w:suppressLineNumbers w:val="0"/>
              <w:jc w:val="left"/>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Honourarium (Basic)</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14:paraId="7742472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 </w:t>
            </w:r>
          </w:p>
        </w:tc>
      </w:tr>
      <w:tr w14:paraId="32001E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6675" w:type="dxa"/>
            <w:tcBorders>
              <w:top w:val="single" w:color="000000" w:sz="4" w:space="0"/>
              <w:left w:val="single" w:color="000000" w:sz="8" w:space="0"/>
              <w:bottom w:val="single" w:color="000000" w:sz="4" w:space="0"/>
              <w:right w:val="single" w:color="000000" w:sz="4" w:space="0"/>
            </w:tcBorders>
            <w:shd w:val="clear" w:color="auto" w:fill="auto"/>
            <w:vAlign w:val="center"/>
          </w:tcPr>
          <w:p w14:paraId="3F21C6BA">
            <w:pPr>
              <w:keepNext w:val="0"/>
              <w:keepLines w:val="0"/>
              <w:widowControl/>
              <w:suppressLineNumbers w:val="0"/>
              <w:jc w:val="left"/>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Honourarium (TRP)</w:t>
            </w:r>
          </w:p>
        </w:tc>
        <w:tc>
          <w:tcPr>
            <w:tcW w:w="0" w:type="auto"/>
            <w:tcBorders>
              <w:top w:val="single" w:color="000000" w:sz="4" w:space="0"/>
              <w:left w:val="single" w:color="000000" w:sz="4" w:space="0"/>
              <w:bottom w:val="single" w:color="000000" w:sz="4" w:space="0"/>
              <w:right w:val="nil"/>
            </w:tcBorders>
            <w:shd w:val="clear" w:color="auto" w:fill="auto"/>
            <w:noWrap/>
            <w:vAlign w:val="center"/>
          </w:tcPr>
          <w:p w14:paraId="432DC9F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150,000 </w:t>
            </w:r>
          </w:p>
        </w:tc>
      </w:tr>
      <w:tr w14:paraId="5855BB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F46FC6E">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Honourarium (SME)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448F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 </w:t>
            </w:r>
          </w:p>
        </w:tc>
      </w:tr>
      <w:tr w14:paraId="7BEEB2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87811CA">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Stationery</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F44E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 </w:t>
            </w:r>
          </w:p>
        </w:tc>
      </w:tr>
      <w:tr w14:paraId="00FA37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6675" w:type="dxa"/>
            <w:tcBorders>
              <w:top w:val="single" w:color="000000" w:sz="4" w:space="0"/>
              <w:left w:val="single" w:color="000000" w:sz="8" w:space="0"/>
              <w:bottom w:val="single" w:color="000000" w:sz="4" w:space="0"/>
              <w:right w:val="single" w:color="000000" w:sz="4" w:space="0"/>
            </w:tcBorders>
            <w:shd w:val="clear" w:color="auto" w:fill="auto"/>
            <w:vAlign w:val="center"/>
          </w:tcPr>
          <w:p w14:paraId="03ED0A9E">
            <w:pPr>
              <w:keepNext w:val="0"/>
              <w:keepLines w:val="0"/>
              <w:widowControl/>
              <w:suppressLineNumbers w:val="0"/>
              <w:jc w:val="left"/>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Duty tour allowance (DTA)</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246B9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 </w:t>
            </w:r>
          </w:p>
        </w:tc>
      </w:tr>
      <w:tr w14:paraId="2AB1AD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672F32A">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DSA</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DBFB9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 </w:t>
            </w:r>
          </w:p>
        </w:tc>
      </w:tr>
      <w:tr w14:paraId="7AC155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nil"/>
            </w:tcBorders>
            <w:shd w:val="clear" w:color="auto" w:fill="auto"/>
            <w:noWrap/>
            <w:vAlign w:val="bottom"/>
          </w:tcPr>
          <w:p w14:paraId="0D346BBA">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Airtime for virtual meeting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9BA2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 </w:t>
            </w:r>
          </w:p>
        </w:tc>
      </w:tr>
      <w:tr w14:paraId="7274D6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E0614D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Andriod Phone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89A6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250,000 </w:t>
            </w:r>
          </w:p>
        </w:tc>
      </w:tr>
      <w:tr w14:paraId="72C4AE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6A3A777">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Per diem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66E1A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45,000 </w:t>
            </w:r>
          </w:p>
        </w:tc>
      </w:tr>
      <w:tr w14:paraId="664415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0BD18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•Photo copy</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A8FE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 </w:t>
            </w:r>
          </w:p>
        </w:tc>
      </w:tr>
      <w:tr w14:paraId="31415A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4E2CD2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Printing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85C2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 </w:t>
            </w:r>
          </w:p>
        </w:tc>
      </w:tr>
      <w:tr w14:paraId="66819B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E2372D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•Communication per program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5C0A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30,000 </w:t>
            </w:r>
          </w:p>
        </w:tc>
      </w:tr>
      <w:tr w14:paraId="118F9C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3CFE2C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•Laptop</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8068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800,000 </w:t>
            </w:r>
          </w:p>
        </w:tc>
      </w:tr>
      <w:tr w14:paraId="281998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229C8F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•Printing of Banner 6X7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4C506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35,000 </w:t>
            </w:r>
          </w:p>
        </w:tc>
      </w:tr>
      <w:tr w14:paraId="086BE9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90B2DC5">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Printing of Banner 2X3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77836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 </w:t>
            </w:r>
          </w:p>
        </w:tc>
      </w:tr>
      <w:tr w14:paraId="1FF828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D42B59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•Public Adress System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8D9C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 </w:t>
            </w:r>
          </w:p>
        </w:tc>
      </w:tr>
      <w:tr w14:paraId="5CD960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0BDE07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•DJ</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B1D7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70,000 </w:t>
            </w:r>
          </w:p>
        </w:tc>
      </w:tr>
      <w:tr w14:paraId="702534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7C8AE2F">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•Office Table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AE76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150,000 </w:t>
            </w:r>
          </w:p>
        </w:tc>
      </w:tr>
      <w:tr w14:paraId="5566F4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5274F1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•Office Chairs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771FD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70,000 </w:t>
            </w:r>
          </w:p>
        </w:tc>
      </w:tr>
      <w:tr w14:paraId="617D86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F199BF0">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•Air-conditioner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C2EDA4">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450,000 </w:t>
            </w:r>
          </w:p>
        </w:tc>
      </w:tr>
      <w:tr w14:paraId="0C20DB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16031DE">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•Canopy</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0308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8,000 </w:t>
            </w:r>
          </w:p>
        </w:tc>
      </w:tr>
      <w:tr w14:paraId="26A9A9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0AADD8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•Event Table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33EA8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 </w:t>
            </w:r>
          </w:p>
        </w:tc>
      </w:tr>
      <w:tr w14:paraId="17BB5E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397A02E">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•Event Seats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EDD34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 </w:t>
            </w:r>
          </w:p>
        </w:tc>
      </w:tr>
      <w:tr w14:paraId="0053FB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C613BA">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•Hand Bill(50 units)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6E38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30,000 </w:t>
            </w:r>
          </w:p>
        </w:tc>
      </w:tr>
      <w:tr w14:paraId="0F39E2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0727FA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•Quantiferon equipment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EC73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11,200,000 </w:t>
            </w:r>
          </w:p>
        </w:tc>
      </w:tr>
      <w:tr w14:paraId="7BBFFE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BB3EF3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Weighing scale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BBBD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30,000 </w:t>
            </w:r>
          </w:p>
        </w:tc>
      </w:tr>
      <w:tr w14:paraId="203091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4BE478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Phone in program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5A94C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 </w:t>
            </w:r>
          </w:p>
        </w:tc>
      </w:tr>
      <w:tr w14:paraId="726D0A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860CC90">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Development of Advocacy Brief</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B4A7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20,000 </w:t>
            </w:r>
          </w:p>
        </w:tc>
      </w:tr>
      <w:tr w14:paraId="106A48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580919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Printing of posters(100 units)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D279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 </w:t>
            </w:r>
          </w:p>
        </w:tc>
      </w:tr>
      <w:tr w14:paraId="0BA1C8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4E82685">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Television SET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3A4FA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350,000 </w:t>
            </w:r>
          </w:p>
        </w:tc>
      </w:tr>
      <w:tr w14:paraId="39CEBD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9808B1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First aid box (empty)</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E6929">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25,000 </w:t>
            </w:r>
          </w:p>
        </w:tc>
      </w:tr>
      <w:tr w14:paraId="718BAB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B0954A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First aid consumables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9C4CC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 </w:t>
            </w:r>
          </w:p>
        </w:tc>
      </w:tr>
      <w:tr w14:paraId="6D8207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DFFF265">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Branded T-shirt (one dozen)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3F194">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85,000 </w:t>
            </w:r>
          </w:p>
        </w:tc>
      </w:tr>
      <w:tr w14:paraId="7F1921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C670F9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Labour for daily work</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76FB7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 </w:t>
            </w:r>
          </w:p>
        </w:tc>
      </w:tr>
      <w:tr w14:paraId="07FB4A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C67B04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Waste bag per dozen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BB22D4">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20,000 </w:t>
            </w:r>
          </w:p>
        </w:tc>
      </w:tr>
      <w:tr w14:paraId="5050D3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114042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Sanitary Pad (per unit)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906B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 </w:t>
            </w:r>
          </w:p>
        </w:tc>
      </w:tr>
      <w:tr w14:paraId="71D873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DDE0E0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Event Kola</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A4F5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 </w:t>
            </w:r>
          </w:p>
        </w:tc>
      </w:tr>
      <w:tr w14:paraId="5DB768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419D3BF">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Methylated spirit per bottle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48E7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 </w:t>
            </w:r>
          </w:p>
        </w:tc>
      </w:tr>
      <w:tr w14:paraId="6DE3E4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3A0689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Accreditation Fee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D2E29">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3,000,000 </w:t>
            </w:r>
          </w:p>
        </w:tc>
      </w:tr>
      <w:tr w14:paraId="0A7663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6CCC08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Branded cap (ONE dozen)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D94D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36,000 </w:t>
            </w:r>
          </w:p>
        </w:tc>
      </w:tr>
      <w:tr w14:paraId="5256AA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0482205">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Data analysis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071A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300,000 </w:t>
            </w:r>
          </w:p>
        </w:tc>
      </w:tr>
      <w:tr w14:paraId="6B6508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140D49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Curtain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64623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45,000 </w:t>
            </w:r>
          </w:p>
        </w:tc>
      </w:tr>
      <w:tr w14:paraId="7D6244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BF2EBBA">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Paints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FA009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25,000 </w:t>
            </w:r>
          </w:p>
        </w:tc>
      </w:tr>
      <w:tr w14:paraId="3CEE22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13CCD1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Blood Pressure Apparatus (Sphygmomanometer)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C0085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45,000 </w:t>
            </w:r>
          </w:p>
        </w:tc>
      </w:tr>
      <w:tr w14:paraId="330E39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9B98285">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HIV RTK</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D80FE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 </w:t>
            </w:r>
          </w:p>
        </w:tc>
      </w:tr>
      <w:tr w14:paraId="769797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E5ED01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Kiss Condom (pack of 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51AE7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 </w:t>
            </w:r>
          </w:p>
        </w:tc>
      </w:tr>
      <w:tr w14:paraId="3AA05F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704C57F">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Lubricant (KY jelly by 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E3C2C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3,600 </w:t>
            </w:r>
          </w:p>
        </w:tc>
      </w:tr>
      <w:tr w14:paraId="5B444E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BA162A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stipend</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8BB7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 </w:t>
            </w:r>
          </w:p>
        </w:tc>
      </w:tr>
      <w:tr w14:paraId="09025F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6E2DED4">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training materials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CB54B">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 </w:t>
            </w:r>
          </w:p>
        </w:tc>
      </w:tr>
      <w:tr w14:paraId="3B209D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060176E">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Acu check strip (50 pieces)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6AEBD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 </w:t>
            </w:r>
          </w:p>
        </w:tc>
      </w:tr>
      <w:tr w14:paraId="29CAB9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18F1A2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infant weighing scale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2668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30,000 </w:t>
            </w:r>
          </w:p>
        </w:tc>
      </w:tr>
      <w:tr w14:paraId="7161B9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F2D82C5">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height board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AFB1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25,000 </w:t>
            </w:r>
          </w:p>
        </w:tc>
      </w:tr>
      <w:tr w14:paraId="55882B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8369B6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Health Insurance Premium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11B38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14,800 </w:t>
            </w:r>
          </w:p>
        </w:tc>
      </w:tr>
      <w:tr w14:paraId="4CFD08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BB50F7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Acounting Software Development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5D07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8,500,000 </w:t>
            </w:r>
          </w:p>
        </w:tc>
      </w:tr>
      <w:tr w14:paraId="065863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1D037B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RUTF(150 satchets/carton)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EFEF9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 </w:t>
            </w:r>
          </w:p>
        </w:tc>
      </w:tr>
      <w:tr w14:paraId="37235C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50CBC8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MMS supliments(90tins/carton)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19A4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6,000 </w:t>
            </w:r>
          </w:p>
        </w:tc>
      </w:tr>
      <w:tr w14:paraId="7847DB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51C190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•Vitamin A 100,000IU (100capsules/tin)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A46D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2,500 </w:t>
            </w:r>
          </w:p>
        </w:tc>
      </w:tr>
      <w:tr w14:paraId="77F56D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E2F645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albendazole (1000 tablets/tin)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D75B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 </w:t>
            </w:r>
          </w:p>
        </w:tc>
      </w:tr>
      <w:tr w14:paraId="7B4FE6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3FE24F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MNP (100 packs/carton)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A702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6,000 </w:t>
            </w:r>
          </w:p>
        </w:tc>
      </w:tr>
      <w:tr w14:paraId="5A4E80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ED12BF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RUSF (150 satchets/carton)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B243C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25,000 </w:t>
            </w:r>
          </w:p>
        </w:tc>
      </w:tr>
      <w:tr w14:paraId="30F58F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824DDF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a liter of pyrethroids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1A2764">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96,000 </w:t>
            </w:r>
          </w:p>
        </w:tc>
      </w:tr>
      <w:tr w14:paraId="1DB396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B1E32A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handheld compression sprayer; IK multi pro 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448D09">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144,000 </w:t>
            </w:r>
          </w:p>
        </w:tc>
      </w:tr>
      <w:tr w14:paraId="47DD8C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C6EEC8F">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hand glove (nitile or latext) per pack</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5D48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32,000 </w:t>
            </w:r>
          </w:p>
        </w:tc>
      </w:tr>
      <w:tr w14:paraId="5868C2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288702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face shield</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0B71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48,000 </w:t>
            </w:r>
          </w:p>
        </w:tc>
      </w:tr>
      <w:tr w14:paraId="133801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AAA8700">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mask or respirators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A2344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80,000 </w:t>
            </w:r>
          </w:p>
        </w:tc>
      </w:tr>
      <w:tr w14:paraId="2DAB57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63F987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Over all per suit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53494">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48,000 </w:t>
            </w:r>
          </w:p>
        </w:tc>
      </w:tr>
      <w:tr w14:paraId="0081D2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ED9AADE">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Radio jingles per slot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98DD9">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 </w:t>
            </w:r>
          </w:p>
        </w:tc>
      </w:tr>
      <w:tr w14:paraId="1F5E45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1A8BE60">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TV jingles per slot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3AFA9">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30,000 </w:t>
            </w:r>
          </w:p>
        </w:tc>
      </w:tr>
      <w:tr w14:paraId="7E67B0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00EA96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Measuring/cylinder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65A6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24,000 </w:t>
            </w:r>
          </w:p>
        </w:tc>
      </w:tr>
      <w:tr w14:paraId="537F36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2364304">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Mixing tool</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D7ACA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32,000 </w:t>
            </w:r>
          </w:p>
        </w:tc>
      </w:tr>
      <w:tr w14:paraId="382B0C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A8E6507">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Internet router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3D4C9">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 </w:t>
            </w:r>
          </w:p>
        </w:tc>
      </w:tr>
      <w:tr w14:paraId="6BD014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EDC555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Chemical storage box</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3404F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8,000 </w:t>
            </w:r>
          </w:p>
        </w:tc>
      </w:tr>
      <w:tr w14:paraId="7FABF6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379586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UPS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F7E00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 </w:t>
            </w:r>
          </w:p>
        </w:tc>
      </w:tr>
      <w:tr w14:paraId="41B207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81F5EF4">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ICT firm engagement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2A31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 </w:t>
            </w:r>
          </w:p>
        </w:tc>
      </w:tr>
      <w:tr w14:paraId="3EA42F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4879855">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Printer 3-in-1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C459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150,000 </w:t>
            </w:r>
          </w:p>
        </w:tc>
      </w:tr>
      <w:tr w14:paraId="23DE67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5C62CD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printing of Out patient therapeutic programme registers per page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CF08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 </w:t>
            </w:r>
          </w:p>
        </w:tc>
      </w:tr>
      <w:tr w14:paraId="699BAC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0D2ABC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Printing of SOPS/Guidelines per page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48147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 </w:t>
            </w:r>
          </w:p>
        </w:tc>
      </w:tr>
      <w:tr w14:paraId="722FF2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962C47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Printing of checklist per page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33227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 </w:t>
            </w:r>
          </w:p>
        </w:tc>
      </w:tr>
      <w:tr w14:paraId="751C5C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030CA4F">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Printing of stock cards per page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5BFC9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 </w:t>
            </w:r>
          </w:p>
        </w:tc>
      </w:tr>
      <w:tr w14:paraId="2F2571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5EE529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Printing of ration cards per page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C4E6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 </w:t>
            </w:r>
          </w:p>
        </w:tc>
      </w:tr>
      <w:tr w14:paraId="3F3E3B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C3FBC0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iodine test kits per pack ( for 100 samples)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0530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 </w:t>
            </w:r>
          </w:p>
        </w:tc>
      </w:tr>
      <w:tr w14:paraId="356315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EBE964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F75 therapeutic milk (120 satchets/carton)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89544">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 </w:t>
            </w:r>
          </w:p>
        </w:tc>
      </w:tr>
      <w:tr w14:paraId="6ECA93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A84235A">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F 100 therapeutic milk (carton)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23E8F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55,000 </w:t>
            </w:r>
          </w:p>
        </w:tc>
      </w:tr>
      <w:tr w14:paraId="61F314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FD0B8F7">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follic acid per tin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1627A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450 </w:t>
            </w:r>
          </w:p>
        </w:tc>
      </w:tr>
      <w:tr w14:paraId="19DB09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ED245E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Printing of GMP registers per page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D3F99">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 </w:t>
            </w:r>
          </w:p>
        </w:tc>
      </w:tr>
      <w:tr w14:paraId="4D2E14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C7A65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MUAC tapes per carton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62726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150,000 </w:t>
            </w:r>
          </w:p>
        </w:tc>
      </w:tr>
      <w:tr w14:paraId="176B0A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B671285">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zinc tablet per carton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F2CEA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20,000 </w:t>
            </w:r>
          </w:p>
        </w:tc>
      </w:tr>
      <w:tr w14:paraId="3D508D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F13010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ReSoMal per carton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9C8F1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40,000 </w:t>
            </w:r>
          </w:p>
        </w:tc>
      </w:tr>
      <w:tr w14:paraId="6AD0E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885CBD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•ORS  per carton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F749C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7,000 </w:t>
            </w:r>
          </w:p>
        </w:tc>
      </w:tr>
      <w:tr w14:paraId="19070F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6939B4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CHEMICAL TRANSPORT BOX</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9CDEB">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16,000 </w:t>
            </w:r>
          </w:p>
        </w:tc>
      </w:tr>
      <w:tr w14:paraId="110A6C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B4C7BA7">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vitamin A 200000IU per tin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04545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 </w:t>
            </w:r>
          </w:p>
        </w:tc>
      </w:tr>
      <w:tr w14:paraId="352EE9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7EFCCA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wooden Plaque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5459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12,000 </w:t>
            </w:r>
          </w:p>
        </w:tc>
      </w:tr>
      <w:tr w14:paraId="1C60B6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46F7BF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printing certificate per copy</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C74B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 </w:t>
            </w:r>
          </w:p>
        </w:tc>
      </w:tr>
      <w:tr w14:paraId="3C45B4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FD5080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A bale of ITN net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953A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500,000 </w:t>
            </w:r>
          </w:p>
        </w:tc>
      </w:tr>
      <w:tr w14:paraId="370690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CD2ACE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handwashing bucket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87614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 </w:t>
            </w:r>
          </w:p>
        </w:tc>
      </w:tr>
      <w:tr w14:paraId="720AEE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27DAC74">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Waste bag per dozen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1B99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20,000 </w:t>
            </w:r>
          </w:p>
        </w:tc>
      </w:tr>
      <w:tr w14:paraId="769D63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B548F6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Sharp box per box</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F12CE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 </w:t>
            </w:r>
          </w:p>
        </w:tc>
      </w:tr>
      <w:tr w14:paraId="6D2D63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D5D610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Coloured printing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BE878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 </w:t>
            </w:r>
          </w:p>
        </w:tc>
      </w:tr>
      <w:tr w14:paraId="64BD2F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27D77C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Glucometer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56D3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55,000 </w:t>
            </w:r>
          </w:p>
        </w:tc>
      </w:tr>
      <w:tr w14:paraId="64A929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C6B64B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Refrigerator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AB65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600,000 </w:t>
            </w:r>
          </w:p>
        </w:tc>
      </w:tr>
      <w:tr w14:paraId="443AC1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8EFFC75">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ziploc bag per pack</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6473A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7,000 </w:t>
            </w:r>
          </w:p>
        </w:tc>
      </w:tr>
      <w:tr w14:paraId="73B8FF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95CD00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dacron swab</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A732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 </w:t>
            </w:r>
          </w:p>
        </w:tc>
      </w:tr>
      <w:tr w14:paraId="6632BD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352FB1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hiring of truck</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D57C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200,000 </w:t>
            </w:r>
          </w:p>
        </w:tc>
      </w:tr>
      <w:tr w14:paraId="212B58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F3AC05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motor cycle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93069">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1,400,000 </w:t>
            </w:r>
          </w:p>
        </w:tc>
      </w:tr>
      <w:tr w14:paraId="4A0506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EAD02EA">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diesel per litre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90D2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1,350 </w:t>
            </w:r>
          </w:p>
        </w:tc>
      </w:tr>
      <w:tr w14:paraId="29A5C5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808F0F4">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kerosene per litre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F4C83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 </w:t>
            </w:r>
          </w:p>
        </w:tc>
      </w:tr>
      <w:tr w14:paraId="6BEEF9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7718F85">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tongue depressor per pack</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2E69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 </w:t>
            </w:r>
          </w:p>
        </w:tc>
      </w:tr>
      <w:tr w14:paraId="472CF1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1A2C03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•Sitting Allowances for quarterly meeting per person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1D88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30,000 </w:t>
            </w:r>
          </w:p>
        </w:tc>
      </w:tr>
      <w:tr w14:paraId="123850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C97161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scapel per pack</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CB73B">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 </w:t>
            </w:r>
          </w:p>
        </w:tc>
      </w:tr>
      <w:tr w14:paraId="6D06CF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323CBC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Media Engagement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0CE9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 </w:t>
            </w:r>
          </w:p>
        </w:tc>
      </w:tr>
      <w:tr w14:paraId="2C0102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E95767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Set of waste of PPE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9A6C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76,000 </w:t>
            </w:r>
          </w:p>
        </w:tc>
      </w:tr>
      <w:tr w14:paraId="2AB79D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F3BBAD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Set of a cold room PPE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362B4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65,000 </w:t>
            </w:r>
          </w:p>
        </w:tc>
      </w:tr>
      <w:tr w14:paraId="5665FF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792450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caryblair medium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9BCB6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 </w:t>
            </w:r>
          </w:p>
        </w:tc>
      </w:tr>
      <w:tr w14:paraId="351069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5A0EF24">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face sheild</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4230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 </w:t>
            </w:r>
          </w:p>
        </w:tc>
      </w:tr>
      <w:tr w14:paraId="783E42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77AB44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oxygen detector machine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F01D5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300,000 </w:t>
            </w:r>
          </w:p>
        </w:tc>
      </w:tr>
      <w:tr w14:paraId="0CEDAF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936687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carbondioxide detector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21E7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180,000 </w:t>
            </w:r>
          </w:p>
        </w:tc>
      </w:tr>
      <w:tr w14:paraId="21A793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066396E">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Cultural Dancers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37F2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200,000 </w:t>
            </w:r>
          </w:p>
        </w:tc>
      </w:tr>
      <w:tr w14:paraId="444139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CCEE11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binding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41BA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1,200 </w:t>
            </w:r>
          </w:p>
        </w:tc>
      </w:tr>
      <w:tr w14:paraId="4E05AE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DC6A72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printing policy document per 100 copies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BF7119">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250,000 </w:t>
            </w:r>
          </w:p>
        </w:tc>
      </w:tr>
      <w:tr w14:paraId="1CDE86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2361E1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Tuition Fee Local</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24DC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6,000,000 </w:t>
            </w:r>
          </w:p>
        </w:tc>
      </w:tr>
      <w:tr w14:paraId="6FB0CC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D24D0B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Local Training Fee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A9D9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7,000,000 </w:t>
            </w:r>
          </w:p>
        </w:tc>
      </w:tr>
      <w:tr w14:paraId="653278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1D4A0A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Generator Renting per day</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26632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 </w:t>
            </w:r>
          </w:p>
        </w:tc>
      </w:tr>
      <w:tr w14:paraId="3AB91C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9BD17A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Giostyle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14BB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 </w:t>
            </w:r>
          </w:p>
        </w:tc>
      </w:tr>
      <w:tr w14:paraId="0BEFCD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A495D90">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printing on hard card per copy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105E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 </w:t>
            </w:r>
          </w:p>
        </w:tc>
      </w:tr>
      <w:tr w14:paraId="5C302B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DA94305">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Construction and installing Tank stand with tanks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EC8B54">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3,000,000 </w:t>
            </w:r>
          </w:p>
        </w:tc>
      </w:tr>
      <w:tr w14:paraId="1EA045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542A05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colour coded bins (each)</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99CC7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 </w:t>
            </w:r>
          </w:p>
        </w:tc>
      </w:tr>
      <w:tr w14:paraId="09631A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AB5619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Borehole Drilling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9CB5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1,500,000 </w:t>
            </w:r>
          </w:p>
        </w:tc>
      </w:tr>
      <w:tr w14:paraId="25624B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029B9F">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liquid soap (2 liters bottle)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A45A9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 </w:t>
            </w:r>
          </w:p>
        </w:tc>
      </w:tr>
      <w:tr w14:paraId="7B7CE6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40D1DA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hand sanitizer per litre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FB1A4">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 </w:t>
            </w:r>
          </w:p>
        </w:tc>
      </w:tr>
      <w:tr w14:paraId="120886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E09AE5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storage tanks each</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646CB9">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150,000 </w:t>
            </w:r>
          </w:p>
        </w:tc>
      </w:tr>
      <w:tr w14:paraId="41C8FF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5B4E13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latex gloves per pack</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4AD2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 </w:t>
            </w:r>
          </w:p>
        </w:tc>
      </w:tr>
      <w:tr w14:paraId="578F58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32CD7D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N95 mask per carton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6AB4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120,000 </w:t>
            </w:r>
          </w:p>
        </w:tc>
      </w:tr>
      <w:tr w14:paraId="1EDFA4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85C63CE">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chlorine test per kit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5D8144">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 </w:t>
            </w:r>
          </w:p>
        </w:tc>
      </w:tr>
      <w:tr w14:paraId="5DDD3B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39A0FE0">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calibrated drap( 10 )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CF7E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150,000 </w:t>
            </w:r>
          </w:p>
        </w:tc>
      </w:tr>
      <w:tr w14:paraId="173BD0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B7D7667">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pulse oximeters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CB1C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150,000 </w:t>
            </w:r>
          </w:p>
        </w:tc>
      </w:tr>
      <w:tr w14:paraId="526ADC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D668190">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ECG machines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2D2B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500,000 </w:t>
            </w:r>
          </w:p>
        </w:tc>
      </w:tr>
      <w:tr w14:paraId="093144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C38324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infant warmers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6DE10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1,000,000 </w:t>
            </w:r>
          </w:p>
        </w:tc>
      </w:tr>
      <w:tr w14:paraId="266279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5FBBE1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CPAP machines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8C0E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800,000 </w:t>
            </w:r>
          </w:p>
        </w:tc>
      </w:tr>
      <w:tr w14:paraId="65EB71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BEFAAA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A bale of ITNs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120E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500,000 </w:t>
            </w:r>
          </w:p>
        </w:tc>
      </w:tr>
      <w:tr w14:paraId="64EB98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D702C1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pediatric Oxygen cylinder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9942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40,000 </w:t>
            </w:r>
          </w:p>
        </w:tc>
      </w:tr>
      <w:tr w14:paraId="7ACBBA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6F9F85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manual suction machine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BFD5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 </w:t>
            </w:r>
          </w:p>
        </w:tc>
      </w:tr>
      <w:tr w14:paraId="3D490D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23F89A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Electric suction machine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BAAF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80,000 </w:t>
            </w:r>
          </w:p>
        </w:tc>
      </w:tr>
      <w:tr w14:paraId="23F47B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E9E0E4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Mama's kit per carton (100pcs)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E2F8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250,000 </w:t>
            </w:r>
          </w:p>
        </w:tc>
      </w:tr>
      <w:tr w14:paraId="110A9F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EDFA74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standard neonatal incubator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FEBF3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500,000 </w:t>
            </w:r>
          </w:p>
        </w:tc>
      </w:tr>
      <w:tr w14:paraId="492869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82D171F">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Sulfactants per vial</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FA901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 </w:t>
            </w:r>
          </w:p>
        </w:tc>
      </w:tr>
      <w:tr w14:paraId="227498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166D93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Led phototherapy machine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BFAF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600,000 </w:t>
            </w:r>
          </w:p>
        </w:tc>
      </w:tr>
      <w:tr w14:paraId="735712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1CF9D5E">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chlorohexidine solution 2% (500mls)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1F2E2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 </w:t>
            </w:r>
          </w:p>
        </w:tc>
      </w:tr>
      <w:tr w14:paraId="3A73F8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927FCF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chlorohexidine gel (100g tube)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BCE76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 </w:t>
            </w:r>
          </w:p>
        </w:tc>
      </w:tr>
      <w:tr w14:paraId="219AC2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45B8C7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chlorohexidine wipe (pack)</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97B9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 </w:t>
            </w:r>
          </w:p>
        </w:tc>
      </w:tr>
      <w:tr w14:paraId="0BC683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93C158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Malaria RDT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95559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 </w:t>
            </w:r>
          </w:p>
        </w:tc>
      </w:tr>
      <w:tr w14:paraId="0567F7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B0C9B3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Typhoid RDT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290F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 </w:t>
            </w:r>
          </w:p>
        </w:tc>
      </w:tr>
      <w:tr w14:paraId="1F4B51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CE4D604">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Artemether - Lumefantrine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75DA1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 </w:t>
            </w:r>
          </w:p>
        </w:tc>
      </w:tr>
      <w:tr w14:paraId="1D3F11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EDD0BB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Artemether - Amodiaquine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616D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 </w:t>
            </w:r>
          </w:p>
        </w:tc>
      </w:tr>
      <w:tr w14:paraId="7B156B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CD80E74">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Dihydroartemisinin - piperaquine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006BA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2,500 </w:t>
            </w:r>
          </w:p>
        </w:tc>
      </w:tr>
      <w:tr w14:paraId="477AEA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07972B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Basic neonatal resuscitation kit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D73B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25,000 </w:t>
            </w:r>
          </w:p>
        </w:tc>
      </w:tr>
      <w:tr w14:paraId="7681E2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36D08E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Sanitary pants per unit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BD94B">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 </w:t>
            </w:r>
          </w:p>
        </w:tc>
      </w:tr>
      <w:tr w14:paraId="4DD491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E303D8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External Auditor Fees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DF68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500,000 </w:t>
            </w:r>
          </w:p>
        </w:tc>
      </w:tr>
      <w:tr w14:paraId="56B06B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456200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Windows server 2019 and SQL server 2019 with licenses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49F82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11,900,000 </w:t>
            </w:r>
          </w:p>
        </w:tc>
      </w:tr>
      <w:tr w14:paraId="614DE8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2B9564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Wireless network routers-repeaters for connections to office database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7D33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755,000 </w:t>
            </w:r>
          </w:p>
        </w:tc>
      </w:tr>
      <w:tr w14:paraId="3DBB9E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D69CE2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Development of Kobo collect tool</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9F02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 </w:t>
            </w:r>
          </w:p>
        </w:tc>
      </w:tr>
      <w:tr w14:paraId="38AB92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4B80EF7">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Fire Extinguishers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5C610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35,000 </w:t>
            </w:r>
          </w:p>
        </w:tc>
      </w:tr>
      <w:tr w14:paraId="42F086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8955EE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CCTV Camera</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E1FCC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700,000 </w:t>
            </w:r>
          </w:p>
        </w:tc>
      </w:tr>
      <w:tr w14:paraId="350EA8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6A5582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Toyota Hilux Van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65AF9">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100,000,000 </w:t>
            </w:r>
          </w:p>
        </w:tc>
      </w:tr>
      <w:tr w14:paraId="6022FB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997C0FE">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RTMD  (Beyond wireless)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CE0CE9">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1,780,000 </w:t>
            </w:r>
          </w:p>
        </w:tc>
      </w:tr>
      <w:tr w14:paraId="4A0676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155DCDA">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Instillation of solar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F820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15,000,000 </w:t>
            </w:r>
          </w:p>
        </w:tc>
      </w:tr>
      <w:tr w14:paraId="4563DB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AFB609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Surgical gloves (1 cartoon)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04378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34,000 </w:t>
            </w:r>
          </w:p>
        </w:tc>
      </w:tr>
      <w:tr w14:paraId="68E606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7EE45F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Examination Gloves  (1pkt)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2E754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6,000 </w:t>
            </w:r>
          </w:p>
        </w:tc>
      </w:tr>
      <w:tr w14:paraId="41343F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0F730E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Elastoplast (1pkt)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1669B">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 </w:t>
            </w:r>
          </w:p>
        </w:tc>
      </w:tr>
      <w:tr w14:paraId="394D03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CD47B6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Adhesive Plaster(1pkt)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11209">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 </w:t>
            </w:r>
          </w:p>
        </w:tc>
      </w:tr>
      <w:tr w14:paraId="2D1A91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0CB2B7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Alcohol Swab (1pkt)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8F3C7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 </w:t>
            </w:r>
          </w:p>
        </w:tc>
      </w:tr>
      <w:tr w14:paraId="5C7C3D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33518A7">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Urine specimen bottles (1 dozen)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9B28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6,000 </w:t>
            </w:r>
          </w:p>
        </w:tc>
      </w:tr>
      <w:tr w14:paraId="303F45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8E89D5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2Mls Syringe (1pkt)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49078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6,000 </w:t>
            </w:r>
          </w:p>
        </w:tc>
      </w:tr>
      <w:tr w14:paraId="2AB583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8FF63B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21G Needle (1pkt)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0BFF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 </w:t>
            </w:r>
          </w:p>
        </w:tc>
      </w:tr>
      <w:tr w14:paraId="7DDA15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146FEC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Pregnancy Test Strips (1pkt)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D5E5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8,500 </w:t>
            </w:r>
          </w:p>
        </w:tc>
      </w:tr>
      <w:tr w14:paraId="3B235E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84AB2F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•Liquid Hand wash  (4litres)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85E8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8,000 </w:t>
            </w:r>
          </w:p>
        </w:tc>
      </w:tr>
      <w:tr w14:paraId="01F844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529661E">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•Hand Sanitiser Bottles (1 dozen)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3F66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12,000 </w:t>
            </w:r>
          </w:p>
        </w:tc>
      </w:tr>
      <w:tr w14:paraId="747319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F62F10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•Black Waste Disposal Bag roll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A071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5,500 </w:t>
            </w:r>
          </w:p>
        </w:tc>
      </w:tr>
      <w:tr w14:paraId="009B96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1766487">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•Yellow Waste Disposal Bag Roll</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76692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5,500 </w:t>
            </w:r>
          </w:p>
        </w:tc>
      </w:tr>
      <w:tr w14:paraId="1D333B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1C34D4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Red waste disposal Bag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7961D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5,500 </w:t>
            </w:r>
          </w:p>
        </w:tc>
      </w:tr>
      <w:tr w14:paraId="5C99E7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0F716AF">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•Water for injection(1doz)</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1AFB3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 </w:t>
            </w:r>
          </w:p>
        </w:tc>
      </w:tr>
      <w:tr w14:paraId="5CE093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44C4AB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•Povidone Iodine (1bottle)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8D83A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12,000 </w:t>
            </w:r>
          </w:p>
        </w:tc>
      </w:tr>
      <w:tr w14:paraId="0D31DD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FF34B0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•2% Lidocaine (1bottle)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326A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3,500 </w:t>
            </w:r>
          </w:p>
        </w:tc>
      </w:tr>
      <w:tr w14:paraId="2CAC6B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69A8B2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•Pen marker (1pkt)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76D4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4,000 </w:t>
            </w:r>
          </w:p>
        </w:tc>
      </w:tr>
      <w:tr w14:paraId="5C1A0D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C108A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•Detergent (1 pkt)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9B4A9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6,000 </w:t>
            </w:r>
          </w:p>
        </w:tc>
      </w:tr>
      <w:tr w14:paraId="388867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03C620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•Disposable Apron (1 dozen)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CB96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4,000 </w:t>
            </w:r>
          </w:p>
        </w:tc>
      </w:tr>
      <w:tr w14:paraId="2DE3C0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F459DA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•Cotton wool (1big roll)</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33CDB">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4,000 </w:t>
            </w:r>
          </w:p>
        </w:tc>
      </w:tr>
      <w:tr w14:paraId="7CBEF7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C2A6F00">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•Surgical Blade (1pkt)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9A52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14,000 </w:t>
            </w:r>
          </w:p>
        </w:tc>
      </w:tr>
      <w:tr w14:paraId="34BCEB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B127F60">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•Sodium Hydrochloride (JIK) (4liters)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7AEF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8,000 </w:t>
            </w:r>
          </w:p>
        </w:tc>
      </w:tr>
      <w:tr w14:paraId="4A5F09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15A674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•Detergent (1 roll)</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8F54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4,000 </w:t>
            </w:r>
          </w:p>
        </w:tc>
      </w:tr>
      <w:tr w14:paraId="0F11DC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93620E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•1 Roll of gauze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4751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16,000 </w:t>
            </w:r>
          </w:p>
        </w:tc>
      </w:tr>
      <w:tr w14:paraId="2EDB2E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A0195E4">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•Autoclave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6C06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75,000 </w:t>
            </w:r>
          </w:p>
        </w:tc>
      </w:tr>
      <w:tr w14:paraId="2FE605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41B33A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•Sterilizer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1EC8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36,000 </w:t>
            </w:r>
          </w:p>
        </w:tc>
      </w:tr>
      <w:tr w14:paraId="66EEF6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A996CD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face mask(1pkt)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FD0A4">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 </w:t>
            </w:r>
          </w:p>
        </w:tc>
      </w:tr>
      <w:tr w14:paraId="48625A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21463A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•Kidney Dish</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4542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 </w:t>
            </w:r>
          </w:p>
        </w:tc>
      </w:tr>
      <w:tr w14:paraId="627E1D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F34887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•Bowel with Lid</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7F251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8,000 </w:t>
            </w:r>
          </w:p>
        </w:tc>
      </w:tr>
      <w:tr w14:paraId="189A54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3F0AA1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•sanitary pads(1pkt)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9ABAF9">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2,500 </w:t>
            </w:r>
          </w:p>
        </w:tc>
      </w:tr>
      <w:tr w14:paraId="10A5C2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085AC8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•small size towel (1doz)</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A37B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 </w:t>
            </w:r>
          </w:p>
        </w:tc>
      </w:tr>
      <w:tr w14:paraId="18AE89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678C23E">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•Gallipot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59687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 </w:t>
            </w:r>
          </w:p>
        </w:tc>
      </w:tr>
      <w:tr w14:paraId="43D8FE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D678C9F">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•Straight Artery Forceps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AD6A9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4,500 </w:t>
            </w:r>
          </w:p>
        </w:tc>
      </w:tr>
      <w:tr w14:paraId="2399D5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C2A6C7F">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Curve Scissors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3317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3,500 </w:t>
            </w:r>
          </w:p>
        </w:tc>
      </w:tr>
      <w:tr w14:paraId="797D75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1C08EF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SSS POUCH PER POUCH</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A6E8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4,500 </w:t>
            </w:r>
          </w:p>
        </w:tc>
      </w:tr>
      <w:tr w14:paraId="1AC195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8B1594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Topical  anti bacteria  cream per one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91CEA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 </w:t>
            </w:r>
          </w:p>
        </w:tc>
      </w:tr>
      <w:tr w14:paraId="339CCA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B82E74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Topical Antifungal  cream per one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94228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1,350 </w:t>
            </w:r>
          </w:p>
        </w:tc>
      </w:tr>
      <w:tr w14:paraId="096BBE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340F38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•Big gauze per one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10FC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 </w:t>
            </w:r>
          </w:p>
        </w:tc>
      </w:tr>
      <w:tr w14:paraId="4C24E7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081BC5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Haematenics per bottle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4D845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 </w:t>
            </w:r>
          </w:p>
        </w:tc>
      </w:tr>
      <w:tr w14:paraId="4167A2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C12C73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3500 MPH generator per one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B7EF2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500,000 </w:t>
            </w:r>
          </w:p>
        </w:tc>
      </w:tr>
      <w:tr w14:paraId="02A747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1190FA">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Omeprazole per one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A0A2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 </w:t>
            </w:r>
          </w:p>
        </w:tc>
      </w:tr>
      <w:tr w14:paraId="14FF02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1F74F0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Soft sole sandals per one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283EA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 </w:t>
            </w:r>
          </w:p>
        </w:tc>
      </w:tr>
      <w:tr w14:paraId="5333C0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037BC5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Cement per bag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AD4E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 </w:t>
            </w:r>
          </w:p>
        </w:tc>
      </w:tr>
      <w:tr w14:paraId="3DF882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08D096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6 inch block per one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0A4C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 </w:t>
            </w:r>
          </w:p>
        </w:tc>
      </w:tr>
      <w:tr w14:paraId="52967B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820487F">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•Speculum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C007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6,000 </w:t>
            </w:r>
          </w:p>
        </w:tc>
      </w:tr>
      <w:tr w14:paraId="702D46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F14591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•Tenaculum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7EBAD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 </w:t>
            </w:r>
          </w:p>
        </w:tc>
      </w:tr>
      <w:tr w14:paraId="528574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3A5A92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utility gloves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9F46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6,700 </w:t>
            </w:r>
          </w:p>
        </w:tc>
      </w:tr>
      <w:tr w14:paraId="3F0F80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73D566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brush</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6FE0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 </w:t>
            </w:r>
          </w:p>
        </w:tc>
      </w:tr>
      <w:tr w14:paraId="1442F4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0D43D6F">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Incinerator (150kg)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83D4E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85,000,000 </w:t>
            </w:r>
          </w:p>
        </w:tc>
      </w:tr>
      <w:tr w14:paraId="1BC775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08B9B0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2000 watts Stabilizer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57529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86,000 </w:t>
            </w:r>
          </w:p>
        </w:tc>
      </w:tr>
      <w:tr w14:paraId="1F46F3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E52397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Dell Desktop</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22C0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710,000 </w:t>
            </w:r>
          </w:p>
        </w:tc>
      </w:tr>
      <w:tr w14:paraId="6FE497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782F13E">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TOILET SQUATTING BASINS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E851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6,000 </w:t>
            </w:r>
          </w:p>
        </w:tc>
      </w:tr>
      <w:tr w14:paraId="52B951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B408650">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TILES PER  CARTON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5010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 </w:t>
            </w:r>
          </w:p>
        </w:tc>
      </w:tr>
      <w:tr w14:paraId="6F0C64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8F253D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Refreshment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1AC78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6,500 </w:t>
            </w:r>
          </w:p>
        </w:tc>
      </w:tr>
      <w:tr w14:paraId="464F53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0B25805">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Para long (para sam 24tins/carton) per tin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2D92D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 </w:t>
            </w:r>
          </w:p>
        </w:tc>
      </w:tr>
      <w:tr w14:paraId="29A822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5A6625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Para long (Yef 50tins/carton) per tin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AC401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8,000 </w:t>
            </w:r>
          </w:p>
        </w:tc>
      </w:tr>
      <w:tr w14:paraId="2440F6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0609AF7">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Emzor Vit. C white (20tin/carton) per carton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FE14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8,000 </w:t>
            </w:r>
          </w:p>
        </w:tc>
      </w:tr>
      <w:tr w14:paraId="40D5DD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A4BD7EF">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•Nemel Vit. C white  per carton (50 tin)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8313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 </w:t>
            </w:r>
          </w:p>
        </w:tc>
      </w:tr>
      <w:tr w14:paraId="66C1AD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B072F45">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•Juhel Vit. C white per carton (50tin)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5E35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90,000 </w:t>
            </w:r>
          </w:p>
        </w:tc>
      </w:tr>
      <w:tr w14:paraId="194D7E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720668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•Fersolate per tin (48tins/carton)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F4EB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 </w:t>
            </w:r>
          </w:p>
        </w:tc>
      </w:tr>
      <w:tr w14:paraId="3DE48A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4CAF94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•Oxytocin inj 100amp x10 pack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E2009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16,000 </w:t>
            </w:r>
          </w:p>
        </w:tc>
      </w:tr>
      <w:tr w14:paraId="5ED28F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0E6B3DA">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•MagSulphate inj 100amp a roll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3504E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20,000 </w:t>
            </w:r>
          </w:p>
        </w:tc>
      </w:tr>
      <w:tr w14:paraId="032C29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90D8B3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•Cytotec 144 pack/carton (per pack)</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64119">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25,000 </w:t>
            </w:r>
          </w:p>
        </w:tc>
      </w:tr>
      <w:tr w14:paraId="7710E2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35D93CE">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•B-Complex per tin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1EC0C4">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 </w:t>
            </w:r>
          </w:p>
        </w:tc>
      </w:tr>
      <w:tr w14:paraId="6F2BB7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D1A83B0">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•Fesolate 200mg per tin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0FC6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 </w:t>
            </w:r>
          </w:p>
        </w:tc>
      </w:tr>
      <w:tr w14:paraId="08883F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D8AF83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incentive referral</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1C094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 </w:t>
            </w:r>
          </w:p>
        </w:tc>
      </w:tr>
      <w:tr w14:paraId="42C2D0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AA8C6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•Trust pad piece per bag (24/bag)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E866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38,000 </w:t>
            </w:r>
          </w:p>
        </w:tc>
      </w:tr>
      <w:tr w14:paraId="78C601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E3F4F5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•Cod clamp box (by 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C1EBE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500,000 </w:t>
            </w:r>
          </w:p>
        </w:tc>
      </w:tr>
      <w:tr w14:paraId="5E0D46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E6CFC07">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•Dettol 250ml BTL per bottle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088E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2,500 </w:t>
            </w:r>
          </w:p>
        </w:tc>
      </w:tr>
      <w:tr w14:paraId="30CB98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54060B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•Mucus extractor per bag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402FC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 </w:t>
            </w:r>
          </w:p>
        </w:tc>
      </w:tr>
      <w:tr w14:paraId="6A202C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1CF24B7">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•Jik 475ml BTL per bottle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2BA48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 </w:t>
            </w:r>
          </w:p>
        </w:tc>
      </w:tr>
      <w:tr w14:paraId="43E575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478276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•Bedex misoprostol PKT by box</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2F2C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4,000 </w:t>
            </w:r>
          </w:p>
        </w:tc>
      </w:tr>
      <w:tr w14:paraId="15A17A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5373D75">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Solar back up</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5E48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800,000 </w:t>
            </w:r>
          </w:p>
        </w:tc>
      </w:tr>
      <w:tr w14:paraId="5A9355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C5B105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•MIKANO GENERATOR (100KVA)</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70D6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26,000,000 </w:t>
            </w:r>
          </w:p>
        </w:tc>
      </w:tr>
      <w:tr w14:paraId="66021F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143240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Software and web-portal development and commissioning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131D4B">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60,000,000 </w:t>
            </w:r>
          </w:p>
        </w:tc>
      </w:tr>
      <w:tr w14:paraId="281B56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BB5EAA7">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Official domain registration and hosting (with enterprise SSL)</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A230B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1,300,000 </w:t>
            </w:r>
          </w:p>
        </w:tc>
      </w:tr>
      <w:tr w14:paraId="33E020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879C4C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Official email configuration and hosting (for ABSHIA staff) per unit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7AE0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183,000,000 </w:t>
            </w:r>
          </w:p>
        </w:tc>
      </w:tr>
      <w:tr w14:paraId="713911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4D45B8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Software development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5FC8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 </w:t>
            </w:r>
          </w:p>
        </w:tc>
      </w:tr>
      <w:tr w14:paraId="397806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8B9C6A7">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BIll of Quantity</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5047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250,000 </w:t>
            </w:r>
          </w:p>
        </w:tc>
      </w:tr>
      <w:tr w14:paraId="7E99EC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8FCED15">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 External Works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A309E9">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40,000,000 </w:t>
            </w:r>
          </w:p>
        </w:tc>
      </w:tr>
      <w:tr w14:paraId="70189F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50C80CF">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Staff Quarters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03AD8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40,000,000 </w:t>
            </w:r>
          </w:p>
        </w:tc>
      </w:tr>
      <w:tr w14:paraId="5C30F9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804616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Perimeter Fence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CE2F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25,000,000 </w:t>
            </w:r>
          </w:p>
        </w:tc>
      </w:tr>
      <w:tr w14:paraId="008FD8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E49C30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Solar Powered Borehole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D8D02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27,000,000 </w:t>
            </w:r>
          </w:p>
        </w:tc>
      </w:tr>
      <w:tr w14:paraId="54DD52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074CB4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hiring of vehicle per day</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E3A1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 </w:t>
            </w:r>
          </w:p>
        </w:tc>
      </w:tr>
      <w:tr w14:paraId="4760C7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6B0FB07">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Excluton/microlut/ovrette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6789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918 </w:t>
            </w:r>
          </w:p>
        </w:tc>
      </w:tr>
      <w:tr w14:paraId="5AC406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E2CACEE">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Monthly Stipend for Community Volunteers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B8A34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 </w:t>
            </w:r>
          </w:p>
        </w:tc>
      </w:tr>
      <w:tr w14:paraId="2B65AF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7C5181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software development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574531">
            <w:pPr>
              <w:jc w:val="center"/>
              <w:rPr>
                <w:rFonts w:hint="default" w:ascii="Calibri" w:hAnsi="Calibri" w:cs="Calibri"/>
                <w:i w:val="0"/>
                <w:iCs w:val="0"/>
                <w:color w:val="000000"/>
                <w:sz w:val="18"/>
                <w:szCs w:val="18"/>
                <w:u w:val="none"/>
              </w:rPr>
            </w:pPr>
          </w:p>
        </w:tc>
      </w:tr>
      <w:tr w14:paraId="3431A4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FBF6EA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develop kobo collect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1B267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 </w:t>
            </w:r>
          </w:p>
        </w:tc>
      </w:tr>
      <w:tr w14:paraId="2420E0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FBDFDD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condom female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9A88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820 </w:t>
            </w:r>
          </w:p>
        </w:tc>
      </w:tr>
      <w:tr w14:paraId="47453E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01548C5">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codom male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FA8C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54 </w:t>
            </w:r>
          </w:p>
        </w:tc>
      </w:tr>
      <w:tr w14:paraId="7B7377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75D0BC7">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cycle bead</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807B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820 </w:t>
            </w:r>
          </w:p>
        </w:tc>
      </w:tr>
      <w:tr w14:paraId="082DDD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F8F3BFA">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Depo-provera 150mg inj + syringe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D9AE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1,886 </w:t>
            </w:r>
          </w:p>
        </w:tc>
      </w:tr>
      <w:tr w14:paraId="59518C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768E585">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Sayana press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7C5CB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3,034 </w:t>
            </w:r>
          </w:p>
        </w:tc>
      </w:tr>
      <w:tr w14:paraId="01C67D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1E6107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BP apparatus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D5D4B">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45,000 </w:t>
            </w:r>
          </w:p>
        </w:tc>
      </w:tr>
      <w:tr w14:paraId="6E83BC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DAE658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Acucheck strips (50 pcs)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2A0D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 </w:t>
            </w:r>
          </w:p>
        </w:tc>
      </w:tr>
      <w:tr w14:paraId="34CE37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BE4BCD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Methylated spirit (bottle)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0B466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2,500 </w:t>
            </w:r>
          </w:p>
        </w:tc>
      </w:tr>
      <w:tr w14:paraId="0E7174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990137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Waste bag (1 dozen)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2E0D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20,000 </w:t>
            </w:r>
          </w:p>
        </w:tc>
      </w:tr>
      <w:tr w14:paraId="2FAA0E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A9C7C60">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Sharp box (1 box)</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E4F49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 </w:t>
            </w:r>
          </w:p>
        </w:tc>
      </w:tr>
      <w:tr w14:paraId="66D8C4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F1D8F0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Glucometer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2CC9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55,000 </w:t>
            </w:r>
          </w:p>
        </w:tc>
      </w:tr>
      <w:tr w14:paraId="2C62C0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6C44C5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Lancet (100)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806E1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 </w:t>
            </w:r>
          </w:p>
        </w:tc>
      </w:tr>
      <w:tr w14:paraId="6BE2D9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C31062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Hygrometer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740F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 </w:t>
            </w:r>
          </w:p>
        </w:tc>
      </w:tr>
      <w:tr w14:paraId="005D4A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042142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Gene xpert machine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77E8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18,000,000 </w:t>
            </w:r>
          </w:p>
        </w:tc>
      </w:tr>
      <w:tr w14:paraId="66055E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FD48BD7">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PCR machine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021A3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9,000,000 </w:t>
            </w:r>
          </w:p>
        </w:tc>
      </w:tr>
      <w:tr w14:paraId="41D996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D480C0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Microscope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2469D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1,000,000 </w:t>
            </w:r>
          </w:p>
        </w:tc>
      </w:tr>
      <w:tr w14:paraId="45A30E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07BAC0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Work bench</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568D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 </w:t>
            </w:r>
          </w:p>
        </w:tc>
      </w:tr>
      <w:tr w14:paraId="67B19D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BFD59AA">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Centrifuge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97379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1,000,000 </w:t>
            </w:r>
          </w:p>
        </w:tc>
      </w:tr>
      <w:tr w14:paraId="4257C5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0D52D1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X-ray machine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9086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10,000,000 </w:t>
            </w:r>
          </w:p>
        </w:tc>
      </w:tr>
      <w:tr w14:paraId="1D3DD1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6A463C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MRI Machine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F068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444,600,000 </w:t>
            </w:r>
          </w:p>
        </w:tc>
      </w:tr>
      <w:tr w14:paraId="3FE307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0530BB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Ultra sound machine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D2F54">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12,800,000 </w:t>
            </w:r>
          </w:p>
        </w:tc>
      </w:tr>
      <w:tr w14:paraId="068E3A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BC79E3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CT Scanner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12F14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100,000,000 </w:t>
            </w:r>
          </w:p>
        </w:tc>
      </w:tr>
      <w:tr w14:paraId="668B77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FB65BF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ECG/EEG Machine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CBC04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85,000,000 </w:t>
            </w:r>
          </w:p>
        </w:tc>
      </w:tr>
      <w:tr w14:paraId="517A82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8429FD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Surgical Tables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E5C2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1,250,000 </w:t>
            </w:r>
          </w:p>
        </w:tc>
      </w:tr>
      <w:tr w14:paraId="2C6C68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B7B868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Surgical Lights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B812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85,000 </w:t>
            </w:r>
          </w:p>
        </w:tc>
      </w:tr>
      <w:tr w14:paraId="7E1798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21CB8F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Endoscopic equipment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2F1E4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40,000 </w:t>
            </w:r>
          </w:p>
        </w:tc>
      </w:tr>
      <w:tr w14:paraId="17A75A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46B28A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Anaesthesia Machine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E36B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4,000,000 </w:t>
            </w:r>
          </w:p>
        </w:tc>
      </w:tr>
      <w:tr w14:paraId="56201F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FFF5F2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Treadmills and Exercise Bikes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288F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200,000 </w:t>
            </w:r>
          </w:p>
        </w:tc>
      </w:tr>
      <w:tr w14:paraId="556A2E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3F9FBA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Surgical Microscope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98BAA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4,500,000 </w:t>
            </w:r>
          </w:p>
        </w:tc>
      </w:tr>
      <w:tr w14:paraId="2CAAF6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C96D1D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Ventilator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AB11F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4,500,000 </w:t>
            </w:r>
          </w:p>
        </w:tc>
      </w:tr>
      <w:tr w14:paraId="1D0CBB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AF92F2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Defibrilltors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D7E5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200,000 </w:t>
            </w:r>
          </w:p>
        </w:tc>
      </w:tr>
      <w:tr w14:paraId="38D143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03B46E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Dialysis Machine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9E5D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1,520,000 </w:t>
            </w:r>
          </w:p>
        </w:tc>
      </w:tr>
      <w:tr w14:paraId="7CE793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018FBE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Patient Monitors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0D47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400,000 </w:t>
            </w:r>
          </w:p>
        </w:tc>
      </w:tr>
      <w:tr w14:paraId="4B93B2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8D6ED30">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Microgynon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BCC40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360 </w:t>
            </w:r>
          </w:p>
        </w:tc>
      </w:tr>
      <w:tr w14:paraId="250501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642E90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implanon NXT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4AC5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13,940 </w:t>
            </w:r>
          </w:p>
        </w:tc>
      </w:tr>
      <w:tr w14:paraId="4A28DF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D7CCD9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Jadelle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755C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13,940 </w:t>
            </w:r>
          </w:p>
        </w:tc>
      </w:tr>
      <w:tr w14:paraId="752416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5E5948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Levoplant implant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B9D6F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10,988 </w:t>
            </w:r>
          </w:p>
        </w:tc>
      </w:tr>
      <w:tr w14:paraId="7387C3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D11100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IUCD</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FB8DE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713 </w:t>
            </w:r>
          </w:p>
        </w:tc>
      </w:tr>
      <w:tr w14:paraId="6189DE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52A44DF">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Homonal IUCD</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C48D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17,876 </w:t>
            </w:r>
          </w:p>
        </w:tc>
      </w:tr>
      <w:tr w14:paraId="36F9CA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18445E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Infussion pumps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1D049">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850,000 </w:t>
            </w:r>
          </w:p>
        </w:tc>
      </w:tr>
      <w:tr w14:paraId="285E10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331B6D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Glucose Monitors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AFDC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40,000 </w:t>
            </w:r>
          </w:p>
        </w:tc>
      </w:tr>
      <w:tr w14:paraId="2FC379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C78AD7E">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Autoclaves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8947C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200,000 </w:t>
            </w:r>
          </w:p>
        </w:tc>
      </w:tr>
      <w:tr w14:paraId="325D97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6ACE1D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Blood analysers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E532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600,000 </w:t>
            </w:r>
          </w:p>
        </w:tc>
      </w:tr>
      <w:tr w14:paraId="6CF2DD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3DA0DCE">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Mammography Machine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9A08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8,500,000 </w:t>
            </w:r>
          </w:p>
        </w:tc>
      </w:tr>
      <w:tr w14:paraId="47A2D9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0B0740A">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Bone Densitometers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3B9F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5,168,000 </w:t>
            </w:r>
          </w:p>
        </w:tc>
      </w:tr>
      <w:tr w14:paraId="4899EF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5B2AC6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Fluroscopy Machine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CA8F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12,000,000 </w:t>
            </w:r>
          </w:p>
        </w:tc>
      </w:tr>
      <w:tr w14:paraId="17490E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122E5B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Treadmill &amp; Exercise Bikes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C5C53B">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200,000 </w:t>
            </w:r>
          </w:p>
        </w:tc>
      </w:tr>
      <w:tr w14:paraId="67358B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FC9609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WheelChairs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8EBD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250,000 </w:t>
            </w:r>
          </w:p>
        </w:tc>
      </w:tr>
      <w:tr w14:paraId="0163F7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1529DC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Therapy Tables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CAD7B">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185,000 </w:t>
            </w:r>
          </w:p>
        </w:tc>
      </w:tr>
      <w:tr w14:paraId="63ED0B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4E2383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Scapels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5F313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3,300 </w:t>
            </w:r>
          </w:p>
        </w:tc>
      </w:tr>
      <w:tr w14:paraId="73332E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829A3F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Forceps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DADB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9,000 </w:t>
            </w:r>
          </w:p>
        </w:tc>
      </w:tr>
      <w:tr w14:paraId="53C1F4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81643F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Scissors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BD77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2,200 </w:t>
            </w:r>
          </w:p>
        </w:tc>
      </w:tr>
      <w:tr w14:paraId="0176EF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E4F4F2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 Re-Roofing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CE445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7,000,000 </w:t>
            </w:r>
          </w:p>
        </w:tc>
      </w:tr>
      <w:tr w14:paraId="4A5C56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A5FF974">
            <w:pPr>
              <w:keepNext w:val="0"/>
              <w:keepLines w:val="0"/>
              <w:widowControl/>
              <w:suppressLineNumbers w:val="0"/>
              <w:jc w:val="left"/>
              <w:textAlignment w:val="bottom"/>
              <w:rPr>
                <w:rFonts w:hint="default" w:ascii="Calibri" w:hAnsi="Calibri" w:cs="Calibri"/>
                <w:i w:val="0"/>
                <w:iCs w:val="0"/>
                <w:color w:val="auto"/>
                <w:sz w:val="18"/>
                <w:szCs w:val="18"/>
                <w:u w:val="none"/>
              </w:rPr>
            </w:pPr>
            <w:r>
              <w:rPr>
                <w:rFonts w:hint="default" w:ascii="Calibri" w:hAnsi="Calibri" w:eastAsia="SimSun" w:cs="Calibri"/>
                <w:i w:val="0"/>
                <w:iCs w:val="0"/>
                <w:color w:val="auto"/>
                <w:kern w:val="0"/>
                <w:sz w:val="18"/>
                <w:szCs w:val="18"/>
                <w:u w:val="none"/>
                <w:lang w:val="en-US" w:eastAsia="zh-CN" w:bidi="ar"/>
              </w:rPr>
              <w:t>• Windows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6C77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120,000 </w:t>
            </w:r>
          </w:p>
        </w:tc>
      </w:tr>
      <w:tr w14:paraId="5F7F59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DEDD0FF">
            <w:pPr>
              <w:keepNext w:val="0"/>
              <w:keepLines w:val="0"/>
              <w:widowControl/>
              <w:suppressLineNumbers w:val="0"/>
              <w:jc w:val="left"/>
              <w:textAlignment w:val="bottom"/>
              <w:rPr>
                <w:rFonts w:hint="default" w:ascii="Calibri" w:hAnsi="Calibri" w:cs="Calibri"/>
                <w:i w:val="0"/>
                <w:iCs w:val="0"/>
                <w:color w:val="auto"/>
                <w:sz w:val="18"/>
                <w:szCs w:val="18"/>
                <w:u w:val="none"/>
              </w:rPr>
            </w:pPr>
            <w:r>
              <w:rPr>
                <w:rFonts w:hint="default" w:ascii="Calibri" w:hAnsi="Calibri" w:eastAsia="SimSun" w:cs="Calibri"/>
                <w:i w:val="0"/>
                <w:iCs w:val="0"/>
                <w:color w:val="auto"/>
                <w:kern w:val="0"/>
                <w:sz w:val="18"/>
                <w:szCs w:val="18"/>
                <w:u w:val="none"/>
                <w:lang w:val="en-US" w:eastAsia="zh-CN" w:bidi="ar"/>
              </w:rPr>
              <w:t>• Block work</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5646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2,000,000 </w:t>
            </w:r>
          </w:p>
        </w:tc>
      </w:tr>
      <w:tr w14:paraId="2B09C9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7EAB9CF">
            <w:pPr>
              <w:keepNext w:val="0"/>
              <w:keepLines w:val="0"/>
              <w:widowControl/>
              <w:suppressLineNumbers w:val="0"/>
              <w:jc w:val="left"/>
              <w:textAlignment w:val="bottom"/>
              <w:rPr>
                <w:rFonts w:hint="default" w:ascii="Calibri" w:hAnsi="Calibri" w:cs="Calibri"/>
                <w:i w:val="0"/>
                <w:iCs w:val="0"/>
                <w:color w:val="auto"/>
                <w:sz w:val="18"/>
                <w:szCs w:val="18"/>
                <w:u w:val="none"/>
              </w:rPr>
            </w:pPr>
            <w:r>
              <w:rPr>
                <w:rFonts w:hint="default" w:ascii="Calibri" w:hAnsi="Calibri" w:eastAsia="SimSun" w:cs="Calibri"/>
                <w:i w:val="0"/>
                <w:iCs w:val="0"/>
                <w:color w:val="auto"/>
                <w:kern w:val="0"/>
                <w:sz w:val="18"/>
                <w:szCs w:val="18"/>
                <w:u w:val="none"/>
                <w:lang w:val="en-US" w:eastAsia="zh-CN" w:bidi="ar"/>
              </w:rPr>
              <w:t>• Iron/rod</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CE3BC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3,500,000 </w:t>
            </w:r>
          </w:p>
        </w:tc>
      </w:tr>
      <w:tr w14:paraId="6FE11F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990677A">
            <w:pPr>
              <w:keepNext w:val="0"/>
              <w:keepLines w:val="0"/>
              <w:widowControl/>
              <w:suppressLineNumbers w:val="0"/>
              <w:jc w:val="left"/>
              <w:textAlignment w:val="bottom"/>
              <w:rPr>
                <w:rFonts w:hint="default" w:ascii="Calibri" w:hAnsi="Calibri" w:cs="Calibri"/>
                <w:i w:val="0"/>
                <w:iCs w:val="0"/>
                <w:color w:val="auto"/>
                <w:sz w:val="18"/>
                <w:szCs w:val="18"/>
                <w:u w:val="none"/>
              </w:rPr>
            </w:pPr>
            <w:r>
              <w:rPr>
                <w:rFonts w:hint="default" w:ascii="Calibri" w:hAnsi="Calibri" w:eastAsia="SimSun" w:cs="Calibri"/>
                <w:i w:val="0"/>
                <w:iCs w:val="0"/>
                <w:color w:val="auto"/>
                <w:kern w:val="0"/>
                <w:sz w:val="18"/>
                <w:szCs w:val="18"/>
                <w:u w:val="none"/>
                <w:lang w:val="en-US" w:eastAsia="zh-CN" w:bidi="ar"/>
              </w:rPr>
              <w:t>• Tiling per square meter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AEEA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 </w:t>
            </w:r>
          </w:p>
        </w:tc>
      </w:tr>
      <w:tr w14:paraId="2C5511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A110263">
            <w:pPr>
              <w:keepNext w:val="0"/>
              <w:keepLines w:val="0"/>
              <w:widowControl/>
              <w:suppressLineNumbers w:val="0"/>
              <w:jc w:val="left"/>
              <w:textAlignment w:val="bottom"/>
              <w:rPr>
                <w:rFonts w:hint="default" w:ascii="Calibri" w:hAnsi="Calibri" w:cs="Calibri"/>
                <w:i w:val="0"/>
                <w:iCs w:val="0"/>
                <w:color w:val="auto"/>
                <w:sz w:val="18"/>
                <w:szCs w:val="18"/>
                <w:u w:val="none"/>
              </w:rPr>
            </w:pPr>
            <w:r>
              <w:rPr>
                <w:rFonts w:hint="default" w:ascii="Calibri" w:hAnsi="Calibri" w:eastAsia="SimSun" w:cs="Calibri"/>
                <w:i w:val="0"/>
                <w:iCs w:val="0"/>
                <w:color w:val="auto"/>
                <w:kern w:val="0"/>
                <w:sz w:val="18"/>
                <w:szCs w:val="18"/>
                <w:u w:val="none"/>
                <w:lang w:val="en-US" w:eastAsia="zh-CN" w:bidi="ar"/>
              </w:rPr>
              <w:t>• Sharp/plastering/filling sand</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4576D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165,000 </w:t>
            </w:r>
          </w:p>
        </w:tc>
      </w:tr>
      <w:tr w14:paraId="6EC094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2EB9215">
            <w:pPr>
              <w:keepNext w:val="0"/>
              <w:keepLines w:val="0"/>
              <w:widowControl/>
              <w:suppressLineNumbers w:val="0"/>
              <w:jc w:val="left"/>
              <w:textAlignment w:val="bottom"/>
              <w:rPr>
                <w:rFonts w:hint="default" w:ascii="Calibri" w:hAnsi="Calibri" w:cs="Calibri"/>
                <w:i w:val="0"/>
                <w:iCs w:val="0"/>
                <w:color w:val="auto"/>
                <w:sz w:val="18"/>
                <w:szCs w:val="18"/>
                <w:u w:val="none"/>
              </w:rPr>
            </w:pPr>
            <w:r>
              <w:rPr>
                <w:rFonts w:hint="default" w:ascii="Calibri" w:hAnsi="Calibri" w:eastAsia="SimSun" w:cs="Calibri"/>
                <w:i w:val="0"/>
                <w:iCs w:val="0"/>
                <w:color w:val="auto"/>
                <w:kern w:val="0"/>
                <w:sz w:val="18"/>
                <w:szCs w:val="18"/>
                <w:u w:val="none"/>
                <w:lang w:val="en-US" w:eastAsia="zh-CN" w:bidi="ar"/>
              </w:rPr>
              <w:t xml:space="preserve">• painting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1F5D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 </w:t>
            </w:r>
          </w:p>
        </w:tc>
      </w:tr>
      <w:tr w14:paraId="30A645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426416D">
            <w:pPr>
              <w:keepNext w:val="0"/>
              <w:keepLines w:val="0"/>
              <w:widowControl/>
              <w:suppressLineNumbers w:val="0"/>
              <w:jc w:val="left"/>
              <w:textAlignment w:val="bottom"/>
              <w:rPr>
                <w:rFonts w:hint="default" w:ascii="Calibri" w:hAnsi="Calibri" w:cs="Calibri"/>
                <w:i w:val="0"/>
                <w:iCs w:val="0"/>
                <w:color w:val="auto"/>
                <w:sz w:val="18"/>
                <w:szCs w:val="18"/>
                <w:u w:val="none"/>
              </w:rPr>
            </w:pPr>
            <w:r>
              <w:rPr>
                <w:rFonts w:hint="default" w:ascii="Calibri" w:hAnsi="Calibri" w:eastAsia="SimSun" w:cs="Calibri"/>
                <w:i w:val="0"/>
                <w:iCs w:val="0"/>
                <w:color w:val="auto"/>
                <w:kern w:val="0"/>
                <w:sz w:val="18"/>
                <w:szCs w:val="18"/>
                <w:u w:val="none"/>
                <w:lang w:val="en-US" w:eastAsia="zh-CN" w:bidi="ar"/>
              </w:rPr>
              <w:t>• Modern Toilet Facilities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F897E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850,000 </w:t>
            </w:r>
          </w:p>
        </w:tc>
      </w:tr>
      <w:tr w14:paraId="1509A3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33CFD6C">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Overhead tank/GP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C0812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700,000 </w:t>
            </w:r>
          </w:p>
        </w:tc>
      </w:tr>
      <w:tr w14:paraId="6197B9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D10272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Labour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4ED1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 </w:t>
            </w:r>
          </w:p>
        </w:tc>
      </w:tr>
      <w:tr w14:paraId="61F122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2D4847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Fumigation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5BC36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 </w:t>
            </w:r>
          </w:p>
        </w:tc>
      </w:tr>
      <w:tr w14:paraId="314555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AFC3FBA">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Soak away evacuation/construction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461E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3,000,000 </w:t>
            </w:r>
          </w:p>
        </w:tc>
      </w:tr>
      <w:tr w14:paraId="53F12B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FBA6D1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Micronutrient Powder (MNP) Sachet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E915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 </w:t>
            </w:r>
          </w:p>
        </w:tc>
      </w:tr>
      <w:tr w14:paraId="5D5D77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3E4F8F5">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Infant Weighing Scale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BAC9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30,000 </w:t>
            </w:r>
          </w:p>
        </w:tc>
      </w:tr>
      <w:tr w14:paraId="5BA38A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D8DCBF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Cooking Utensils (Lump sum)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B75F4B">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200,000 </w:t>
            </w:r>
          </w:p>
        </w:tc>
      </w:tr>
      <w:tr w14:paraId="32219C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82E1B4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Camping Gas (6Kg)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5A1F4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30,000 </w:t>
            </w:r>
          </w:p>
        </w:tc>
      </w:tr>
      <w:tr w14:paraId="06AB2C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DAC99A4">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Printing Checklist (100)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83EF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150,000 </w:t>
            </w:r>
          </w:p>
        </w:tc>
      </w:tr>
      <w:tr w14:paraId="072FBC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A7E6144">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Laptop</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8C67F9">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800,000 </w:t>
            </w:r>
          </w:p>
        </w:tc>
      </w:tr>
      <w:tr w14:paraId="5A21E4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0DFF378">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Steel Cabinet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95EB2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400,000 </w:t>
            </w:r>
          </w:p>
        </w:tc>
      </w:tr>
      <w:tr w14:paraId="3F2BBE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39D688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Hygrometer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07147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 </w:t>
            </w:r>
          </w:p>
        </w:tc>
      </w:tr>
      <w:tr w14:paraId="297B4D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1793F3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Multiple Micronutrient Supplement (MMS) bottle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910F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5,500 </w:t>
            </w:r>
          </w:p>
        </w:tc>
      </w:tr>
      <w:tr w14:paraId="5DDC40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D15AF7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200A solar battery</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67AB3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500,000 </w:t>
            </w:r>
          </w:p>
        </w:tc>
      </w:tr>
      <w:tr w14:paraId="13CF84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858F08F">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 watts solar panel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52AA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150,000 </w:t>
            </w:r>
          </w:p>
        </w:tc>
      </w:tr>
      <w:tr w14:paraId="03A8D8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225BEC0">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6mm Dc cable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716A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 </w:t>
            </w:r>
          </w:p>
        </w:tc>
      </w:tr>
      <w:tr w14:paraId="25BE59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52B542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DC breaker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218A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30,000 </w:t>
            </w:r>
          </w:p>
        </w:tc>
      </w:tr>
      <w:tr w14:paraId="548078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E71CC4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AC breaker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18AD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30,000 </w:t>
            </w:r>
          </w:p>
        </w:tc>
      </w:tr>
      <w:tr w14:paraId="4C7A0F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D95076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surge arrester 600 vdc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E3B73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60,000 </w:t>
            </w:r>
          </w:p>
        </w:tc>
      </w:tr>
      <w:tr w14:paraId="6BC187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7EA666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10KVA hybrid felicity inverter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DCF5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1,800,000 </w:t>
            </w:r>
          </w:p>
        </w:tc>
      </w:tr>
      <w:tr w14:paraId="499641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2B7CF4E">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change over switch</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BD67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30,000 </w:t>
            </w:r>
          </w:p>
        </w:tc>
      </w:tr>
      <w:tr w14:paraId="58CF96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02B406E">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panel rack</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A2EB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25,000 </w:t>
            </w:r>
          </w:p>
        </w:tc>
      </w:tr>
      <w:tr w14:paraId="0F1722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BB1891A">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battery rack</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7F43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20,000 </w:t>
            </w:r>
          </w:p>
        </w:tc>
      </w:tr>
      <w:tr w14:paraId="6FB670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B8B479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coil 2.5 mm, AC wire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C607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 </w:t>
            </w:r>
          </w:p>
        </w:tc>
      </w:tr>
      <w:tr w14:paraId="4A3294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D2C1C8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Enclosure box</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0EF04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17,000 </w:t>
            </w:r>
          </w:p>
        </w:tc>
      </w:tr>
      <w:tr w14:paraId="623EFD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176AAD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software development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B97C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9,000,000 </w:t>
            </w:r>
          </w:p>
        </w:tc>
      </w:tr>
      <w:tr w14:paraId="02A377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C11C48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kobo collect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CBE0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25,000 </w:t>
            </w:r>
          </w:p>
        </w:tc>
      </w:tr>
      <w:tr w14:paraId="016681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9A0D237">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Projector machine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A6B9C4">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85,000 </w:t>
            </w:r>
          </w:p>
        </w:tc>
      </w:tr>
      <w:tr w14:paraId="1E247D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5389D90">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Data bundles per month</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F8DF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 </w:t>
            </w:r>
          </w:p>
        </w:tc>
      </w:tr>
      <w:tr w14:paraId="22E58E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345E87F">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News Paper Advert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5E70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150,000 </w:t>
            </w:r>
          </w:p>
        </w:tc>
      </w:tr>
      <w:tr w14:paraId="05A4D9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7604B14">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Airtime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EC73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 </w:t>
            </w:r>
          </w:p>
        </w:tc>
      </w:tr>
      <w:tr w14:paraId="3576A0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5B7FAB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internet monthly subscription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15CF9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 </w:t>
            </w:r>
          </w:p>
        </w:tc>
      </w:tr>
      <w:tr w14:paraId="250681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D2CCF6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bag of 2 inch nails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9552E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20,000 </w:t>
            </w:r>
          </w:p>
        </w:tc>
      </w:tr>
      <w:tr w14:paraId="3CF38B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3D8332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bag of 3 inch nails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6383F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20,000 </w:t>
            </w:r>
          </w:p>
        </w:tc>
      </w:tr>
      <w:tr w14:paraId="7B22C9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93834D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plank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A43A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 </w:t>
            </w:r>
          </w:p>
        </w:tc>
      </w:tr>
      <w:tr w14:paraId="1CBE05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EB2C35F">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poline wood</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FE3B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2,500 </w:t>
            </w:r>
          </w:p>
        </w:tc>
      </w:tr>
      <w:tr w14:paraId="7FD64D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EB19B6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paint one bucket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A9CC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 </w:t>
            </w:r>
          </w:p>
        </w:tc>
      </w:tr>
      <w:tr w14:paraId="0DAEE3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AAF086F">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block 6 inch hollow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67642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 </w:t>
            </w:r>
          </w:p>
        </w:tc>
      </w:tr>
      <w:tr w14:paraId="060371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58E109F">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Toilet roll big pack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E4284">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7,500 </w:t>
            </w:r>
          </w:p>
        </w:tc>
      </w:tr>
      <w:tr w14:paraId="7D68F1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CCE4E4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MNCHW(PER ROUND)</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313A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43,000,000 </w:t>
            </w:r>
          </w:p>
        </w:tc>
      </w:tr>
      <w:tr w14:paraId="40C96F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222C824">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Set up nutritional clinics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A5A9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3,000,000 </w:t>
            </w:r>
          </w:p>
        </w:tc>
      </w:tr>
      <w:tr w14:paraId="238901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454C85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Set up nutitional corner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5A3F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 </w:t>
            </w:r>
          </w:p>
        </w:tc>
      </w:tr>
      <w:tr w14:paraId="329297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BAAB94E">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Tonne haulage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48E0E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100,000,000 </w:t>
            </w:r>
          </w:p>
        </w:tc>
      </w:tr>
      <w:tr w14:paraId="5988C2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7FE4DAF">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child health card/unit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F590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 </w:t>
            </w:r>
          </w:p>
        </w:tc>
      </w:tr>
      <w:tr w14:paraId="0C6B30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AF2497F">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•tape measure/pc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E543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 </w:t>
            </w:r>
          </w:p>
        </w:tc>
      </w:tr>
      <w:tr w14:paraId="2DE789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DFF025E">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•GMP register/100 sheets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33012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 </w:t>
            </w:r>
          </w:p>
        </w:tc>
      </w:tr>
      <w:tr w14:paraId="195AC2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23A2E9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•GMP summary/100 sheet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92189">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 </w:t>
            </w:r>
          </w:p>
        </w:tc>
      </w:tr>
      <w:tr w14:paraId="491DC5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309B19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•skinfold calipers/pc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3DE3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 </w:t>
            </w:r>
          </w:p>
        </w:tc>
      </w:tr>
      <w:tr w14:paraId="321A79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8736863">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•plastic pallet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C497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 </w:t>
            </w:r>
          </w:p>
        </w:tc>
      </w:tr>
      <w:tr w14:paraId="56329D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4730FF0">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•metal shelve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4592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 </w:t>
            </w:r>
          </w:p>
        </w:tc>
      </w:tr>
      <w:tr w14:paraId="1C1221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9B060C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•Pyrimethamine/sulfadozine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F785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 </w:t>
            </w:r>
          </w:p>
        </w:tc>
      </w:tr>
      <w:tr w14:paraId="0E6150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C72AA4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CBT center cost per student per paper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5DA1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 </w:t>
            </w:r>
          </w:p>
        </w:tc>
      </w:tr>
      <w:tr w14:paraId="42D1FE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6675" w:type="dxa"/>
            <w:tcBorders>
              <w:top w:val="single" w:color="000000" w:sz="4" w:space="0"/>
              <w:left w:val="single" w:color="000000" w:sz="4" w:space="0"/>
              <w:bottom w:val="single" w:color="000000" w:sz="4" w:space="0"/>
              <w:right w:val="single" w:color="000000" w:sz="4" w:space="0"/>
            </w:tcBorders>
            <w:shd w:val="clear" w:color="auto" w:fill="auto"/>
            <w:vAlign w:val="bottom"/>
          </w:tcPr>
          <w:p w14:paraId="22826DD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setting of questions 250 questions per</w:t>
            </w:r>
            <w:r>
              <w:rPr>
                <w:rFonts w:hint="default" w:ascii="Calibri" w:hAnsi="Calibri" w:eastAsia="SimSun" w:cs="Calibri"/>
                <w:i w:val="0"/>
                <w:iCs w:val="0"/>
                <w:color w:val="000000"/>
                <w:kern w:val="0"/>
                <w:sz w:val="18"/>
                <w:szCs w:val="18"/>
                <w:u w:val="none"/>
                <w:lang w:val="en-US" w:eastAsia="zh-CN" w:bidi="ar"/>
              </w:rPr>
              <w:br w:type="textWrapping"/>
            </w:r>
            <w:r>
              <w:rPr>
                <w:rFonts w:hint="default" w:ascii="Calibri" w:hAnsi="Calibri" w:eastAsia="SimSun" w:cs="Calibri"/>
                <w:i w:val="0"/>
                <w:iCs w:val="0"/>
                <w:color w:val="000000"/>
                <w:kern w:val="0"/>
                <w:sz w:val="18"/>
                <w:szCs w:val="18"/>
                <w:u w:val="none"/>
                <w:lang w:val="en-US" w:eastAsia="zh-CN" w:bidi="ar"/>
              </w:rPr>
              <w:t xml:space="preserve"> paper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18974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30,000 </w:t>
            </w:r>
          </w:p>
        </w:tc>
      </w:tr>
      <w:tr w14:paraId="5F3F45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8080BC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Construction of  bungalow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E019B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50,000,000 </w:t>
            </w:r>
          </w:p>
        </w:tc>
      </w:tr>
      <w:tr w14:paraId="2D134C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810385">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•Renovation of Bungalow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281E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30,000,000 </w:t>
            </w:r>
          </w:p>
        </w:tc>
      </w:tr>
      <w:tr w14:paraId="36FBC3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A21C4AA">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Construction of office complex</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26DE0">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120,000,000 </w:t>
            </w:r>
          </w:p>
        </w:tc>
      </w:tr>
      <w:tr w14:paraId="6DB22A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3FD076F0">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•Construction of hostel</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F592B">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2,000,000,000 </w:t>
            </w:r>
          </w:p>
        </w:tc>
      </w:tr>
      <w:tr w14:paraId="5F8499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A270A8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•Construction of class room complex</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28202">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1,000,000,000 </w:t>
            </w:r>
          </w:p>
        </w:tc>
      </w:tr>
      <w:tr w14:paraId="0A549F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671460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Equipping of laboratory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8375D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400,000,000 </w:t>
            </w:r>
          </w:p>
        </w:tc>
      </w:tr>
      <w:tr w14:paraId="06F6FB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619AAF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Equipping class room complex</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000434">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100,000,000 </w:t>
            </w:r>
          </w:p>
        </w:tc>
      </w:tr>
      <w:tr w14:paraId="4FDE77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7FE7BFA">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Renovation of PHC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FF64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100,000,000 </w:t>
            </w:r>
          </w:p>
        </w:tc>
      </w:tr>
      <w:tr w14:paraId="26F3F9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3E945B2">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Equipping of PHC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84F6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50,000,000 </w:t>
            </w:r>
          </w:p>
        </w:tc>
      </w:tr>
      <w:tr w14:paraId="683669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2F21337">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Equipping of Hostel</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ADAD8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100,000,000 </w:t>
            </w:r>
          </w:p>
        </w:tc>
      </w:tr>
      <w:tr w14:paraId="69D41D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BA9EC3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Equipping of office complex</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488C9">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10,000,000 </w:t>
            </w:r>
          </w:p>
        </w:tc>
      </w:tr>
      <w:tr w14:paraId="14514F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A27884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Fencing of hospital</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4ADAA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200,000,000 </w:t>
            </w:r>
          </w:p>
        </w:tc>
      </w:tr>
      <w:tr w14:paraId="687B68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DEE380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•Renovation of students hostels</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B01FA">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100,000,000 </w:t>
            </w:r>
          </w:p>
        </w:tc>
      </w:tr>
      <w:tr w14:paraId="05BB82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03B189A">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Construction of Hospital complex</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7CA7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1,000,000,000 </w:t>
            </w:r>
          </w:p>
        </w:tc>
      </w:tr>
      <w:tr w14:paraId="3D9F78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550734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•Remodeling of Hospital</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CCC87">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7,000,000,000 </w:t>
            </w:r>
          </w:p>
        </w:tc>
      </w:tr>
      <w:tr w14:paraId="3E2FCF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6AA1E8B">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•Construction of Laboratory</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13A24">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200,000,000 </w:t>
            </w:r>
          </w:p>
        </w:tc>
      </w:tr>
      <w:tr w14:paraId="5C259D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CB3BCD5">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Blood bank refrigerator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5590B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18,960,000 </w:t>
            </w:r>
          </w:p>
        </w:tc>
      </w:tr>
      <w:tr w14:paraId="1AAACF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0D663B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•Apheresis Machine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3BA65">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78,639,485 </w:t>
            </w:r>
          </w:p>
        </w:tc>
      </w:tr>
      <w:tr w14:paraId="6FFF2F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94A7AE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•Cold centrifuge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E019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37,774,000 </w:t>
            </w:r>
          </w:p>
        </w:tc>
      </w:tr>
      <w:tr w14:paraId="28D2C1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4553120">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•Donor couch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F6A7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4,950,000 </w:t>
            </w:r>
          </w:p>
        </w:tc>
      </w:tr>
      <w:tr w14:paraId="5C7FD0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ED8BDD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•Blood collection monitor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CD0BE">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2,751,040 </w:t>
            </w:r>
          </w:p>
        </w:tc>
      </w:tr>
      <w:tr w14:paraId="47DE5F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6848195">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•Blood bank weighing scale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4D60B">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1,824,948 </w:t>
            </w:r>
          </w:p>
        </w:tc>
      </w:tr>
      <w:tr w14:paraId="451682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0A07FA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•Blood bank tube sealer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3890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3,986,155 </w:t>
            </w:r>
          </w:p>
        </w:tc>
      </w:tr>
      <w:tr w14:paraId="3DCFBE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2A2BE27">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•CLIA system semi - automated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D3FEF">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19,200,000 </w:t>
            </w:r>
          </w:p>
        </w:tc>
      </w:tr>
      <w:tr w14:paraId="73A1C8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05112F5">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•Bucket centrifuge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ED73C">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1,868,304 </w:t>
            </w:r>
          </w:p>
        </w:tc>
      </w:tr>
      <w:tr w14:paraId="6F731E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7426D984">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•Haemoglobinometer with 100pcs of cuvette</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CC613">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668,740 </w:t>
            </w:r>
          </w:p>
        </w:tc>
      </w:tr>
      <w:tr w14:paraId="5CFE8F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149165E">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•Haematocrit centrifuge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10D7CB">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2,886,080 </w:t>
            </w:r>
          </w:p>
        </w:tc>
      </w:tr>
      <w:tr w14:paraId="136B99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20B6300">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•Platelets agitator</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196A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5,800,000 </w:t>
            </w:r>
          </w:p>
        </w:tc>
      </w:tr>
      <w:tr w14:paraId="38D6C5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25CCD3A7">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•Blood bag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D4806">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6,000 </w:t>
            </w:r>
          </w:p>
        </w:tc>
      </w:tr>
      <w:tr w14:paraId="68F479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57E49A5D">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•Sulfadoxine/Pyrimethamine/tin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67FD3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15,000 </w:t>
            </w:r>
          </w:p>
        </w:tc>
      </w:tr>
      <w:tr w14:paraId="687909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04B5DB6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Equipping of mobile laboratory</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CDC6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100,000,000 </w:t>
            </w:r>
          </w:p>
        </w:tc>
      </w:tr>
      <w:tr w14:paraId="3D0121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4C9275E6">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VAN</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884E1">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100,000,000 </w:t>
            </w:r>
          </w:p>
        </w:tc>
      </w:tr>
      <w:tr w14:paraId="4AA647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1BF99661">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•Injection Artesunate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0812D">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3,500 </w:t>
            </w:r>
          </w:p>
        </w:tc>
      </w:tr>
      <w:tr w14:paraId="5DFF1C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14:paraId="626A9809">
            <w:pPr>
              <w:keepNext w:val="0"/>
              <w:keepLines w:val="0"/>
              <w:widowControl/>
              <w:suppressLineNumbers w:val="0"/>
              <w:jc w:val="left"/>
              <w:textAlignment w:val="bottom"/>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•SPAQ</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476A8">
            <w:pPr>
              <w:keepNext w:val="0"/>
              <w:keepLines w:val="0"/>
              <w:widowControl/>
              <w:suppressLineNumbers w:val="0"/>
              <w:jc w:val="center"/>
              <w:textAlignment w:val="center"/>
              <w:rPr>
                <w:rFonts w:hint="default" w:ascii="Calibri" w:hAnsi="Calibri" w:cs="Calibri"/>
                <w:i w:val="0"/>
                <w:iCs w:val="0"/>
                <w:color w:val="000000"/>
                <w:sz w:val="18"/>
                <w:szCs w:val="18"/>
                <w:u w:val="none"/>
              </w:rPr>
            </w:pPr>
            <w:r>
              <w:rPr>
                <w:rFonts w:hint="default" w:ascii="Calibri" w:hAnsi="Calibri" w:eastAsia="SimSun" w:cs="Calibri"/>
                <w:i w:val="0"/>
                <w:iCs w:val="0"/>
                <w:color w:val="000000"/>
                <w:kern w:val="0"/>
                <w:sz w:val="18"/>
                <w:szCs w:val="18"/>
                <w:u w:val="none"/>
                <w:lang w:val="en-US" w:eastAsia="zh-CN" w:bidi="ar"/>
              </w:rPr>
              <w:t xml:space="preserve"> 5,000 </w:t>
            </w:r>
          </w:p>
        </w:tc>
      </w:tr>
    </w:tbl>
    <w:p w14:paraId="550D6399">
      <w:pPr>
        <w:jc w:val="both"/>
        <w:rPr>
          <w:rFonts w:hint="default" w:ascii="Calibri" w:hAnsi="Calibri" w:eastAsia="SimSun" w:cs="Calibri"/>
          <w:b/>
          <w:bCs/>
          <w:spacing w:val="4"/>
          <w:sz w:val="18"/>
          <w:szCs w:val="18"/>
          <w:lang w:val="en-GB"/>
        </w:rPr>
      </w:pPr>
    </w:p>
    <w:p w14:paraId="690029A0">
      <w:pPr>
        <w:spacing w:line="200" w:lineRule="exact"/>
        <w:rPr>
          <w:rFonts w:hint="default" w:ascii="Calibri" w:hAnsi="Calibri" w:cs="Calibri"/>
          <w:sz w:val="18"/>
          <w:szCs w:val="18"/>
        </w:rPr>
      </w:pPr>
    </w:p>
    <w:p w14:paraId="78AE20D9">
      <w:pPr>
        <w:pStyle w:val="3"/>
        <w:spacing w:line="480" w:lineRule="auto"/>
        <w:rPr>
          <w:rFonts w:hint="default" w:ascii="Calibri" w:hAnsi="Calibri" w:cs="Calibri"/>
          <w:color w:val="auto"/>
          <w:sz w:val="18"/>
          <w:szCs w:val="18"/>
          <w:lang w:val="en-ZA"/>
        </w:rPr>
      </w:pPr>
      <w:bookmarkStart w:id="7" w:name="_Toc33407496"/>
      <w:r>
        <w:rPr>
          <w:rFonts w:hint="default" w:ascii="Calibri" w:hAnsi="Calibri" w:cs="Calibri"/>
          <w:color w:val="auto"/>
          <w:sz w:val="18"/>
          <w:szCs w:val="18"/>
          <w:lang w:val="en-US"/>
        </w:rPr>
        <w:t>4.0.</w:t>
      </w:r>
      <w:r>
        <w:rPr>
          <w:rFonts w:hint="default" w:ascii="Calibri" w:hAnsi="Calibri" w:cs="Calibri"/>
          <w:color w:val="auto"/>
          <w:sz w:val="18"/>
          <w:szCs w:val="18"/>
          <w:lang w:val="en-ZA"/>
        </w:rPr>
        <w:t xml:space="preserve">Detailed 2025 Work Plan </w:t>
      </w:r>
      <w:bookmarkEnd w:id="7"/>
    </w:p>
    <w:p w14:paraId="7B1CE71D">
      <w:pPr>
        <w:spacing w:after="240" w:line="276" w:lineRule="auto"/>
        <w:jc w:val="both"/>
        <w:rPr>
          <w:rFonts w:hint="default" w:ascii="Calibri" w:hAnsi="Calibri" w:cs="Calibri"/>
          <w:sz w:val="18"/>
          <w:szCs w:val="18"/>
        </w:rPr>
      </w:pPr>
      <w:r>
        <w:rPr>
          <w:rFonts w:hint="default" w:ascii="Calibri" w:hAnsi="Calibri" w:cs="Calibri"/>
          <w:color w:val="FF0000"/>
          <w:sz w:val="18"/>
          <w:szCs w:val="18"/>
        </w:rPr>
        <w:t>The 2025 AOP total cost for the actionable plan derived from the HSSB, is valued at,</w:t>
      </w:r>
      <w:r>
        <w:rPr>
          <w:rFonts w:hint="default" w:ascii="Calibri" w:hAnsi="Calibri" w:cs="Calibri"/>
          <w:color w:val="FF0000"/>
          <w:sz w:val="18"/>
          <w:szCs w:val="18"/>
          <w:lang w:val="en-US"/>
        </w:rPr>
        <w:t xml:space="preserve"> 54,284,648,502</w:t>
      </w:r>
      <w:r>
        <w:rPr>
          <w:rFonts w:hint="default" w:ascii="Calibri" w:hAnsi="Calibri" w:cs="Calibri"/>
          <w:color w:val="FF0000"/>
          <w:sz w:val="18"/>
          <w:szCs w:val="18"/>
        </w:rPr>
        <w:t xml:space="preserve"> </w:t>
      </w:r>
      <w:r>
        <w:rPr>
          <w:rFonts w:hint="default" w:ascii="Calibri" w:hAnsi="Calibri" w:cs="Calibri"/>
          <w:color w:val="FF0000"/>
          <w:sz w:val="18"/>
          <w:szCs w:val="18"/>
          <w:lang w:val="en-US"/>
        </w:rPr>
        <w:t>(fifty four billion, two hundred and eighty four million, six hundred and forty eight thousand, five hundred and two naira) and for non HSSB is valued at 87,584,506,544 (Eighty seven billion, five hundred and eighty four million, five hundred and six thousand, five hundred and forty four naira) given a total of 141,869,155,046 (One hundred and forty one billion, eight hundred and sixty nine million,one hundred and fifty five thousand, forty six naira) only.</w:t>
      </w:r>
    </w:p>
    <w:p w14:paraId="12207019">
      <w:pPr>
        <w:pStyle w:val="8"/>
        <w:rPr>
          <w:rFonts w:hint="default" w:ascii="Calibri" w:hAnsi="Calibri" w:cs="Calibri"/>
          <w:b/>
          <w:bCs/>
          <w:i w:val="0"/>
          <w:iCs w:val="0"/>
          <w:color w:val="auto"/>
          <w:sz w:val="18"/>
          <w:szCs w:val="18"/>
          <w:lang w:val="en-US"/>
        </w:rPr>
      </w:pPr>
      <w:bookmarkStart w:id="8" w:name="_Toc33407954"/>
      <w:r>
        <w:rPr>
          <w:rFonts w:hint="default" w:ascii="Calibri" w:hAnsi="Calibri" w:cs="Calibri"/>
          <w:b/>
          <w:bCs/>
          <w:i w:val="0"/>
          <w:iCs w:val="0"/>
          <w:color w:val="auto"/>
          <w:sz w:val="18"/>
          <w:szCs w:val="18"/>
        </w:rPr>
        <w:t>Table14: Summary of 2025 AOP Cost per Pillars and Enablers</w:t>
      </w:r>
      <w:bookmarkEnd w:id="8"/>
      <w:r>
        <w:rPr>
          <w:rFonts w:hint="default" w:ascii="Calibri" w:hAnsi="Calibri" w:cs="Calibri"/>
          <w:b/>
          <w:bCs/>
          <w:i w:val="0"/>
          <w:iCs w:val="0"/>
          <w:color w:val="auto"/>
          <w:sz w:val="18"/>
          <w:szCs w:val="18"/>
          <w:lang w:val="en-US"/>
        </w:rPr>
        <w:t>.</w:t>
      </w:r>
    </w:p>
    <w:p w14:paraId="3EC84B37">
      <w:pPr>
        <w:rPr>
          <w:rFonts w:hint="default" w:ascii="Calibri" w:hAnsi="Calibri" w:cs="Calibri"/>
          <w:b/>
          <w:bCs/>
          <w:i w:val="0"/>
          <w:iCs w:val="0"/>
          <w:color w:val="auto"/>
          <w:sz w:val="18"/>
          <w:szCs w:val="18"/>
          <w:lang w:val="en-US"/>
        </w:rPr>
      </w:pPr>
    </w:p>
    <w:tbl>
      <w:tblPr>
        <w:tblStyle w:val="17"/>
        <w:tblW w:w="141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5557"/>
        <w:gridCol w:w="2430"/>
        <w:gridCol w:w="2190"/>
        <w:gridCol w:w="1695"/>
        <w:gridCol w:w="2265"/>
      </w:tblGrid>
      <w:tr w14:paraId="295FA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5557" w:type="dxa"/>
          </w:tcPr>
          <w:p w14:paraId="45646A4C">
            <w:pPr>
              <w:rPr>
                <w:rFonts w:hint="default" w:ascii="Calibri" w:hAnsi="Calibri" w:cs="Calibri"/>
                <w:b/>
                <w:bCs/>
                <w:i w:val="0"/>
                <w:iCs w:val="0"/>
                <w:color w:val="auto"/>
                <w:sz w:val="18"/>
                <w:szCs w:val="18"/>
                <w:vertAlign w:val="baseline"/>
                <w:lang w:val="en-US"/>
              </w:rPr>
            </w:pPr>
            <w:r>
              <w:rPr>
                <w:rFonts w:hint="default" w:ascii="Calibri" w:hAnsi="Calibri" w:cs="Calibri"/>
                <w:b/>
                <w:bCs/>
                <w:i w:val="0"/>
                <w:iCs w:val="0"/>
                <w:color w:val="auto"/>
                <w:sz w:val="18"/>
                <w:szCs w:val="18"/>
                <w:vertAlign w:val="baseline"/>
                <w:lang w:val="en-US"/>
              </w:rPr>
              <w:t>HSSB  AOP PILLARS AND ENABLERS</w:t>
            </w:r>
          </w:p>
        </w:tc>
        <w:tc>
          <w:tcPr>
            <w:tcW w:w="2430" w:type="dxa"/>
          </w:tcPr>
          <w:p w14:paraId="74370158">
            <w:pPr>
              <w:rPr>
                <w:rFonts w:hint="default" w:ascii="Calibri" w:hAnsi="Calibri" w:cs="Calibri"/>
                <w:b/>
                <w:bCs/>
                <w:i w:val="0"/>
                <w:iCs w:val="0"/>
                <w:color w:val="auto"/>
                <w:sz w:val="18"/>
                <w:szCs w:val="18"/>
                <w:vertAlign w:val="baseline"/>
                <w:lang w:val="en-US"/>
              </w:rPr>
            </w:pPr>
            <w:r>
              <w:rPr>
                <w:rFonts w:hint="default" w:ascii="Calibri" w:hAnsi="Calibri" w:cs="Calibri"/>
                <w:b/>
                <w:bCs/>
                <w:i w:val="0"/>
                <w:iCs w:val="0"/>
                <w:color w:val="auto"/>
                <w:sz w:val="18"/>
                <w:szCs w:val="18"/>
                <w:vertAlign w:val="baseline"/>
                <w:lang w:val="en-US"/>
              </w:rPr>
              <w:t>TOTAL COST</w:t>
            </w:r>
          </w:p>
        </w:tc>
        <w:tc>
          <w:tcPr>
            <w:tcW w:w="2190" w:type="dxa"/>
          </w:tcPr>
          <w:p w14:paraId="7672A393">
            <w:pPr>
              <w:rPr>
                <w:rFonts w:hint="default" w:ascii="Calibri" w:hAnsi="Calibri" w:cs="Calibri"/>
                <w:b/>
                <w:bCs/>
                <w:i w:val="0"/>
                <w:iCs w:val="0"/>
                <w:color w:val="auto"/>
                <w:sz w:val="18"/>
                <w:szCs w:val="18"/>
                <w:vertAlign w:val="baseline"/>
                <w:lang w:val="en-US"/>
              </w:rPr>
            </w:pPr>
            <w:r>
              <w:rPr>
                <w:rFonts w:hint="default" w:ascii="Calibri" w:hAnsi="Calibri" w:cs="Calibri"/>
                <w:b/>
                <w:bCs/>
                <w:i w:val="0"/>
                <w:iCs w:val="0"/>
                <w:color w:val="auto"/>
                <w:sz w:val="18"/>
                <w:szCs w:val="18"/>
                <w:vertAlign w:val="baseline"/>
                <w:lang w:val="en-US"/>
              </w:rPr>
              <w:t xml:space="preserve">Government funded </w:t>
            </w:r>
          </w:p>
        </w:tc>
        <w:tc>
          <w:tcPr>
            <w:tcW w:w="1695" w:type="dxa"/>
          </w:tcPr>
          <w:p w14:paraId="0F173483">
            <w:pPr>
              <w:rPr>
                <w:rFonts w:hint="default" w:ascii="Calibri" w:hAnsi="Calibri" w:cs="Calibri"/>
                <w:b/>
                <w:bCs/>
                <w:i w:val="0"/>
                <w:iCs w:val="0"/>
                <w:color w:val="auto"/>
                <w:sz w:val="18"/>
                <w:szCs w:val="18"/>
                <w:vertAlign w:val="baseline"/>
                <w:lang w:val="en-US"/>
              </w:rPr>
            </w:pPr>
            <w:r>
              <w:rPr>
                <w:rFonts w:hint="default" w:ascii="Calibri" w:hAnsi="Calibri" w:cs="Calibri"/>
                <w:b/>
                <w:bCs/>
                <w:i w:val="0"/>
                <w:iCs w:val="0"/>
                <w:color w:val="auto"/>
                <w:sz w:val="18"/>
                <w:szCs w:val="18"/>
                <w:vertAlign w:val="baseline"/>
                <w:lang w:val="en-US"/>
              </w:rPr>
              <w:t>Partner funded</w:t>
            </w:r>
          </w:p>
        </w:tc>
        <w:tc>
          <w:tcPr>
            <w:tcW w:w="2265" w:type="dxa"/>
          </w:tcPr>
          <w:p w14:paraId="4BA0A815">
            <w:pPr>
              <w:rPr>
                <w:rFonts w:hint="default" w:ascii="Calibri" w:hAnsi="Calibri" w:cs="Calibri"/>
                <w:b/>
                <w:bCs/>
                <w:i w:val="0"/>
                <w:iCs w:val="0"/>
                <w:color w:val="auto"/>
                <w:sz w:val="18"/>
                <w:szCs w:val="18"/>
                <w:vertAlign w:val="baseline"/>
                <w:lang w:val="en-US"/>
              </w:rPr>
            </w:pPr>
            <w:r>
              <w:rPr>
                <w:rFonts w:hint="default" w:ascii="Calibri" w:hAnsi="Calibri" w:cs="Calibri"/>
                <w:b/>
                <w:bCs/>
                <w:i w:val="0"/>
                <w:iCs w:val="0"/>
                <w:color w:val="auto"/>
                <w:sz w:val="18"/>
                <w:szCs w:val="18"/>
                <w:vertAlign w:val="baseline"/>
                <w:lang w:val="en-US"/>
              </w:rPr>
              <w:t xml:space="preserve">Gap </w:t>
            </w:r>
          </w:p>
        </w:tc>
      </w:tr>
      <w:tr w14:paraId="69978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5557" w:type="dxa"/>
          </w:tcPr>
          <w:p w14:paraId="1FF66BD4">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 xml:space="preserve">Strategic Pillar One: Effective Governance </w:t>
            </w:r>
          </w:p>
        </w:tc>
        <w:tc>
          <w:tcPr>
            <w:tcW w:w="2430" w:type="dxa"/>
          </w:tcPr>
          <w:p w14:paraId="50919262">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858,732,000</w:t>
            </w:r>
          </w:p>
        </w:tc>
        <w:tc>
          <w:tcPr>
            <w:tcW w:w="2190" w:type="dxa"/>
          </w:tcPr>
          <w:p w14:paraId="7AA76CA4">
            <w:pPr>
              <w:rPr>
                <w:rFonts w:hint="default" w:ascii="Calibri" w:hAnsi="Calibri" w:cs="Calibri"/>
                <w:b w:val="0"/>
                <w:bCs w:val="0"/>
                <w:i w:val="0"/>
                <w:iCs w:val="0"/>
                <w:color w:val="auto"/>
                <w:sz w:val="18"/>
                <w:szCs w:val="18"/>
                <w:vertAlign w:val="baseline"/>
                <w:lang w:val="en-US"/>
              </w:rPr>
            </w:pPr>
          </w:p>
        </w:tc>
        <w:tc>
          <w:tcPr>
            <w:tcW w:w="1695" w:type="dxa"/>
          </w:tcPr>
          <w:p w14:paraId="32200307">
            <w:pPr>
              <w:rPr>
                <w:rFonts w:hint="default" w:ascii="Calibri" w:hAnsi="Calibri" w:cs="Calibri"/>
                <w:b w:val="0"/>
                <w:bCs w:val="0"/>
                <w:i w:val="0"/>
                <w:iCs w:val="0"/>
                <w:color w:val="auto"/>
                <w:sz w:val="18"/>
                <w:szCs w:val="18"/>
                <w:vertAlign w:val="baseline"/>
                <w:lang w:val="en-US"/>
              </w:rPr>
            </w:pPr>
          </w:p>
        </w:tc>
        <w:tc>
          <w:tcPr>
            <w:tcW w:w="2265" w:type="dxa"/>
          </w:tcPr>
          <w:p w14:paraId="088FECAA">
            <w:pPr>
              <w:rPr>
                <w:rFonts w:hint="default" w:ascii="Calibri" w:hAnsi="Calibri" w:cs="Calibri"/>
                <w:b w:val="0"/>
                <w:bCs w:val="0"/>
                <w:i w:val="0"/>
                <w:iCs w:val="0"/>
                <w:color w:val="auto"/>
                <w:sz w:val="18"/>
                <w:szCs w:val="18"/>
                <w:vertAlign w:val="baseline"/>
                <w:lang w:val="en-US"/>
              </w:rPr>
            </w:pPr>
          </w:p>
        </w:tc>
      </w:tr>
      <w:tr w14:paraId="27984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557" w:type="dxa"/>
          </w:tcPr>
          <w:p w14:paraId="2C72855F">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 xml:space="preserve">Strategic Pillar Two: Efficient, Equitable and Quality Health System </w:t>
            </w:r>
          </w:p>
        </w:tc>
        <w:tc>
          <w:tcPr>
            <w:tcW w:w="2430" w:type="dxa"/>
          </w:tcPr>
          <w:p w14:paraId="61F22886">
            <w:pPr>
              <w:rPr>
                <w:rFonts w:hint="default" w:ascii="Calibri" w:hAnsi="Calibri" w:cs="Calibri"/>
                <w:b w:val="0"/>
                <w:bCs w:val="0"/>
                <w:i w:val="0"/>
                <w:iCs w:val="0"/>
                <w:color w:val="auto"/>
                <w:sz w:val="18"/>
                <w:szCs w:val="18"/>
                <w:vertAlign w:val="baseline"/>
                <w:lang w:val="en-US"/>
              </w:rPr>
            </w:pPr>
          </w:p>
        </w:tc>
        <w:tc>
          <w:tcPr>
            <w:tcW w:w="2190" w:type="dxa"/>
          </w:tcPr>
          <w:p w14:paraId="7DA8D426">
            <w:pPr>
              <w:rPr>
                <w:rFonts w:hint="default" w:ascii="Calibri" w:hAnsi="Calibri" w:cs="Calibri"/>
                <w:b w:val="0"/>
                <w:bCs w:val="0"/>
                <w:i w:val="0"/>
                <w:iCs w:val="0"/>
                <w:color w:val="auto"/>
                <w:sz w:val="18"/>
                <w:szCs w:val="18"/>
                <w:vertAlign w:val="baseline"/>
                <w:lang w:val="en-US"/>
              </w:rPr>
            </w:pPr>
          </w:p>
        </w:tc>
        <w:tc>
          <w:tcPr>
            <w:tcW w:w="1695" w:type="dxa"/>
          </w:tcPr>
          <w:p w14:paraId="1B20CFD4">
            <w:pPr>
              <w:rPr>
                <w:rFonts w:hint="default" w:ascii="Calibri" w:hAnsi="Calibri" w:cs="Calibri"/>
                <w:b w:val="0"/>
                <w:bCs w:val="0"/>
                <w:i w:val="0"/>
                <w:iCs w:val="0"/>
                <w:color w:val="auto"/>
                <w:sz w:val="18"/>
                <w:szCs w:val="18"/>
                <w:vertAlign w:val="baseline"/>
                <w:lang w:val="en-US"/>
              </w:rPr>
            </w:pPr>
          </w:p>
        </w:tc>
        <w:tc>
          <w:tcPr>
            <w:tcW w:w="2265" w:type="dxa"/>
          </w:tcPr>
          <w:p w14:paraId="721F4BC0">
            <w:pPr>
              <w:rPr>
                <w:rFonts w:hint="default" w:ascii="Calibri" w:hAnsi="Calibri" w:cs="Calibri"/>
                <w:b w:val="0"/>
                <w:bCs w:val="0"/>
                <w:i w:val="0"/>
                <w:iCs w:val="0"/>
                <w:color w:val="auto"/>
                <w:sz w:val="18"/>
                <w:szCs w:val="18"/>
                <w:vertAlign w:val="baseline"/>
                <w:lang w:val="en-US"/>
              </w:rPr>
            </w:pPr>
          </w:p>
        </w:tc>
      </w:tr>
      <w:tr w14:paraId="706E0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5557" w:type="dxa"/>
          </w:tcPr>
          <w:p w14:paraId="5C0D4D16">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Strategic Pillar Three; Unlocking Value Chains</w:t>
            </w:r>
          </w:p>
        </w:tc>
        <w:tc>
          <w:tcPr>
            <w:tcW w:w="2430" w:type="dxa"/>
          </w:tcPr>
          <w:p w14:paraId="5E11BCEF">
            <w:pPr>
              <w:rPr>
                <w:rFonts w:hint="default" w:ascii="Calibri" w:hAnsi="Calibri" w:cs="Calibri"/>
                <w:b w:val="0"/>
                <w:bCs w:val="0"/>
                <w:i w:val="0"/>
                <w:iCs w:val="0"/>
                <w:color w:val="auto"/>
                <w:sz w:val="18"/>
                <w:szCs w:val="18"/>
                <w:vertAlign w:val="baseline"/>
                <w:lang w:val="en-US"/>
              </w:rPr>
            </w:pPr>
          </w:p>
        </w:tc>
        <w:tc>
          <w:tcPr>
            <w:tcW w:w="2190" w:type="dxa"/>
          </w:tcPr>
          <w:p w14:paraId="40EC8DAC">
            <w:pPr>
              <w:rPr>
                <w:rFonts w:hint="default" w:ascii="Calibri" w:hAnsi="Calibri" w:cs="Calibri"/>
                <w:b w:val="0"/>
                <w:bCs w:val="0"/>
                <w:i w:val="0"/>
                <w:iCs w:val="0"/>
                <w:color w:val="auto"/>
                <w:sz w:val="18"/>
                <w:szCs w:val="18"/>
                <w:vertAlign w:val="baseline"/>
                <w:lang w:val="en-US"/>
              </w:rPr>
            </w:pPr>
          </w:p>
        </w:tc>
        <w:tc>
          <w:tcPr>
            <w:tcW w:w="1695" w:type="dxa"/>
          </w:tcPr>
          <w:p w14:paraId="296BF737">
            <w:pPr>
              <w:rPr>
                <w:rFonts w:hint="default" w:ascii="Calibri" w:hAnsi="Calibri" w:cs="Calibri"/>
                <w:b w:val="0"/>
                <w:bCs w:val="0"/>
                <w:i w:val="0"/>
                <w:iCs w:val="0"/>
                <w:color w:val="auto"/>
                <w:sz w:val="18"/>
                <w:szCs w:val="18"/>
                <w:vertAlign w:val="baseline"/>
                <w:lang w:val="en-US"/>
              </w:rPr>
            </w:pPr>
          </w:p>
        </w:tc>
        <w:tc>
          <w:tcPr>
            <w:tcW w:w="2265" w:type="dxa"/>
          </w:tcPr>
          <w:p w14:paraId="00BDBD70">
            <w:pPr>
              <w:rPr>
                <w:rFonts w:hint="default" w:ascii="Calibri" w:hAnsi="Calibri" w:cs="Calibri"/>
                <w:b w:val="0"/>
                <w:bCs w:val="0"/>
                <w:i w:val="0"/>
                <w:iCs w:val="0"/>
                <w:color w:val="auto"/>
                <w:sz w:val="18"/>
                <w:szCs w:val="18"/>
                <w:vertAlign w:val="baseline"/>
                <w:lang w:val="en-US"/>
              </w:rPr>
            </w:pPr>
          </w:p>
        </w:tc>
      </w:tr>
      <w:tr w14:paraId="41E4B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5557" w:type="dxa"/>
          </w:tcPr>
          <w:p w14:paraId="2B09EE8E">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 xml:space="preserve">Strategic Pillar Four: Health Security </w:t>
            </w:r>
          </w:p>
        </w:tc>
        <w:tc>
          <w:tcPr>
            <w:tcW w:w="2430" w:type="dxa"/>
          </w:tcPr>
          <w:p w14:paraId="662F2B3E">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778,272,300</w:t>
            </w:r>
          </w:p>
        </w:tc>
        <w:tc>
          <w:tcPr>
            <w:tcW w:w="2190" w:type="dxa"/>
          </w:tcPr>
          <w:p w14:paraId="32ADB463">
            <w:pPr>
              <w:rPr>
                <w:rFonts w:hint="default" w:ascii="Calibri" w:hAnsi="Calibri" w:cs="Calibri"/>
                <w:b w:val="0"/>
                <w:bCs w:val="0"/>
                <w:i w:val="0"/>
                <w:iCs w:val="0"/>
                <w:color w:val="auto"/>
                <w:sz w:val="18"/>
                <w:szCs w:val="18"/>
                <w:vertAlign w:val="baseline"/>
                <w:lang w:val="en-US"/>
              </w:rPr>
            </w:pPr>
          </w:p>
        </w:tc>
        <w:tc>
          <w:tcPr>
            <w:tcW w:w="1695" w:type="dxa"/>
          </w:tcPr>
          <w:p w14:paraId="32DF2B18">
            <w:pPr>
              <w:rPr>
                <w:rFonts w:hint="default" w:ascii="Calibri" w:hAnsi="Calibri" w:cs="Calibri"/>
                <w:b w:val="0"/>
                <w:bCs w:val="0"/>
                <w:i w:val="0"/>
                <w:iCs w:val="0"/>
                <w:color w:val="auto"/>
                <w:sz w:val="18"/>
                <w:szCs w:val="18"/>
                <w:vertAlign w:val="baseline"/>
                <w:lang w:val="en-US"/>
              </w:rPr>
            </w:pPr>
          </w:p>
        </w:tc>
        <w:tc>
          <w:tcPr>
            <w:tcW w:w="2265" w:type="dxa"/>
          </w:tcPr>
          <w:p w14:paraId="55FB7252">
            <w:pPr>
              <w:rPr>
                <w:rFonts w:hint="default" w:ascii="Calibri" w:hAnsi="Calibri" w:cs="Calibri"/>
                <w:b w:val="0"/>
                <w:bCs w:val="0"/>
                <w:i w:val="0"/>
                <w:iCs w:val="0"/>
                <w:color w:val="auto"/>
                <w:sz w:val="18"/>
                <w:szCs w:val="18"/>
                <w:vertAlign w:val="baseline"/>
                <w:lang w:val="en-US"/>
              </w:rPr>
            </w:pPr>
          </w:p>
        </w:tc>
      </w:tr>
      <w:tr w14:paraId="0E54A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5557" w:type="dxa"/>
          </w:tcPr>
          <w:p w14:paraId="25E4D1EA">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 xml:space="preserve">Enabler One: Data Digitization </w:t>
            </w:r>
          </w:p>
        </w:tc>
        <w:tc>
          <w:tcPr>
            <w:tcW w:w="2430" w:type="dxa"/>
          </w:tcPr>
          <w:p w14:paraId="1B521F1C">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281,044,000</w:t>
            </w:r>
          </w:p>
        </w:tc>
        <w:tc>
          <w:tcPr>
            <w:tcW w:w="2190" w:type="dxa"/>
          </w:tcPr>
          <w:p w14:paraId="2D0A705E">
            <w:pPr>
              <w:rPr>
                <w:rFonts w:hint="default" w:ascii="Calibri" w:hAnsi="Calibri" w:cs="Calibri"/>
                <w:b w:val="0"/>
                <w:bCs w:val="0"/>
                <w:i w:val="0"/>
                <w:iCs w:val="0"/>
                <w:color w:val="auto"/>
                <w:sz w:val="18"/>
                <w:szCs w:val="18"/>
                <w:vertAlign w:val="baseline"/>
                <w:lang w:val="en-US"/>
              </w:rPr>
            </w:pPr>
          </w:p>
        </w:tc>
        <w:tc>
          <w:tcPr>
            <w:tcW w:w="1695" w:type="dxa"/>
          </w:tcPr>
          <w:p w14:paraId="29ED4B40">
            <w:pPr>
              <w:rPr>
                <w:rFonts w:hint="default" w:ascii="Calibri" w:hAnsi="Calibri" w:cs="Calibri"/>
                <w:b w:val="0"/>
                <w:bCs w:val="0"/>
                <w:i w:val="0"/>
                <w:iCs w:val="0"/>
                <w:color w:val="auto"/>
                <w:sz w:val="18"/>
                <w:szCs w:val="18"/>
                <w:vertAlign w:val="baseline"/>
                <w:lang w:val="en-US"/>
              </w:rPr>
            </w:pPr>
          </w:p>
        </w:tc>
        <w:tc>
          <w:tcPr>
            <w:tcW w:w="2265" w:type="dxa"/>
          </w:tcPr>
          <w:p w14:paraId="121F31A3">
            <w:pPr>
              <w:rPr>
                <w:rFonts w:hint="default" w:ascii="Calibri" w:hAnsi="Calibri" w:cs="Calibri"/>
                <w:b w:val="0"/>
                <w:bCs w:val="0"/>
                <w:i w:val="0"/>
                <w:iCs w:val="0"/>
                <w:color w:val="auto"/>
                <w:sz w:val="18"/>
                <w:szCs w:val="18"/>
                <w:vertAlign w:val="baseline"/>
                <w:lang w:val="en-US"/>
              </w:rPr>
            </w:pPr>
          </w:p>
        </w:tc>
      </w:tr>
      <w:tr w14:paraId="5C821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5557" w:type="dxa"/>
          </w:tcPr>
          <w:p w14:paraId="44BA8544">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Enabler Two: Financing</w:t>
            </w:r>
          </w:p>
        </w:tc>
        <w:tc>
          <w:tcPr>
            <w:tcW w:w="2430" w:type="dxa"/>
          </w:tcPr>
          <w:p w14:paraId="5ABA1BE2">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107,860,700</w:t>
            </w:r>
          </w:p>
        </w:tc>
        <w:tc>
          <w:tcPr>
            <w:tcW w:w="2190" w:type="dxa"/>
          </w:tcPr>
          <w:p w14:paraId="404AD8B6">
            <w:pPr>
              <w:rPr>
                <w:rFonts w:hint="default" w:ascii="Calibri" w:hAnsi="Calibri" w:cs="Calibri"/>
                <w:b w:val="0"/>
                <w:bCs w:val="0"/>
                <w:i w:val="0"/>
                <w:iCs w:val="0"/>
                <w:color w:val="auto"/>
                <w:sz w:val="18"/>
                <w:szCs w:val="18"/>
                <w:vertAlign w:val="baseline"/>
                <w:lang w:val="en-US"/>
              </w:rPr>
            </w:pPr>
          </w:p>
        </w:tc>
        <w:tc>
          <w:tcPr>
            <w:tcW w:w="1695" w:type="dxa"/>
          </w:tcPr>
          <w:p w14:paraId="03FFD148">
            <w:pPr>
              <w:rPr>
                <w:rFonts w:hint="default" w:ascii="Calibri" w:hAnsi="Calibri" w:cs="Calibri"/>
                <w:b w:val="0"/>
                <w:bCs w:val="0"/>
                <w:i w:val="0"/>
                <w:iCs w:val="0"/>
                <w:color w:val="auto"/>
                <w:sz w:val="18"/>
                <w:szCs w:val="18"/>
                <w:vertAlign w:val="baseline"/>
                <w:lang w:val="en-US"/>
              </w:rPr>
            </w:pPr>
          </w:p>
        </w:tc>
        <w:tc>
          <w:tcPr>
            <w:tcW w:w="2265" w:type="dxa"/>
          </w:tcPr>
          <w:p w14:paraId="61B1D10C">
            <w:pPr>
              <w:rPr>
                <w:rFonts w:hint="default" w:ascii="Calibri" w:hAnsi="Calibri" w:cs="Calibri"/>
                <w:b w:val="0"/>
                <w:bCs w:val="0"/>
                <w:i w:val="0"/>
                <w:iCs w:val="0"/>
                <w:color w:val="auto"/>
                <w:sz w:val="18"/>
                <w:szCs w:val="18"/>
                <w:vertAlign w:val="baseline"/>
                <w:lang w:val="en-US"/>
              </w:rPr>
            </w:pPr>
          </w:p>
        </w:tc>
      </w:tr>
      <w:tr w14:paraId="2B628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5557" w:type="dxa"/>
          </w:tcPr>
          <w:p w14:paraId="7D03670C">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Enabler Three: Culture and Talent</w:t>
            </w:r>
          </w:p>
        </w:tc>
        <w:tc>
          <w:tcPr>
            <w:tcW w:w="2430" w:type="dxa"/>
          </w:tcPr>
          <w:p w14:paraId="666CCA0C">
            <w:pPr>
              <w:rPr>
                <w:rFonts w:hint="default" w:ascii="Calibri" w:hAnsi="Calibri" w:cs="Calibri"/>
                <w:b/>
                <w:bCs/>
                <w:i w:val="0"/>
                <w:iCs w:val="0"/>
                <w:color w:val="auto"/>
                <w:sz w:val="18"/>
                <w:szCs w:val="18"/>
                <w:vertAlign w:val="baseline"/>
                <w:lang w:val="en-US"/>
              </w:rPr>
            </w:pPr>
          </w:p>
        </w:tc>
        <w:tc>
          <w:tcPr>
            <w:tcW w:w="2190" w:type="dxa"/>
          </w:tcPr>
          <w:p w14:paraId="5C36FA6D">
            <w:pPr>
              <w:rPr>
                <w:rFonts w:hint="default" w:ascii="Calibri" w:hAnsi="Calibri" w:cs="Calibri"/>
                <w:b/>
                <w:bCs/>
                <w:i w:val="0"/>
                <w:iCs w:val="0"/>
                <w:color w:val="auto"/>
                <w:sz w:val="18"/>
                <w:szCs w:val="18"/>
                <w:vertAlign w:val="baseline"/>
                <w:lang w:val="en-US"/>
              </w:rPr>
            </w:pPr>
          </w:p>
        </w:tc>
        <w:tc>
          <w:tcPr>
            <w:tcW w:w="1695" w:type="dxa"/>
          </w:tcPr>
          <w:p w14:paraId="449BD31D">
            <w:pPr>
              <w:rPr>
                <w:rFonts w:hint="default" w:ascii="Calibri" w:hAnsi="Calibri" w:cs="Calibri"/>
                <w:b/>
                <w:bCs/>
                <w:i w:val="0"/>
                <w:iCs w:val="0"/>
                <w:color w:val="auto"/>
                <w:sz w:val="18"/>
                <w:szCs w:val="18"/>
                <w:vertAlign w:val="baseline"/>
                <w:lang w:val="en-US"/>
              </w:rPr>
            </w:pPr>
          </w:p>
        </w:tc>
        <w:tc>
          <w:tcPr>
            <w:tcW w:w="2265" w:type="dxa"/>
          </w:tcPr>
          <w:p w14:paraId="6BD889C2">
            <w:pPr>
              <w:rPr>
                <w:rFonts w:hint="default" w:ascii="Calibri" w:hAnsi="Calibri" w:cs="Calibri"/>
                <w:b/>
                <w:bCs/>
                <w:i w:val="0"/>
                <w:iCs w:val="0"/>
                <w:color w:val="auto"/>
                <w:sz w:val="18"/>
                <w:szCs w:val="18"/>
                <w:vertAlign w:val="baseline"/>
                <w:lang w:val="en-US"/>
              </w:rPr>
            </w:pPr>
          </w:p>
        </w:tc>
      </w:tr>
      <w:tr w14:paraId="5164F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5557" w:type="dxa"/>
          </w:tcPr>
          <w:p w14:paraId="4D11C653">
            <w:pPr>
              <w:rPr>
                <w:rFonts w:hint="default" w:ascii="Calibri" w:hAnsi="Calibri" w:cs="Calibri"/>
                <w:b/>
                <w:bCs/>
                <w:i w:val="0"/>
                <w:iCs w:val="0"/>
                <w:color w:val="auto"/>
                <w:sz w:val="18"/>
                <w:szCs w:val="18"/>
                <w:vertAlign w:val="baseline"/>
                <w:lang w:val="en-US"/>
              </w:rPr>
            </w:pPr>
            <w:r>
              <w:rPr>
                <w:rFonts w:hint="default" w:ascii="Calibri" w:hAnsi="Calibri" w:cs="Calibri"/>
                <w:b/>
                <w:bCs/>
                <w:i w:val="0"/>
                <w:iCs w:val="0"/>
                <w:color w:val="auto"/>
                <w:sz w:val="18"/>
                <w:szCs w:val="18"/>
                <w:vertAlign w:val="baseline"/>
                <w:lang w:val="en-US"/>
              </w:rPr>
              <w:t xml:space="preserve">Total </w:t>
            </w:r>
          </w:p>
        </w:tc>
        <w:tc>
          <w:tcPr>
            <w:tcW w:w="2430" w:type="dxa"/>
          </w:tcPr>
          <w:p w14:paraId="130C6285">
            <w:pPr>
              <w:rPr>
                <w:rFonts w:hint="default" w:ascii="Calibri" w:hAnsi="Calibri" w:cs="Calibri"/>
                <w:b/>
                <w:bCs/>
                <w:i w:val="0"/>
                <w:iCs w:val="0"/>
                <w:color w:val="auto"/>
                <w:sz w:val="18"/>
                <w:szCs w:val="18"/>
                <w:vertAlign w:val="baseline"/>
                <w:lang w:val="en-US"/>
              </w:rPr>
            </w:pPr>
          </w:p>
        </w:tc>
        <w:tc>
          <w:tcPr>
            <w:tcW w:w="2190" w:type="dxa"/>
          </w:tcPr>
          <w:p w14:paraId="272FFC22">
            <w:pPr>
              <w:rPr>
                <w:rFonts w:hint="default" w:ascii="Calibri" w:hAnsi="Calibri" w:cs="Calibri"/>
                <w:b/>
                <w:bCs/>
                <w:i w:val="0"/>
                <w:iCs w:val="0"/>
                <w:color w:val="auto"/>
                <w:sz w:val="18"/>
                <w:szCs w:val="18"/>
                <w:vertAlign w:val="baseline"/>
                <w:lang w:val="en-US"/>
              </w:rPr>
            </w:pPr>
          </w:p>
        </w:tc>
        <w:tc>
          <w:tcPr>
            <w:tcW w:w="1695" w:type="dxa"/>
          </w:tcPr>
          <w:p w14:paraId="553A5089">
            <w:pPr>
              <w:rPr>
                <w:rFonts w:hint="default" w:ascii="Calibri" w:hAnsi="Calibri" w:cs="Calibri"/>
                <w:b/>
                <w:bCs/>
                <w:i w:val="0"/>
                <w:iCs w:val="0"/>
                <w:color w:val="auto"/>
                <w:sz w:val="18"/>
                <w:szCs w:val="18"/>
                <w:vertAlign w:val="baseline"/>
                <w:lang w:val="en-US"/>
              </w:rPr>
            </w:pPr>
          </w:p>
        </w:tc>
        <w:tc>
          <w:tcPr>
            <w:tcW w:w="2265" w:type="dxa"/>
          </w:tcPr>
          <w:p w14:paraId="3BE6BE7D">
            <w:pPr>
              <w:rPr>
                <w:rFonts w:hint="default" w:ascii="Calibri" w:hAnsi="Calibri" w:cs="Calibri"/>
                <w:b/>
                <w:bCs/>
                <w:i w:val="0"/>
                <w:iCs w:val="0"/>
                <w:color w:val="auto"/>
                <w:sz w:val="18"/>
                <w:szCs w:val="18"/>
                <w:vertAlign w:val="baseline"/>
                <w:lang w:val="en-US"/>
              </w:rPr>
            </w:pPr>
          </w:p>
        </w:tc>
      </w:tr>
    </w:tbl>
    <w:p w14:paraId="7E30202E">
      <w:pPr>
        <w:rPr>
          <w:rFonts w:hint="default" w:ascii="Calibri" w:hAnsi="Calibri" w:cs="Calibri"/>
          <w:b/>
          <w:bCs/>
          <w:i w:val="0"/>
          <w:iCs w:val="0"/>
          <w:color w:val="auto"/>
          <w:sz w:val="18"/>
          <w:szCs w:val="18"/>
          <w:lang w:val="en-US"/>
        </w:rPr>
      </w:pPr>
    </w:p>
    <w:p w14:paraId="71AC82F9">
      <w:pPr>
        <w:spacing w:line="360" w:lineRule="auto"/>
        <w:ind w:left="360"/>
        <w:jc w:val="both"/>
        <w:rPr>
          <w:rFonts w:hint="default" w:ascii="Calibri" w:hAnsi="Calibri" w:cs="Calibri"/>
          <w:sz w:val="18"/>
          <w:szCs w:val="18"/>
        </w:rPr>
      </w:pPr>
    </w:p>
    <w:p w14:paraId="58ED0CF9">
      <w:pPr>
        <w:spacing w:line="360" w:lineRule="auto"/>
        <w:ind w:left="360"/>
        <w:jc w:val="both"/>
        <w:rPr>
          <w:rFonts w:hint="default" w:ascii="Calibri" w:hAnsi="Calibri" w:cs="Calibri"/>
          <w:sz w:val="18"/>
          <w:szCs w:val="18"/>
        </w:rPr>
      </w:pPr>
    </w:p>
    <w:tbl>
      <w:tblPr>
        <w:tblStyle w:val="17"/>
        <w:tblW w:w="141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57"/>
        <w:gridCol w:w="2430"/>
        <w:gridCol w:w="2190"/>
        <w:gridCol w:w="1695"/>
        <w:gridCol w:w="2265"/>
      </w:tblGrid>
      <w:tr w14:paraId="0A4AC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7" w:type="dxa"/>
          </w:tcPr>
          <w:p w14:paraId="0AC8AEB5">
            <w:pPr>
              <w:rPr>
                <w:rFonts w:hint="default" w:ascii="Calibri" w:hAnsi="Calibri" w:cs="Calibri"/>
                <w:b/>
                <w:bCs/>
                <w:i w:val="0"/>
                <w:iCs w:val="0"/>
                <w:color w:val="auto"/>
                <w:sz w:val="18"/>
                <w:szCs w:val="18"/>
                <w:vertAlign w:val="baseline"/>
                <w:lang w:val="en-US"/>
              </w:rPr>
            </w:pPr>
            <w:r>
              <w:rPr>
                <w:rFonts w:hint="default" w:ascii="Calibri" w:hAnsi="Calibri" w:cs="Calibri"/>
                <w:b/>
                <w:bCs/>
                <w:i w:val="0"/>
                <w:iCs w:val="0"/>
                <w:color w:val="auto"/>
                <w:sz w:val="18"/>
                <w:szCs w:val="18"/>
                <w:vertAlign w:val="baseline"/>
                <w:lang w:val="en-US"/>
              </w:rPr>
              <w:t>NON HSSB  AOP PILLARS AND ENABLERS</w:t>
            </w:r>
          </w:p>
        </w:tc>
        <w:tc>
          <w:tcPr>
            <w:tcW w:w="2430" w:type="dxa"/>
          </w:tcPr>
          <w:p w14:paraId="074C42EB">
            <w:pPr>
              <w:rPr>
                <w:rFonts w:hint="default" w:ascii="Calibri" w:hAnsi="Calibri" w:cs="Calibri"/>
                <w:b/>
                <w:bCs/>
                <w:i w:val="0"/>
                <w:iCs w:val="0"/>
                <w:color w:val="auto"/>
                <w:sz w:val="18"/>
                <w:szCs w:val="18"/>
                <w:vertAlign w:val="baseline"/>
                <w:lang w:val="en-US"/>
              </w:rPr>
            </w:pPr>
            <w:r>
              <w:rPr>
                <w:rFonts w:hint="default" w:ascii="Calibri" w:hAnsi="Calibri" w:cs="Calibri"/>
                <w:b/>
                <w:bCs/>
                <w:i w:val="0"/>
                <w:iCs w:val="0"/>
                <w:color w:val="auto"/>
                <w:sz w:val="18"/>
                <w:szCs w:val="18"/>
                <w:vertAlign w:val="baseline"/>
                <w:lang w:val="en-US"/>
              </w:rPr>
              <w:t>TOTAL COST</w:t>
            </w:r>
          </w:p>
        </w:tc>
        <w:tc>
          <w:tcPr>
            <w:tcW w:w="2190" w:type="dxa"/>
          </w:tcPr>
          <w:p w14:paraId="7B4ACB0F">
            <w:pPr>
              <w:rPr>
                <w:rFonts w:hint="default" w:ascii="Calibri" w:hAnsi="Calibri" w:cs="Calibri"/>
                <w:b/>
                <w:bCs/>
                <w:i w:val="0"/>
                <w:iCs w:val="0"/>
                <w:color w:val="auto"/>
                <w:sz w:val="18"/>
                <w:szCs w:val="18"/>
                <w:vertAlign w:val="baseline"/>
                <w:lang w:val="en-US"/>
              </w:rPr>
            </w:pPr>
            <w:r>
              <w:rPr>
                <w:rFonts w:hint="default" w:ascii="Calibri" w:hAnsi="Calibri" w:cs="Calibri"/>
                <w:b/>
                <w:bCs/>
                <w:i w:val="0"/>
                <w:iCs w:val="0"/>
                <w:color w:val="auto"/>
                <w:sz w:val="18"/>
                <w:szCs w:val="18"/>
                <w:vertAlign w:val="baseline"/>
                <w:lang w:val="en-US"/>
              </w:rPr>
              <w:t xml:space="preserve">Government funded </w:t>
            </w:r>
          </w:p>
        </w:tc>
        <w:tc>
          <w:tcPr>
            <w:tcW w:w="1695" w:type="dxa"/>
          </w:tcPr>
          <w:p w14:paraId="6A7093F1">
            <w:pPr>
              <w:rPr>
                <w:rFonts w:hint="default" w:ascii="Calibri" w:hAnsi="Calibri" w:cs="Calibri"/>
                <w:b/>
                <w:bCs/>
                <w:i w:val="0"/>
                <w:iCs w:val="0"/>
                <w:color w:val="auto"/>
                <w:sz w:val="18"/>
                <w:szCs w:val="18"/>
                <w:vertAlign w:val="baseline"/>
                <w:lang w:val="en-US"/>
              </w:rPr>
            </w:pPr>
            <w:r>
              <w:rPr>
                <w:rFonts w:hint="default" w:ascii="Calibri" w:hAnsi="Calibri" w:cs="Calibri"/>
                <w:b/>
                <w:bCs/>
                <w:i w:val="0"/>
                <w:iCs w:val="0"/>
                <w:color w:val="auto"/>
                <w:sz w:val="18"/>
                <w:szCs w:val="18"/>
                <w:vertAlign w:val="baseline"/>
                <w:lang w:val="en-US"/>
              </w:rPr>
              <w:t>Partner funded</w:t>
            </w:r>
          </w:p>
        </w:tc>
        <w:tc>
          <w:tcPr>
            <w:tcW w:w="2265" w:type="dxa"/>
          </w:tcPr>
          <w:p w14:paraId="33F8B6FD">
            <w:pPr>
              <w:rPr>
                <w:rFonts w:hint="default" w:ascii="Calibri" w:hAnsi="Calibri" w:cs="Calibri"/>
                <w:b/>
                <w:bCs/>
                <w:i w:val="0"/>
                <w:iCs w:val="0"/>
                <w:color w:val="auto"/>
                <w:sz w:val="18"/>
                <w:szCs w:val="18"/>
                <w:vertAlign w:val="baseline"/>
                <w:lang w:val="en-US"/>
              </w:rPr>
            </w:pPr>
            <w:r>
              <w:rPr>
                <w:rFonts w:hint="default" w:ascii="Calibri" w:hAnsi="Calibri" w:cs="Calibri"/>
                <w:b/>
                <w:bCs/>
                <w:i w:val="0"/>
                <w:iCs w:val="0"/>
                <w:color w:val="auto"/>
                <w:sz w:val="18"/>
                <w:szCs w:val="18"/>
                <w:vertAlign w:val="baseline"/>
                <w:lang w:val="en-US"/>
              </w:rPr>
              <w:t xml:space="preserve">Gap </w:t>
            </w:r>
          </w:p>
        </w:tc>
      </w:tr>
      <w:tr w14:paraId="10ED4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7" w:type="dxa"/>
          </w:tcPr>
          <w:p w14:paraId="353A228B">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 xml:space="preserve">Strategic Pillar One: Effective Governance </w:t>
            </w:r>
          </w:p>
        </w:tc>
        <w:tc>
          <w:tcPr>
            <w:tcW w:w="2430" w:type="dxa"/>
          </w:tcPr>
          <w:p w14:paraId="24E579EA">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658,088,000</w:t>
            </w:r>
          </w:p>
        </w:tc>
        <w:tc>
          <w:tcPr>
            <w:tcW w:w="2190" w:type="dxa"/>
          </w:tcPr>
          <w:p w14:paraId="6E4549CE">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600,088,000</w:t>
            </w:r>
          </w:p>
        </w:tc>
        <w:tc>
          <w:tcPr>
            <w:tcW w:w="1695" w:type="dxa"/>
          </w:tcPr>
          <w:p w14:paraId="15C1555D">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58,000,000</w:t>
            </w:r>
          </w:p>
        </w:tc>
        <w:tc>
          <w:tcPr>
            <w:tcW w:w="2265" w:type="dxa"/>
          </w:tcPr>
          <w:p w14:paraId="0B6D79A6">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0</w:t>
            </w:r>
          </w:p>
        </w:tc>
      </w:tr>
      <w:tr w14:paraId="32490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7" w:type="dxa"/>
          </w:tcPr>
          <w:p w14:paraId="0E8C2920">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 xml:space="preserve">Strategic Pillar Two: Efficient, Equitable and Quality Health System </w:t>
            </w:r>
          </w:p>
        </w:tc>
        <w:tc>
          <w:tcPr>
            <w:tcW w:w="2430" w:type="dxa"/>
          </w:tcPr>
          <w:p w14:paraId="12CD2EC8">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76,843,133,544</w:t>
            </w:r>
          </w:p>
        </w:tc>
        <w:tc>
          <w:tcPr>
            <w:tcW w:w="2190" w:type="dxa"/>
          </w:tcPr>
          <w:p w14:paraId="06F4736E">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70,000,000,000</w:t>
            </w:r>
          </w:p>
        </w:tc>
        <w:tc>
          <w:tcPr>
            <w:tcW w:w="1695" w:type="dxa"/>
          </w:tcPr>
          <w:p w14:paraId="1AA0BC1C">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6,843,133,544</w:t>
            </w:r>
          </w:p>
        </w:tc>
        <w:tc>
          <w:tcPr>
            <w:tcW w:w="2265" w:type="dxa"/>
          </w:tcPr>
          <w:p w14:paraId="0B30C3DA">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0</w:t>
            </w:r>
          </w:p>
        </w:tc>
      </w:tr>
      <w:tr w14:paraId="1FAC0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7" w:type="dxa"/>
          </w:tcPr>
          <w:p w14:paraId="35A2D923">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Strategic Pillar Three; Unlocking Value Chains</w:t>
            </w:r>
          </w:p>
        </w:tc>
        <w:tc>
          <w:tcPr>
            <w:tcW w:w="2430" w:type="dxa"/>
          </w:tcPr>
          <w:p w14:paraId="41E22C44">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1,384,336,500</w:t>
            </w:r>
          </w:p>
        </w:tc>
        <w:tc>
          <w:tcPr>
            <w:tcW w:w="2190" w:type="dxa"/>
          </w:tcPr>
          <w:p w14:paraId="67D9B835">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884,336,000</w:t>
            </w:r>
          </w:p>
        </w:tc>
        <w:tc>
          <w:tcPr>
            <w:tcW w:w="1695" w:type="dxa"/>
          </w:tcPr>
          <w:p w14:paraId="75B16E56">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500,000,500</w:t>
            </w:r>
          </w:p>
        </w:tc>
        <w:tc>
          <w:tcPr>
            <w:tcW w:w="2265" w:type="dxa"/>
          </w:tcPr>
          <w:p w14:paraId="3390F5C3">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0</w:t>
            </w:r>
          </w:p>
        </w:tc>
      </w:tr>
      <w:tr w14:paraId="49F0F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7" w:type="dxa"/>
          </w:tcPr>
          <w:p w14:paraId="44B55C58">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 xml:space="preserve">Strategic Pillar Four: Health Security </w:t>
            </w:r>
          </w:p>
        </w:tc>
        <w:tc>
          <w:tcPr>
            <w:tcW w:w="2430" w:type="dxa"/>
          </w:tcPr>
          <w:p w14:paraId="4556E325">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200,000,000</w:t>
            </w:r>
          </w:p>
        </w:tc>
        <w:tc>
          <w:tcPr>
            <w:tcW w:w="2190" w:type="dxa"/>
          </w:tcPr>
          <w:p w14:paraId="3335CAFE">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120,000,000</w:t>
            </w:r>
          </w:p>
        </w:tc>
        <w:tc>
          <w:tcPr>
            <w:tcW w:w="1695" w:type="dxa"/>
          </w:tcPr>
          <w:p w14:paraId="7DC70160">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80,000,000</w:t>
            </w:r>
          </w:p>
        </w:tc>
        <w:tc>
          <w:tcPr>
            <w:tcW w:w="2265" w:type="dxa"/>
          </w:tcPr>
          <w:p w14:paraId="0C738BF0">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0</w:t>
            </w:r>
          </w:p>
        </w:tc>
      </w:tr>
      <w:tr w14:paraId="3BA52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7" w:type="dxa"/>
          </w:tcPr>
          <w:p w14:paraId="3A6F667F">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 xml:space="preserve">Enabler One: Data Digitization </w:t>
            </w:r>
          </w:p>
        </w:tc>
        <w:tc>
          <w:tcPr>
            <w:tcW w:w="2430" w:type="dxa"/>
          </w:tcPr>
          <w:p w14:paraId="77D4CB15">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0</w:t>
            </w:r>
          </w:p>
        </w:tc>
        <w:tc>
          <w:tcPr>
            <w:tcW w:w="2190" w:type="dxa"/>
          </w:tcPr>
          <w:p w14:paraId="6ADAF824">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0</w:t>
            </w:r>
          </w:p>
        </w:tc>
        <w:tc>
          <w:tcPr>
            <w:tcW w:w="1695" w:type="dxa"/>
          </w:tcPr>
          <w:p w14:paraId="52D8646F">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0</w:t>
            </w:r>
          </w:p>
        </w:tc>
        <w:tc>
          <w:tcPr>
            <w:tcW w:w="2265" w:type="dxa"/>
          </w:tcPr>
          <w:p w14:paraId="5D8AE0CC">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0</w:t>
            </w:r>
          </w:p>
        </w:tc>
      </w:tr>
      <w:tr w14:paraId="52C06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7" w:type="dxa"/>
          </w:tcPr>
          <w:p w14:paraId="564C2599">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Enabler Two: Financing</w:t>
            </w:r>
          </w:p>
        </w:tc>
        <w:tc>
          <w:tcPr>
            <w:tcW w:w="2430" w:type="dxa"/>
          </w:tcPr>
          <w:p w14:paraId="5E260089">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0</w:t>
            </w:r>
          </w:p>
        </w:tc>
        <w:tc>
          <w:tcPr>
            <w:tcW w:w="2190" w:type="dxa"/>
          </w:tcPr>
          <w:p w14:paraId="75806C37">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0</w:t>
            </w:r>
          </w:p>
        </w:tc>
        <w:tc>
          <w:tcPr>
            <w:tcW w:w="1695" w:type="dxa"/>
          </w:tcPr>
          <w:p w14:paraId="0465CEE9">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0</w:t>
            </w:r>
          </w:p>
        </w:tc>
        <w:tc>
          <w:tcPr>
            <w:tcW w:w="2265" w:type="dxa"/>
          </w:tcPr>
          <w:p w14:paraId="68C98550">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0</w:t>
            </w:r>
          </w:p>
        </w:tc>
      </w:tr>
      <w:tr w14:paraId="28857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7" w:type="dxa"/>
          </w:tcPr>
          <w:p w14:paraId="407D8475">
            <w:pPr>
              <w:rPr>
                <w:rFonts w:hint="default" w:ascii="Calibri" w:hAnsi="Calibri" w:cs="Calibri"/>
                <w:b w:val="0"/>
                <w:bCs w:val="0"/>
                <w:i w:val="0"/>
                <w:iCs w:val="0"/>
                <w:color w:val="auto"/>
                <w:sz w:val="18"/>
                <w:szCs w:val="18"/>
                <w:vertAlign w:val="baseline"/>
                <w:lang w:val="en-US"/>
              </w:rPr>
            </w:pPr>
            <w:r>
              <w:rPr>
                <w:rFonts w:hint="default" w:ascii="Calibri" w:hAnsi="Calibri" w:cs="Calibri"/>
                <w:b w:val="0"/>
                <w:bCs w:val="0"/>
                <w:i w:val="0"/>
                <w:iCs w:val="0"/>
                <w:color w:val="auto"/>
                <w:sz w:val="18"/>
                <w:szCs w:val="18"/>
                <w:vertAlign w:val="baseline"/>
                <w:lang w:val="en-US"/>
              </w:rPr>
              <w:t>Enabler Three: Culture and Talent</w:t>
            </w:r>
          </w:p>
        </w:tc>
        <w:tc>
          <w:tcPr>
            <w:tcW w:w="2430" w:type="dxa"/>
          </w:tcPr>
          <w:p w14:paraId="18A4ECF1">
            <w:pPr>
              <w:rPr>
                <w:rFonts w:hint="default" w:ascii="Calibri" w:hAnsi="Calibri" w:cs="Calibri"/>
                <w:b/>
                <w:bCs/>
                <w:i w:val="0"/>
                <w:iCs w:val="0"/>
                <w:color w:val="auto"/>
                <w:sz w:val="18"/>
                <w:szCs w:val="18"/>
                <w:vertAlign w:val="baseline"/>
                <w:lang w:val="en-US"/>
              </w:rPr>
            </w:pPr>
            <w:r>
              <w:rPr>
                <w:rFonts w:hint="default" w:ascii="Calibri" w:hAnsi="Calibri" w:cs="Calibri"/>
                <w:b/>
                <w:bCs/>
                <w:i w:val="0"/>
                <w:iCs w:val="0"/>
                <w:color w:val="auto"/>
                <w:sz w:val="18"/>
                <w:szCs w:val="18"/>
                <w:vertAlign w:val="baseline"/>
                <w:lang w:val="en-US"/>
              </w:rPr>
              <w:t>0</w:t>
            </w:r>
          </w:p>
        </w:tc>
        <w:tc>
          <w:tcPr>
            <w:tcW w:w="2190" w:type="dxa"/>
          </w:tcPr>
          <w:p w14:paraId="6B220365">
            <w:pPr>
              <w:rPr>
                <w:rFonts w:hint="default" w:ascii="Calibri" w:hAnsi="Calibri" w:cs="Calibri"/>
                <w:b/>
                <w:bCs/>
                <w:i w:val="0"/>
                <w:iCs w:val="0"/>
                <w:color w:val="auto"/>
                <w:sz w:val="18"/>
                <w:szCs w:val="18"/>
                <w:vertAlign w:val="baseline"/>
                <w:lang w:val="en-US"/>
              </w:rPr>
            </w:pPr>
            <w:r>
              <w:rPr>
                <w:rFonts w:hint="default" w:ascii="Calibri" w:hAnsi="Calibri" w:cs="Calibri"/>
                <w:b/>
                <w:bCs/>
                <w:i w:val="0"/>
                <w:iCs w:val="0"/>
                <w:color w:val="auto"/>
                <w:sz w:val="18"/>
                <w:szCs w:val="18"/>
                <w:vertAlign w:val="baseline"/>
                <w:lang w:val="en-US"/>
              </w:rPr>
              <w:t>0</w:t>
            </w:r>
          </w:p>
        </w:tc>
        <w:tc>
          <w:tcPr>
            <w:tcW w:w="1695" w:type="dxa"/>
          </w:tcPr>
          <w:p w14:paraId="00A05451">
            <w:pPr>
              <w:rPr>
                <w:rFonts w:hint="default" w:ascii="Calibri" w:hAnsi="Calibri" w:cs="Calibri"/>
                <w:b/>
                <w:bCs/>
                <w:i w:val="0"/>
                <w:iCs w:val="0"/>
                <w:color w:val="auto"/>
                <w:sz w:val="18"/>
                <w:szCs w:val="18"/>
                <w:vertAlign w:val="baseline"/>
                <w:lang w:val="en-US"/>
              </w:rPr>
            </w:pPr>
            <w:r>
              <w:rPr>
                <w:rFonts w:hint="default" w:ascii="Calibri" w:hAnsi="Calibri" w:cs="Calibri"/>
                <w:b/>
                <w:bCs/>
                <w:i w:val="0"/>
                <w:iCs w:val="0"/>
                <w:color w:val="auto"/>
                <w:sz w:val="18"/>
                <w:szCs w:val="18"/>
                <w:vertAlign w:val="baseline"/>
                <w:lang w:val="en-US"/>
              </w:rPr>
              <w:t>0</w:t>
            </w:r>
          </w:p>
        </w:tc>
        <w:tc>
          <w:tcPr>
            <w:tcW w:w="2265" w:type="dxa"/>
          </w:tcPr>
          <w:p w14:paraId="516F5E24">
            <w:pPr>
              <w:rPr>
                <w:rFonts w:hint="default" w:ascii="Calibri" w:hAnsi="Calibri" w:cs="Calibri"/>
                <w:b/>
                <w:bCs/>
                <w:i w:val="0"/>
                <w:iCs w:val="0"/>
                <w:color w:val="auto"/>
                <w:sz w:val="18"/>
                <w:szCs w:val="18"/>
                <w:vertAlign w:val="baseline"/>
                <w:lang w:val="en-US"/>
              </w:rPr>
            </w:pPr>
            <w:r>
              <w:rPr>
                <w:rFonts w:hint="default" w:ascii="Calibri" w:hAnsi="Calibri" w:cs="Calibri"/>
                <w:b/>
                <w:bCs/>
                <w:i w:val="0"/>
                <w:iCs w:val="0"/>
                <w:color w:val="auto"/>
                <w:sz w:val="18"/>
                <w:szCs w:val="18"/>
                <w:vertAlign w:val="baseline"/>
                <w:lang w:val="en-US"/>
              </w:rPr>
              <w:t>0</w:t>
            </w:r>
          </w:p>
        </w:tc>
      </w:tr>
      <w:tr w14:paraId="3AAF2E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7" w:type="dxa"/>
          </w:tcPr>
          <w:p w14:paraId="60523913">
            <w:pPr>
              <w:rPr>
                <w:rFonts w:hint="default" w:ascii="Calibri" w:hAnsi="Calibri" w:cs="Calibri"/>
                <w:b/>
                <w:bCs/>
                <w:i w:val="0"/>
                <w:iCs w:val="0"/>
                <w:color w:val="auto"/>
                <w:sz w:val="18"/>
                <w:szCs w:val="18"/>
                <w:vertAlign w:val="baseline"/>
                <w:lang w:val="en-US"/>
              </w:rPr>
            </w:pPr>
            <w:r>
              <w:rPr>
                <w:rFonts w:hint="default" w:ascii="Calibri" w:hAnsi="Calibri" w:cs="Calibri"/>
                <w:b/>
                <w:bCs/>
                <w:i w:val="0"/>
                <w:iCs w:val="0"/>
                <w:color w:val="auto"/>
                <w:sz w:val="18"/>
                <w:szCs w:val="18"/>
                <w:vertAlign w:val="baseline"/>
                <w:lang w:val="en-US"/>
              </w:rPr>
              <w:t xml:space="preserve">Total </w:t>
            </w:r>
          </w:p>
        </w:tc>
        <w:tc>
          <w:tcPr>
            <w:tcW w:w="2430" w:type="dxa"/>
          </w:tcPr>
          <w:p w14:paraId="5CE5ED0E">
            <w:pPr>
              <w:rPr>
                <w:rFonts w:hint="default" w:ascii="Calibri" w:hAnsi="Calibri" w:cs="Calibri"/>
                <w:b/>
                <w:bCs/>
                <w:i w:val="0"/>
                <w:iCs w:val="0"/>
                <w:color w:val="auto"/>
                <w:sz w:val="18"/>
                <w:szCs w:val="18"/>
                <w:vertAlign w:val="baseline"/>
                <w:lang w:val="en-US"/>
              </w:rPr>
            </w:pPr>
            <w:r>
              <w:rPr>
                <w:rFonts w:hint="default" w:ascii="Calibri" w:hAnsi="Calibri" w:cs="Calibri"/>
                <w:b/>
                <w:bCs/>
                <w:i w:val="0"/>
                <w:iCs w:val="0"/>
                <w:color w:val="auto"/>
                <w:sz w:val="18"/>
                <w:szCs w:val="18"/>
                <w:vertAlign w:val="baseline"/>
                <w:lang w:val="en-US"/>
              </w:rPr>
              <w:t>79,085,558,044</w:t>
            </w:r>
          </w:p>
        </w:tc>
        <w:tc>
          <w:tcPr>
            <w:tcW w:w="2190" w:type="dxa"/>
          </w:tcPr>
          <w:p w14:paraId="2BBD227C">
            <w:pPr>
              <w:rPr>
                <w:rFonts w:hint="default" w:ascii="Calibri" w:hAnsi="Calibri" w:cs="Calibri"/>
                <w:b/>
                <w:bCs/>
                <w:i w:val="0"/>
                <w:iCs w:val="0"/>
                <w:color w:val="auto"/>
                <w:sz w:val="18"/>
                <w:szCs w:val="18"/>
                <w:vertAlign w:val="baseline"/>
                <w:lang w:val="en-US"/>
              </w:rPr>
            </w:pPr>
            <w:r>
              <w:rPr>
                <w:rFonts w:hint="default" w:ascii="Calibri" w:hAnsi="Calibri" w:cs="Calibri"/>
                <w:b/>
                <w:bCs/>
                <w:i w:val="0"/>
                <w:iCs w:val="0"/>
                <w:color w:val="auto"/>
                <w:sz w:val="18"/>
                <w:szCs w:val="18"/>
                <w:vertAlign w:val="baseline"/>
                <w:lang w:val="en-US"/>
              </w:rPr>
              <w:t>71,604,424,000</w:t>
            </w:r>
          </w:p>
        </w:tc>
        <w:tc>
          <w:tcPr>
            <w:tcW w:w="1695" w:type="dxa"/>
          </w:tcPr>
          <w:p w14:paraId="72436D30">
            <w:pPr>
              <w:rPr>
                <w:rFonts w:hint="default" w:ascii="Calibri" w:hAnsi="Calibri" w:cs="Calibri"/>
                <w:b/>
                <w:bCs/>
                <w:i w:val="0"/>
                <w:iCs w:val="0"/>
                <w:color w:val="auto"/>
                <w:sz w:val="18"/>
                <w:szCs w:val="18"/>
                <w:vertAlign w:val="baseline"/>
                <w:lang w:val="en-US"/>
              </w:rPr>
            </w:pPr>
            <w:r>
              <w:rPr>
                <w:rFonts w:hint="default" w:ascii="Calibri" w:hAnsi="Calibri" w:cs="Calibri"/>
                <w:b/>
                <w:bCs/>
                <w:i w:val="0"/>
                <w:iCs w:val="0"/>
                <w:color w:val="auto"/>
                <w:sz w:val="18"/>
                <w:szCs w:val="18"/>
                <w:vertAlign w:val="baseline"/>
                <w:lang w:val="en-US"/>
              </w:rPr>
              <w:t>7,481,134,044</w:t>
            </w:r>
          </w:p>
        </w:tc>
        <w:tc>
          <w:tcPr>
            <w:tcW w:w="2265" w:type="dxa"/>
          </w:tcPr>
          <w:p w14:paraId="4FD7637F">
            <w:pPr>
              <w:rPr>
                <w:rFonts w:hint="default" w:ascii="Calibri" w:hAnsi="Calibri" w:cs="Calibri"/>
                <w:b/>
                <w:bCs/>
                <w:i w:val="0"/>
                <w:iCs w:val="0"/>
                <w:color w:val="auto"/>
                <w:sz w:val="18"/>
                <w:szCs w:val="18"/>
                <w:vertAlign w:val="baseline"/>
                <w:lang w:val="en-US"/>
              </w:rPr>
            </w:pPr>
            <w:r>
              <w:rPr>
                <w:rFonts w:hint="default" w:ascii="Calibri" w:hAnsi="Calibri" w:cs="Calibri"/>
                <w:b/>
                <w:bCs/>
                <w:i w:val="0"/>
                <w:iCs w:val="0"/>
                <w:color w:val="auto"/>
                <w:sz w:val="18"/>
                <w:szCs w:val="18"/>
                <w:vertAlign w:val="baseline"/>
                <w:lang w:val="en-US"/>
              </w:rPr>
              <w:t>0</w:t>
            </w:r>
          </w:p>
        </w:tc>
      </w:tr>
    </w:tbl>
    <w:p w14:paraId="27182253">
      <w:pPr>
        <w:spacing w:line="360" w:lineRule="auto"/>
        <w:jc w:val="both"/>
        <w:rPr>
          <w:rFonts w:hint="default" w:ascii="Calibri" w:hAnsi="Calibri" w:cs="Calibri"/>
          <w:sz w:val="18"/>
          <w:szCs w:val="18"/>
        </w:rPr>
      </w:pPr>
    </w:p>
    <w:p w14:paraId="3FDE1B04">
      <w:pPr>
        <w:spacing w:line="360" w:lineRule="auto"/>
        <w:ind w:left="360"/>
        <w:jc w:val="both"/>
        <w:rPr>
          <w:rFonts w:hint="default" w:ascii="Calibri" w:hAnsi="Calibri" w:cs="Calibri"/>
          <w:sz w:val="18"/>
          <w:szCs w:val="18"/>
        </w:rPr>
      </w:pPr>
    </w:p>
    <w:p w14:paraId="12311FCC">
      <w:pPr>
        <w:spacing w:line="360" w:lineRule="auto"/>
        <w:ind w:left="360"/>
        <w:jc w:val="both"/>
        <w:rPr>
          <w:rFonts w:hint="default" w:ascii="Calibri" w:hAnsi="Calibri" w:cs="Calibri"/>
          <w:sz w:val="18"/>
          <w:szCs w:val="18"/>
        </w:rPr>
      </w:pPr>
    </w:p>
    <w:p w14:paraId="70F0BDDF">
      <w:pPr>
        <w:pStyle w:val="3"/>
        <w:rPr>
          <w:rFonts w:hint="default" w:ascii="Calibri" w:hAnsi="Calibri" w:cs="Calibri"/>
          <w:color w:val="auto"/>
          <w:sz w:val="18"/>
          <w:szCs w:val="18"/>
          <w:lang w:val="en-ZA"/>
        </w:rPr>
      </w:pPr>
      <w:bookmarkStart w:id="9" w:name="_Toc33407497"/>
      <w:r>
        <w:rPr>
          <w:rFonts w:hint="default" w:ascii="Calibri" w:hAnsi="Calibri" w:cs="Calibri"/>
          <w:color w:val="auto"/>
          <w:sz w:val="18"/>
          <w:szCs w:val="18"/>
          <w:lang w:val="en-ZA"/>
        </w:rPr>
        <w:t>Table 15: Summary of the Cost for the activities per Priority Initiatives</w:t>
      </w:r>
      <w:bookmarkEnd w:id="9"/>
    </w:p>
    <w:p w14:paraId="561C9DDD">
      <w:pPr>
        <w:spacing w:line="360" w:lineRule="auto"/>
        <w:ind w:left="360"/>
        <w:jc w:val="both"/>
        <w:rPr>
          <w:rFonts w:hint="default" w:ascii="Calibri" w:hAnsi="Calibri" w:cs="Calibri"/>
          <w:sz w:val="18"/>
          <w:szCs w:val="18"/>
        </w:rPr>
      </w:pPr>
    </w:p>
    <w:p w14:paraId="04F6EEF3">
      <w:pPr>
        <w:spacing w:line="360" w:lineRule="auto"/>
        <w:ind w:left="360"/>
        <w:jc w:val="both"/>
        <w:rPr>
          <w:rFonts w:hint="default" w:ascii="Calibri" w:hAnsi="Calibri" w:cs="Calibri"/>
          <w:sz w:val="18"/>
          <w:szCs w:val="18"/>
        </w:rPr>
      </w:pPr>
      <w:r>
        <w:rPr>
          <w:rFonts w:hint="default" w:ascii="Calibri" w:hAnsi="Calibri" w:cs="Calibri"/>
          <w:sz w:val="18"/>
          <w:szCs w:val="18"/>
        </w:rPr>
        <w:drawing>
          <wp:inline distT="0" distB="0" distL="0" distR="0">
            <wp:extent cx="5731510" cy="3452495"/>
            <wp:effectExtent l="0" t="0" r="2540" b="0"/>
            <wp:docPr id="53026446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264461" name="Picture 1"/>
                    <pic:cNvPicPr>
                      <a:picLocks noChangeAspect="1"/>
                    </pic:cNvPicPr>
                  </pic:nvPicPr>
                  <pic:blipFill>
                    <a:blip r:embed="rId13"/>
                    <a:stretch>
                      <a:fillRect/>
                    </a:stretch>
                  </pic:blipFill>
                  <pic:spPr>
                    <a:xfrm>
                      <a:off x="0" y="0"/>
                      <a:ext cx="5731510" cy="3452495"/>
                    </a:xfrm>
                    <a:prstGeom prst="rect">
                      <a:avLst/>
                    </a:prstGeom>
                  </pic:spPr>
                </pic:pic>
              </a:graphicData>
            </a:graphic>
          </wp:inline>
        </w:drawing>
      </w:r>
    </w:p>
    <w:p w14:paraId="5B6AA8E2">
      <w:pPr>
        <w:spacing w:line="360" w:lineRule="auto"/>
        <w:ind w:left="360"/>
        <w:jc w:val="both"/>
        <w:rPr>
          <w:rFonts w:hint="default" w:ascii="Calibri" w:hAnsi="Calibri" w:cs="Calibri"/>
          <w:sz w:val="18"/>
          <w:szCs w:val="18"/>
        </w:rPr>
      </w:pPr>
      <w:r>
        <w:rPr>
          <w:rFonts w:hint="default" w:ascii="Calibri" w:hAnsi="Calibri" w:cs="Calibri"/>
          <w:sz w:val="18"/>
          <w:szCs w:val="18"/>
        </w:rPr>
        <w:drawing>
          <wp:inline distT="0" distB="0" distL="0" distR="0">
            <wp:extent cx="5731510" cy="3251835"/>
            <wp:effectExtent l="0" t="0" r="2540" b="5715"/>
            <wp:docPr id="35821968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219687" name="Picture 1"/>
                    <pic:cNvPicPr>
                      <a:picLocks noChangeAspect="1"/>
                    </pic:cNvPicPr>
                  </pic:nvPicPr>
                  <pic:blipFill>
                    <a:blip r:embed="rId14"/>
                    <a:stretch>
                      <a:fillRect/>
                    </a:stretch>
                  </pic:blipFill>
                  <pic:spPr>
                    <a:xfrm>
                      <a:off x="0" y="0"/>
                      <a:ext cx="5731510" cy="3251835"/>
                    </a:xfrm>
                    <a:prstGeom prst="rect">
                      <a:avLst/>
                    </a:prstGeom>
                  </pic:spPr>
                </pic:pic>
              </a:graphicData>
            </a:graphic>
          </wp:inline>
        </w:drawing>
      </w:r>
      <w:r>
        <w:rPr>
          <w:rFonts w:hint="default" w:ascii="Calibri" w:hAnsi="Calibri" w:cs="Calibri"/>
          <w:sz w:val="18"/>
          <w:szCs w:val="18"/>
        </w:rPr>
        <w:drawing>
          <wp:inline distT="0" distB="0" distL="0" distR="0">
            <wp:extent cx="5731510" cy="600710"/>
            <wp:effectExtent l="0" t="0" r="2540" b="8890"/>
            <wp:docPr id="20919511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1951165" name="Picture 1"/>
                    <pic:cNvPicPr>
                      <a:picLocks noChangeAspect="1"/>
                    </pic:cNvPicPr>
                  </pic:nvPicPr>
                  <pic:blipFill>
                    <a:blip r:embed="rId15"/>
                    <a:stretch>
                      <a:fillRect/>
                    </a:stretch>
                  </pic:blipFill>
                  <pic:spPr>
                    <a:xfrm>
                      <a:off x="0" y="0"/>
                      <a:ext cx="5731510" cy="600710"/>
                    </a:xfrm>
                    <a:prstGeom prst="rect">
                      <a:avLst/>
                    </a:prstGeom>
                  </pic:spPr>
                </pic:pic>
              </a:graphicData>
            </a:graphic>
          </wp:inline>
        </w:drawing>
      </w:r>
    </w:p>
    <w:p w14:paraId="5C8115F6">
      <w:pPr>
        <w:spacing w:line="360" w:lineRule="auto"/>
        <w:ind w:left="720"/>
        <w:jc w:val="both"/>
        <w:rPr>
          <w:rFonts w:hint="default" w:ascii="Calibri" w:hAnsi="Calibri" w:cs="Calibri"/>
          <w:b/>
          <w:bCs/>
          <w:sz w:val="18"/>
          <w:szCs w:val="18"/>
        </w:rPr>
      </w:pPr>
      <w:r>
        <w:rPr>
          <w:rFonts w:hint="default" w:ascii="Calibri" w:hAnsi="Calibri" w:cs="Calibri"/>
          <w:b/>
          <w:bCs/>
          <w:sz w:val="18"/>
          <w:szCs w:val="18"/>
        </w:rPr>
        <w:t>2 = 6,945,500</w:t>
      </w:r>
    </w:p>
    <w:p w14:paraId="646BC725">
      <w:pPr>
        <w:spacing w:line="360" w:lineRule="auto"/>
        <w:ind w:left="720"/>
        <w:jc w:val="both"/>
        <w:rPr>
          <w:rFonts w:hint="default" w:ascii="Calibri" w:hAnsi="Calibri" w:cs="Calibri"/>
          <w:b/>
          <w:bCs/>
          <w:sz w:val="18"/>
          <w:szCs w:val="18"/>
        </w:rPr>
      </w:pPr>
    </w:p>
    <w:p w14:paraId="187B18C4">
      <w:pPr>
        <w:spacing w:line="360" w:lineRule="auto"/>
        <w:ind w:left="720"/>
        <w:jc w:val="both"/>
        <w:rPr>
          <w:rFonts w:hint="default" w:ascii="Calibri" w:hAnsi="Calibri" w:cs="Calibri"/>
          <w:b/>
          <w:bCs/>
          <w:sz w:val="18"/>
          <w:szCs w:val="18"/>
          <w:lang w:val="en-ZA"/>
        </w:rPr>
      </w:pPr>
      <w:r>
        <w:rPr>
          <w:rFonts w:hint="default" w:ascii="Calibri" w:hAnsi="Calibri" w:cs="Calibri"/>
          <w:b/>
          <w:bCs/>
          <w:sz w:val="18"/>
          <w:szCs w:val="18"/>
          <w:lang w:val="en-ZA"/>
        </w:rPr>
        <w:t>3.11. Summary of the Facility Priority Areas per LGA</w:t>
      </w:r>
    </w:p>
    <w:p w14:paraId="0C45B78E">
      <w:pPr>
        <w:spacing w:line="360" w:lineRule="auto"/>
        <w:ind w:left="720"/>
        <w:jc w:val="both"/>
        <w:rPr>
          <w:rFonts w:hint="default" w:ascii="Calibri" w:hAnsi="Calibri" w:cs="Calibri"/>
          <w:sz w:val="18"/>
          <w:szCs w:val="18"/>
          <w:lang w:val="en-ZA"/>
        </w:rPr>
      </w:pPr>
      <w:r>
        <w:rPr>
          <w:rFonts w:hint="default" w:ascii="Calibri" w:hAnsi="Calibri" w:cs="Calibri"/>
          <w:sz w:val="18"/>
          <w:szCs w:val="18"/>
          <w:lang w:val="en-ZA"/>
        </w:rPr>
        <w:t>Total cost for the 10 facility priority areas is fourteen billion, nine hundred and eighty-nine million, eight hundred and ninety-four thousand, one hundred- and thirty-six-naira, four kobo (</w:t>
      </w:r>
      <w:r>
        <w:rPr>
          <w:rFonts w:hint="default" w:ascii="Calibri" w:hAnsi="Calibri" w:cs="Calibri"/>
          <w:dstrike/>
          <w:sz w:val="18"/>
          <w:szCs w:val="18"/>
          <w:lang w:val="en-ZA"/>
        </w:rPr>
        <w:t>N</w:t>
      </w:r>
      <w:r>
        <w:rPr>
          <w:rFonts w:hint="default" w:ascii="Calibri" w:hAnsi="Calibri" w:cs="Calibri"/>
          <w:sz w:val="18"/>
          <w:szCs w:val="18"/>
          <w:lang w:val="en-ZA"/>
        </w:rPr>
        <w:t xml:space="preserve"> 14,989,894,136.40)</w:t>
      </w:r>
    </w:p>
    <w:p w14:paraId="53746EB8">
      <w:pPr>
        <w:spacing w:line="360" w:lineRule="auto"/>
        <w:ind w:left="720"/>
        <w:jc w:val="both"/>
        <w:rPr>
          <w:rFonts w:hint="default" w:ascii="Calibri" w:hAnsi="Calibri" w:cs="Calibri"/>
          <w:sz w:val="18"/>
          <w:szCs w:val="18"/>
          <w:lang w:val="en-ZA"/>
        </w:rPr>
      </w:pPr>
      <w:r>
        <w:rPr>
          <w:rFonts w:hint="default" w:ascii="Calibri" w:hAnsi="Calibri" w:cs="Calibri"/>
          <w:sz w:val="18"/>
          <w:szCs w:val="18"/>
          <w:lang w:val="en-ZA"/>
        </w:rPr>
        <w:t xml:space="preserve">Administrative system and infrastructure </w:t>
      </w:r>
      <w:r>
        <w:rPr>
          <w:rFonts w:hint="default" w:ascii="Calibri" w:hAnsi="Calibri" w:cs="Calibri"/>
          <w:dstrike/>
          <w:sz w:val="18"/>
          <w:szCs w:val="18"/>
          <w:lang w:val="en-ZA"/>
        </w:rPr>
        <w:t>N</w:t>
      </w:r>
      <w:r>
        <w:rPr>
          <w:rFonts w:hint="default" w:ascii="Calibri" w:hAnsi="Calibri" w:cs="Calibri"/>
          <w:sz w:val="18"/>
          <w:szCs w:val="18"/>
          <w:lang w:val="en-ZA"/>
        </w:rPr>
        <w:t>7872102370.50</w:t>
      </w:r>
    </w:p>
    <w:p w14:paraId="3CCD9051">
      <w:pPr>
        <w:spacing w:line="360" w:lineRule="auto"/>
        <w:ind w:left="720"/>
        <w:jc w:val="both"/>
        <w:rPr>
          <w:rFonts w:hint="default" w:ascii="Calibri" w:hAnsi="Calibri" w:cs="Calibri"/>
          <w:sz w:val="18"/>
          <w:szCs w:val="18"/>
          <w:lang w:val="en-ZA"/>
        </w:rPr>
      </w:pPr>
      <w:r>
        <w:rPr>
          <w:rFonts w:hint="default" w:ascii="Calibri" w:hAnsi="Calibri" w:cs="Calibri"/>
          <w:sz w:val="18"/>
          <w:szCs w:val="18"/>
          <w:lang w:val="en-ZA"/>
        </w:rPr>
        <w:t xml:space="preserve">Financial system = </w:t>
      </w:r>
      <w:r>
        <w:rPr>
          <w:rFonts w:hint="default" w:ascii="Calibri" w:hAnsi="Calibri" w:cs="Calibri"/>
          <w:dstrike/>
          <w:sz w:val="18"/>
          <w:szCs w:val="18"/>
          <w:lang w:val="en-ZA"/>
        </w:rPr>
        <w:t>N</w:t>
      </w:r>
      <w:r>
        <w:rPr>
          <w:rFonts w:hint="default" w:ascii="Calibri" w:hAnsi="Calibri" w:cs="Calibri"/>
          <w:sz w:val="18"/>
          <w:szCs w:val="18"/>
          <w:lang w:val="en-ZA"/>
        </w:rPr>
        <w:t xml:space="preserve"> 245195604.00</w:t>
      </w:r>
    </w:p>
    <w:p w14:paraId="4F39B54D">
      <w:pPr>
        <w:spacing w:line="360" w:lineRule="auto"/>
        <w:ind w:left="720"/>
        <w:jc w:val="both"/>
        <w:rPr>
          <w:rFonts w:hint="default" w:ascii="Calibri" w:hAnsi="Calibri" w:cs="Calibri"/>
          <w:sz w:val="18"/>
          <w:szCs w:val="18"/>
          <w:lang w:val="en-ZA"/>
        </w:rPr>
      </w:pPr>
      <w:r>
        <w:rPr>
          <w:rFonts w:hint="default" w:ascii="Calibri" w:hAnsi="Calibri" w:cs="Calibri"/>
          <w:sz w:val="18"/>
          <w:szCs w:val="18"/>
          <w:lang w:val="en-ZA"/>
        </w:rPr>
        <w:t xml:space="preserve">Human Resources = </w:t>
      </w:r>
      <w:r>
        <w:rPr>
          <w:rFonts w:hint="default" w:ascii="Calibri" w:hAnsi="Calibri" w:cs="Calibri"/>
          <w:dstrike/>
          <w:sz w:val="18"/>
          <w:szCs w:val="18"/>
          <w:lang w:val="en-ZA"/>
        </w:rPr>
        <w:t>N</w:t>
      </w:r>
      <w:r>
        <w:rPr>
          <w:rFonts w:hint="default" w:ascii="Calibri" w:hAnsi="Calibri" w:cs="Calibri"/>
          <w:sz w:val="18"/>
          <w:szCs w:val="18"/>
          <w:lang w:val="en-ZA"/>
        </w:rPr>
        <w:t xml:space="preserve"> 446081540.00</w:t>
      </w:r>
    </w:p>
    <w:p w14:paraId="0C358917">
      <w:pPr>
        <w:spacing w:line="360" w:lineRule="auto"/>
        <w:ind w:left="720"/>
        <w:jc w:val="both"/>
        <w:rPr>
          <w:rFonts w:hint="default" w:ascii="Calibri" w:hAnsi="Calibri" w:cs="Calibri"/>
          <w:sz w:val="18"/>
          <w:szCs w:val="18"/>
          <w:lang w:val="en-ZA"/>
        </w:rPr>
      </w:pPr>
      <w:r>
        <w:rPr>
          <w:rFonts w:hint="default" w:ascii="Calibri" w:hAnsi="Calibri" w:cs="Calibri"/>
          <w:sz w:val="18"/>
          <w:szCs w:val="18"/>
          <w:lang w:val="en-ZA"/>
        </w:rPr>
        <w:t xml:space="preserve">Maternal and Child Health services (RMNCH+N) = </w:t>
      </w:r>
      <w:r>
        <w:rPr>
          <w:rFonts w:hint="default" w:ascii="Calibri" w:hAnsi="Calibri" w:cs="Calibri"/>
          <w:dstrike/>
          <w:sz w:val="18"/>
          <w:szCs w:val="18"/>
          <w:lang w:val="en-ZA"/>
        </w:rPr>
        <w:t>N</w:t>
      </w:r>
      <w:r>
        <w:rPr>
          <w:rFonts w:hint="default" w:ascii="Calibri" w:hAnsi="Calibri" w:cs="Calibri"/>
          <w:sz w:val="18"/>
          <w:szCs w:val="18"/>
          <w:lang w:val="en-ZA"/>
        </w:rPr>
        <w:t xml:space="preserve"> 3846098623.50;</w:t>
      </w:r>
    </w:p>
    <w:p w14:paraId="375DF6F7">
      <w:pPr>
        <w:spacing w:line="360" w:lineRule="auto"/>
        <w:ind w:left="720"/>
        <w:jc w:val="both"/>
        <w:rPr>
          <w:rFonts w:hint="default" w:ascii="Calibri" w:hAnsi="Calibri" w:cs="Calibri"/>
          <w:sz w:val="18"/>
          <w:szCs w:val="18"/>
          <w:lang w:val="en-ZA"/>
        </w:rPr>
      </w:pPr>
      <w:r>
        <w:rPr>
          <w:rFonts w:hint="default" w:ascii="Calibri" w:hAnsi="Calibri" w:cs="Calibri"/>
          <w:sz w:val="18"/>
          <w:szCs w:val="18"/>
          <w:lang w:val="en-ZA"/>
        </w:rPr>
        <w:t xml:space="preserve">Patient care management = </w:t>
      </w:r>
      <w:r>
        <w:rPr>
          <w:rFonts w:hint="default" w:ascii="Calibri" w:hAnsi="Calibri" w:cs="Calibri"/>
          <w:dstrike/>
          <w:sz w:val="18"/>
          <w:szCs w:val="18"/>
          <w:lang w:val="en-ZA"/>
        </w:rPr>
        <w:t>N</w:t>
      </w:r>
      <w:r>
        <w:rPr>
          <w:rFonts w:hint="default" w:ascii="Calibri" w:hAnsi="Calibri" w:cs="Calibri"/>
          <w:sz w:val="18"/>
          <w:szCs w:val="18"/>
          <w:lang w:val="en-ZA"/>
        </w:rPr>
        <w:t xml:space="preserve"> 664915310.40, </w:t>
      </w:r>
    </w:p>
    <w:p w14:paraId="29C2C739">
      <w:pPr>
        <w:spacing w:line="360" w:lineRule="auto"/>
        <w:ind w:left="720"/>
        <w:jc w:val="both"/>
        <w:rPr>
          <w:rFonts w:hint="default" w:ascii="Calibri" w:hAnsi="Calibri" w:cs="Calibri"/>
          <w:sz w:val="18"/>
          <w:szCs w:val="18"/>
          <w:lang w:val="en-ZA"/>
        </w:rPr>
      </w:pPr>
      <w:r>
        <w:rPr>
          <w:rFonts w:hint="default" w:ascii="Calibri" w:hAnsi="Calibri" w:cs="Calibri"/>
          <w:sz w:val="18"/>
          <w:szCs w:val="18"/>
          <w:lang w:val="en-ZA"/>
        </w:rPr>
        <w:t xml:space="preserve">Essential drug and Commodities = </w:t>
      </w:r>
      <w:r>
        <w:rPr>
          <w:rFonts w:hint="default" w:ascii="Calibri" w:hAnsi="Calibri" w:cs="Calibri"/>
          <w:dstrike/>
          <w:sz w:val="18"/>
          <w:szCs w:val="18"/>
          <w:lang w:val="en-ZA"/>
        </w:rPr>
        <w:t>N</w:t>
      </w:r>
      <w:r>
        <w:rPr>
          <w:rFonts w:hint="default" w:ascii="Calibri" w:hAnsi="Calibri" w:cs="Calibri"/>
          <w:sz w:val="18"/>
          <w:szCs w:val="18"/>
          <w:lang w:val="en-ZA"/>
        </w:rPr>
        <w:t xml:space="preserve"> 512234420.00; </w:t>
      </w:r>
    </w:p>
    <w:p w14:paraId="1690B7A4">
      <w:pPr>
        <w:spacing w:line="360" w:lineRule="auto"/>
        <w:ind w:left="720"/>
        <w:jc w:val="both"/>
        <w:rPr>
          <w:rFonts w:hint="default" w:ascii="Calibri" w:hAnsi="Calibri" w:cs="Calibri"/>
          <w:sz w:val="18"/>
          <w:szCs w:val="18"/>
          <w:lang w:val="en-ZA"/>
        </w:rPr>
      </w:pPr>
      <w:r>
        <w:rPr>
          <w:rFonts w:hint="default" w:ascii="Calibri" w:hAnsi="Calibri" w:cs="Calibri"/>
          <w:sz w:val="18"/>
          <w:szCs w:val="18"/>
          <w:lang w:val="en-ZA"/>
        </w:rPr>
        <w:t xml:space="preserve">Laboratory = </w:t>
      </w:r>
      <w:r>
        <w:rPr>
          <w:rFonts w:hint="default" w:ascii="Calibri" w:hAnsi="Calibri" w:cs="Calibri"/>
          <w:dstrike/>
          <w:sz w:val="18"/>
          <w:szCs w:val="18"/>
          <w:lang w:val="en-ZA"/>
        </w:rPr>
        <w:t>N</w:t>
      </w:r>
      <w:r>
        <w:rPr>
          <w:rFonts w:hint="default" w:ascii="Calibri" w:hAnsi="Calibri" w:cs="Calibri"/>
          <w:sz w:val="18"/>
          <w:szCs w:val="18"/>
          <w:lang w:val="en-ZA"/>
        </w:rPr>
        <w:t xml:space="preserve"> 705329704.00; </w:t>
      </w:r>
    </w:p>
    <w:p w14:paraId="02FF882E">
      <w:pPr>
        <w:spacing w:line="360" w:lineRule="auto"/>
        <w:ind w:left="720"/>
        <w:jc w:val="both"/>
        <w:rPr>
          <w:rFonts w:hint="default" w:ascii="Calibri" w:hAnsi="Calibri" w:cs="Calibri"/>
          <w:sz w:val="18"/>
          <w:szCs w:val="18"/>
          <w:lang w:val="en-ZA"/>
        </w:rPr>
      </w:pPr>
      <w:r>
        <w:rPr>
          <w:rFonts w:hint="default" w:ascii="Calibri" w:hAnsi="Calibri" w:cs="Calibri"/>
          <w:sz w:val="18"/>
          <w:szCs w:val="18"/>
          <w:lang w:val="en-ZA"/>
        </w:rPr>
        <w:t xml:space="preserve">Health Management Information = </w:t>
      </w:r>
      <w:r>
        <w:rPr>
          <w:rFonts w:hint="default" w:ascii="Calibri" w:hAnsi="Calibri" w:cs="Calibri"/>
          <w:dstrike/>
          <w:sz w:val="18"/>
          <w:szCs w:val="18"/>
          <w:lang w:val="en-ZA"/>
        </w:rPr>
        <w:t>N</w:t>
      </w:r>
      <w:r>
        <w:rPr>
          <w:rFonts w:hint="default" w:ascii="Calibri" w:hAnsi="Calibri" w:cs="Calibri"/>
          <w:sz w:val="18"/>
          <w:szCs w:val="18"/>
          <w:lang w:val="en-ZA"/>
        </w:rPr>
        <w:t xml:space="preserve"> 330269040.00; </w:t>
      </w:r>
    </w:p>
    <w:p w14:paraId="580F0396">
      <w:pPr>
        <w:spacing w:line="360" w:lineRule="auto"/>
        <w:ind w:left="720"/>
        <w:jc w:val="both"/>
        <w:rPr>
          <w:rFonts w:hint="default" w:ascii="Calibri" w:hAnsi="Calibri" w:cs="Calibri"/>
          <w:sz w:val="18"/>
          <w:szCs w:val="18"/>
          <w:lang w:val="en-ZA"/>
        </w:rPr>
      </w:pPr>
      <w:r>
        <w:rPr>
          <w:rFonts w:hint="default" w:ascii="Calibri" w:hAnsi="Calibri" w:cs="Calibri"/>
          <w:sz w:val="18"/>
          <w:szCs w:val="18"/>
          <w:lang w:val="en-ZA"/>
        </w:rPr>
        <w:t xml:space="preserve">Utilization and Clinical Outcomes = </w:t>
      </w:r>
      <w:r>
        <w:rPr>
          <w:rFonts w:hint="default" w:ascii="Calibri" w:hAnsi="Calibri" w:cs="Calibri"/>
          <w:dstrike/>
          <w:sz w:val="18"/>
          <w:szCs w:val="18"/>
          <w:lang w:val="en-ZA"/>
        </w:rPr>
        <w:t>N</w:t>
      </w:r>
      <w:r>
        <w:rPr>
          <w:rFonts w:hint="default" w:ascii="Calibri" w:hAnsi="Calibri" w:cs="Calibri"/>
          <w:sz w:val="18"/>
          <w:szCs w:val="18"/>
          <w:lang w:val="en-ZA"/>
        </w:rPr>
        <w:t xml:space="preserve"> 193649320.00; </w:t>
      </w:r>
    </w:p>
    <w:p w14:paraId="5E46E967">
      <w:pPr>
        <w:spacing w:line="360" w:lineRule="auto"/>
        <w:ind w:left="720"/>
        <w:jc w:val="both"/>
        <w:rPr>
          <w:rFonts w:hint="default" w:ascii="Calibri" w:hAnsi="Calibri" w:cs="Calibri"/>
          <w:sz w:val="18"/>
          <w:szCs w:val="18"/>
          <w:lang w:val="en-ZA"/>
        </w:rPr>
      </w:pPr>
      <w:r>
        <w:rPr>
          <w:rFonts w:hint="default" w:ascii="Calibri" w:hAnsi="Calibri" w:cs="Calibri"/>
          <w:sz w:val="18"/>
          <w:szCs w:val="18"/>
          <w:lang w:val="en-ZA"/>
        </w:rPr>
        <w:t xml:space="preserve">Community involvement and participation = </w:t>
      </w:r>
      <w:r>
        <w:rPr>
          <w:rFonts w:hint="default" w:ascii="Calibri" w:hAnsi="Calibri" w:cs="Calibri"/>
          <w:dstrike/>
          <w:sz w:val="18"/>
          <w:szCs w:val="18"/>
          <w:lang w:val="en-ZA"/>
        </w:rPr>
        <w:t>N</w:t>
      </w:r>
      <w:r>
        <w:rPr>
          <w:rFonts w:hint="default" w:ascii="Calibri" w:hAnsi="Calibri" w:cs="Calibri"/>
          <w:sz w:val="18"/>
          <w:szCs w:val="18"/>
          <w:lang w:val="en-ZA"/>
        </w:rPr>
        <w:t xml:space="preserve"> 174018204.00</w:t>
      </w:r>
    </w:p>
    <w:p w14:paraId="28C237D2">
      <w:pPr>
        <w:spacing w:line="360" w:lineRule="auto"/>
        <w:ind w:left="720"/>
        <w:jc w:val="both"/>
        <w:rPr>
          <w:rFonts w:hint="default" w:ascii="Calibri" w:hAnsi="Calibri" w:cs="Calibri"/>
          <w:sz w:val="18"/>
          <w:szCs w:val="18"/>
          <w:lang w:val="en-ZA"/>
        </w:rPr>
      </w:pPr>
    </w:p>
    <w:p w14:paraId="7562151E">
      <w:pPr>
        <w:spacing w:line="360" w:lineRule="auto"/>
        <w:ind w:left="720"/>
        <w:jc w:val="both"/>
        <w:rPr>
          <w:rFonts w:hint="default" w:ascii="Calibri" w:hAnsi="Calibri" w:cs="Calibri"/>
          <w:sz w:val="18"/>
          <w:szCs w:val="18"/>
          <w:lang w:val="en-ZA"/>
        </w:rPr>
      </w:pPr>
      <w:r>
        <w:rPr>
          <w:rFonts w:hint="default" w:ascii="Calibri" w:hAnsi="Calibri" w:cs="Calibri"/>
          <w:sz w:val="18"/>
          <w:szCs w:val="18"/>
          <w:lang w:val="en-ZA"/>
        </w:rPr>
        <w:t>Table 16: Facility base Health Priority Areas cost</w:t>
      </w:r>
    </w:p>
    <w:p w14:paraId="08AF42CF">
      <w:pPr>
        <w:spacing w:line="360" w:lineRule="auto"/>
        <w:ind w:left="720"/>
        <w:jc w:val="both"/>
        <w:rPr>
          <w:rFonts w:hint="default" w:ascii="Calibri" w:hAnsi="Calibri" w:cs="Calibri"/>
          <w:sz w:val="18"/>
          <w:szCs w:val="18"/>
          <w:lang w:val="en-ZA"/>
        </w:rPr>
      </w:pPr>
      <w:r>
        <w:rPr>
          <w:rFonts w:hint="default" w:ascii="Calibri" w:hAnsi="Calibri" w:cs="Calibri"/>
          <w:color w:val="FF0000"/>
          <w:sz w:val="18"/>
          <w:szCs w:val="18"/>
        </w:rPr>
        <w:drawing>
          <wp:inline distT="0" distB="0" distL="0" distR="0">
            <wp:extent cx="5897880" cy="2781935"/>
            <wp:effectExtent l="0" t="0" r="7620" b="18415"/>
            <wp:docPr id="71894066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8940663" name="Picture 1"/>
                    <pic:cNvPicPr>
                      <a:picLocks noChangeAspect="1"/>
                    </pic:cNvPicPr>
                  </pic:nvPicPr>
                  <pic:blipFill>
                    <a:blip r:embed="rId16"/>
                    <a:stretch>
                      <a:fillRect/>
                    </a:stretch>
                  </pic:blipFill>
                  <pic:spPr>
                    <a:xfrm>
                      <a:off x="0" y="0"/>
                      <a:ext cx="5926605" cy="2795675"/>
                    </a:xfrm>
                    <a:prstGeom prst="rect">
                      <a:avLst/>
                    </a:prstGeom>
                  </pic:spPr>
                </pic:pic>
              </a:graphicData>
            </a:graphic>
          </wp:inline>
        </w:drawing>
      </w:r>
    </w:p>
    <w:p w14:paraId="6DCD7A14">
      <w:pPr>
        <w:spacing w:line="360" w:lineRule="auto"/>
        <w:jc w:val="both"/>
        <w:rPr>
          <w:rFonts w:hint="default" w:ascii="Calibri" w:hAnsi="Calibri" w:cs="Calibri"/>
          <w:sz w:val="18"/>
          <w:szCs w:val="18"/>
          <w:lang w:val="en-ZA"/>
        </w:rPr>
      </w:pPr>
    </w:p>
    <w:p w14:paraId="6D362107">
      <w:pPr>
        <w:spacing w:line="360" w:lineRule="auto"/>
        <w:ind w:left="720"/>
        <w:jc w:val="both"/>
        <w:rPr>
          <w:rFonts w:hint="default" w:ascii="Calibri" w:hAnsi="Calibri" w:cs="Calibri"/>
          <w:b/>
          <w:bCs/>
          <w:sz w:val="18"/>
          <w:szCs w:val="18"/>
        </w:rPr>
      </w:pPr>
      <w:r>
        <w:rPr>
          <w:rFonts w:hint="default" w:ascii="Calibri" w:hAnsi="Calibri" w:cs="Calibri"/>
          <w:b/>
          <w:bCs/>
          <w:sz w:val="18"/>
          <w:szCs w:val="18"/>
        </w:rPr>
        <w:t>Table 17: Activities of the AOP</w:t>
      </w:r>
    </w:p>
    <w:p w14:paraId="53FA1E19">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734185"/>
            <wp:effectExtent l="0" t="0" r="2540" b="0"/>
            <wp:docPr id="93443057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4430576" name="Picture 1"/>
                    <pic:cNvPicPr>
                      <a:picLocks noChangeAspect="1"/>
                    </pic:cNvPicPr>
                  </pic:nvPicPr>
                  <pic:blipFill>
                    <a:blip r:embed="rId17"/>
                    <a:stretch>
                      <a:fillRect/>
                    </a:stretch>
                  </pic:blipFill>
                  <pic:spPr>
                    <a:xfrm>
                      <a:off x="0" y="0"/>
                      <a:ext cx="5731510" cy="1734185"/>
                    </a:xfrm>
                    <a:prstGeom prst="rect">
                      <a:avLst/>
                    </a:prstGeom>
                  </pic:spPr>
                </pic:pic>
              </a:graphicData>
            </a:graphic>
          </wp:inline>
        </w:drawing>
      </w:r>
    </w:p>
    <w:p w14:paraId="2DA85CE2">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908685"/>
            <wp:effectExtent l="0" t="0" r="2540" b="5715"/>
            <wp:docPr id="142084263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0842637" name="Picture 1"/>
                    <pic:cNvPicPr>
                      <a:picLocks noChangeAspect="1"/>
                    </pic:cNvPicPr>
                  </pic:nvPicPr>
                  <pic:blipFill>
                    <a:blip r:embed="rId18"/>
                    <a:stretch>
                      <a:fillRect/>
                    </a:stretch>
                  </pic:blipFill>
                  <pic:spPr>
                    <a:xfrm>
                      <a:off x="0" y="0"/>
                      <a:ext cx="5731510" cy="908685"/>
                    </a:xfrm>
                    <a:prstGeom prst="rect">
                      <a:avLst/>
                    </a:prstGeom>
                  </pic:spPr>
                </pic:pic>
              </a:graphicData>
            </a:graphic>
          </wp:inline>
        </w:drawing>
      </w:r>
    </w:p>
    <w:p w14:paraId="573FA671">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852170"/>
            <wp:effectExtent l="0" t="0" r="2540" b="5080"/>
            <wp:docPr id="90184987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1849879" name="Picture 1"/>
                    <pic:cNvPicPr>
                      <a:picLocks noChangeAspect="1"/>
                    </pic:cNvPicPr>
                  </pic:nvPicPr>
                  <pic:blipFill>
                    <a:blip r:embed="rId19"/>
                    <a:stretch>
                      <a:fillRect/>
                    </a:stretch>
                  </pic:blipFill>
                  <pic:spPr>
                    <a:xfrm>
                      <a:off x="0" y="0"/>
                      <a:ext cx="5731510" cy="852170"/>
                    </a:xfrm>
                    <a:prstGeom prst="rect">
                      <a:avLst/>
                    </a:prstGeom>
                  </pic:spPr>
                </pic:pic>
              </a:graphicData>
            </a:graphic>
          </wp:inline>
        </w:drawing>
      </w:r>
    </w:p>
    <w:p w14:paraId="253AE4AF">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821690"/>
            <wp:effectExtent l="0" t="0" r="2540" b="0"/>
            <wp:docPr id="3393616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36167" name="Picture 1"/>
                    <pic:cNvPicPr>
                      <a:picLocks noChangeAspect="1"/>
                    </pic:cNvPicPr>
                  </pic:nvPicPr>
                  <pic:blipFill>
                    <a:blip r:embed="rId20"/>
                    <a:stretch>
                      <a:fillRect/>
                    </a:stretch>
                  </pic:blipFill>
                  <pic:spPr>
                    <a:xfrm>
                      <a:off x="0" y="0"/>
                      <a:ext cx="5731510" cy="821690"/>
                    </a:xfrm>
                    <a:prstGeom prst="rect">
                      <a:avLst/>
                    </a:prstGeom>
                  </pic:spPr>
                </pic:pic>
              </a:graphicData>
            </a:graphic>
          </wp:inline>
        </w:drawing>
      </w:r>
    </w:p>
    <w:p w14:paraId="735F122B">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847725"/>
            <wp:effectExtent l="0" t="0" r="2540" b="9525"/>
            <wp:docPr id="203358839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3588391" name="Picture 1"/>
                    <pic:cNvPicPr>
                      <a:picLocks noChangeAspect="1"/>
                    </pic:cNvPicPr>
                  </pic:nvPicPr>
                  <pic:blipFill>
                    <a:blip r:embed="rId21"/>
                    <a:stretch>
                      <a:fillRect/>
                    </a:stretch>
                  </pic:blipFill>
                  <pic:spPr>
                    <a:xfrm>
                      <a:off x="0" y="0"/>
                      <a:ext cx="5731510" cy="847725"/>
                    </a:xfrm>
                    <a:prstGeom prst="rect">
                      <a:avLst/>
                    </a:prstGeom>
                  </pic:spPr>
                </pic:pic>
              </a:graphicData>
            </a:graphic>
          </wp:inline>
        </w:drawing>
      </w:r>
    </w:p>
    <w:p w14:paraId="5202DD83">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443355"/>
            <wp:effectExtent l="0" t="0" r="2540" b="4445"/>
            <wp:docPr id="2481407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14072" name="Picture 1"/>
                    <pic:cNvPicPr>
                      <a:picLocks noChangeAspect="1"/>
                    </pic:cNvPicPr>
                  </pic:nvPicPr>
                  <pic:blipFill>
                    <a:blip r:embed="rId22"/>
                    <a:stretch>
                      <a:fillRect/>
                    </a:stretch>
                  </pic:blipFill>
                  <pic:spPr>
                    <a:xfrm>
                      <a:off x="0" y="0"/>
                      <a:ext cx="5731510" cy="1443355"/>
                    </a:xfrm>
                    <a:prstGeom prst="rect">
                      <a:avLst/>
                    </a:prstGeom>
                  </pic:spPr>
                </pic:pic>
              </a:graphicData>
            </a:graphic>
          </wp:inline>
        </w:drawing>
      </w:r>
    </w:p>
    <w:p w14:paraId="1F5DF3D7">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914400"/>
            <wp:effectExtent l="0" t="0" r="2540" b="0"/>
            <wp:docPr id="206503255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5032559" name="Picture 1"/>
                    <pic:cNvPicPr>
                      <a:picLocks noChangeAspect="1"/>
                    </pic:cNvPicPr>
                  </pic:nvPicPr>
                  <pic:blipFill>
                    <a:blip r:embed="rId23"/>
                    <a:stretch>
                      <a:fillRect/>
                    </a:stretch>
                  </pic:blipFill>
                  <pic:spPr>
                    <a:xfrm>
                      <a:off x="0" y="0"/>
                      <a:ext cx="5731510" cy="914400"/>
                    </a:xfrm>
                    <a:prstGeom prst="rect">
                      <a:avLst/>
                    </a:prstGeom>
                  </pic:spPr>
                </pic:pic>
              </a:graphicData>
            </a:graphic>
          </wp:inline>
        </w:drawing>
      </w:r>
    </w:p>
    <w:p w14:paraId="39919845">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513715"/>
            <wp:effectExtent l="0" t="0" r="2540" b="635"/>
            <wp:docPr id="30577610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776103" name="Picture 1"/>
                    <pic:cNvPicPr>
                      <a:picLocks noChangeAspect="1"/>
                    </pic:cNvPicPr>
                  </pic:nvPicPr>
                  <pic:blipFill>
                    <a:blip r:embed="rId24"/>
                    <a:stretch>
                      <a:fillRect/>
                    </a:stretch>
                  </pic:blipFill>
                  <pic:spPr>
                    <a:xfrm>
                      <a:off x="0" y="0"/>
                      <a:ext cx="5731510" cy="513715"/>
                    </a:xfrm>
                    <a:prstGeom prst="rect">
                      <a:avLst/>
                    </a:prstGeom>
                  </pic:spPr>
                </pic:pic>
              </a:graphicData>
            </a:graphic>
          </wp:inline>
        </w:drawing>
      </w:r>
    </w:p>
    <w:p w14:paraId="394B5F58">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487680"/>
            <wp:effectExtent l="0" t="0" r="2540" b="7620"/>
            <wp:docPr id="73510797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5107975" name="Picture 1"/>
                    <pic:cNvPicPr>
                      <a:picLocks noChangeAspect="1"/>
                    </pic:cNvPicPr>
                  </pic:nvPicPr>
                  <pic:blipFill>
                    <a:blip r:embed="rId25"/>
                    <a:stretch>
                      <a:fillRect/>
                    </a:stretch>
                  </pic:blipFill>
                  <pic:spPr>
                    <a:xfrm>
                      <a:off x="0" y="0"/>
                      <a:ext cx="5731510" cy="487680"/>
                    </a:xfrm>
                    <a:prstGeom prst="rect">
                      <a:avLst/>
                    </a:prstGeom>
                  </pic:spPr>
                </pic:pic>
              </a:graphicData>
            </a:graphic>
          </wp:inline>
        </w:drawing>
      </w:r>
    </w:p>
    <w:p w14:paraId="1D3C6256">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631825"/>
            <wp:effectExtent l="0" t="0" r="2540" b="0"/>
            <wp:docPr id="144441694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4416949" name="Picture 1"/>
                    <pic:cNvPicPr>
                      <a:picLocks noChangeAspect="1"/>
                    </pic:cNvPicPr>
                  </pic:nvPicPr>
                  <pic:blipFill>
                    <a:blip r:embed="rId26"/>
                    <a:stretch>
                      <a:fillRect/>
                    </a:stretch>
                  </pic:blipFill>
                  <pic:spPr>
                    <a:xfrm>
                      <a:off x="0" y="0"/>
                      <a:ext cx="5731510" cy="631825"/>
                    </a:xfrm>
                    <a:prstGeom prst="rect">
                      <a:avLst/>
                    </a:prstGeom>
                  </pic:spPr>
                </pic:pic>
              </a:graphicData>
            </a:graphic>
          </wp:inline>
        </w:drawing>
      </w:r>
    </w:p>
    <w:p w14:paraId="7DE99F92">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655320"/>
            <wp:effectExtent l="0" t="0" r="2540" b="0"/>
            <wp:docPr id="205215360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2153601" name="Picture 1"/>
                    <pic:cNvPicPr>
                      <a:picLocks noChangeAspect="1"/>
                    </pic:cNvPicPr>
                  </pic:nvPicPr>
                  <pic:blipFill>
                    <a:blip r:embed="rId27"/>
                    <a:stretch>
                      <a:fillRect/>
                    </a:stretch>
                  </pic:blipFill>
                  <pic:spPr>
                    <a:xfrm>
                      <a:off x="0" y="0"/>
                      <a:ext cx="5731510" cy="655320"/>
                    </a:xfrm>
                    <a:prstGeom prst="rect">
                      <a:avLst/>
                    </a:prstGeom>
                  </pic:spPr>
                </pic:pic>
              </a:graphicData>
            </a:graphic>
          </wp:inline>
        </w:drawing>
      </w:r>
    </w:p>
    <w:p w14:paraId="157A65E3">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622935"/>
            <wp:effectExtent l="0" t="0" r="2540" b="5715"/>
            <wp:docPr id="42962463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9624630" name="Picture 1"/>
                    <pic:cNvPicPr>
                      <a:picLocks noChangeAspect="1"/>
                    </pic:cNvPicPr>
                  </pic:nvPicPr>
                  <pic:blipFill>
                    <a:blip r:embed="rId28"/>
                    <a:stretch>
                      <a:fillRect/>
                    </a:stretch>
                  </pic:blipFill>
                  <pic:spPr>
                    <a:xfrm>
                      <a:off x="0" y="0"/>
                      <a:ext cx="5731510" cy="622935"/>
                    </a:xfrm>
                    <a:prstGeom prst="rect">
                      <a:avLst/>
                    </a:prstGeom>
                  </pic:spPr>
                </pic:pic>
              </a:graphicData>
            </a:graphic>
          </wp:inline>
        </w:drawing>
      </w:r>
    </w:p>
    <w:p w14:paraId="094EB597">
      <w:pPr>
        <w:spacing w:line="360" w:lineRule="auto"/>
        <w:ind w:left="720"/>
        <w:jc w:val="both"/>
        <w:rPr>
          <w:rFonts w:hint="default" w:ascii="Calibri" w:hAnsi="Calibri" w:cs="Calibri"/>
          <w:sz w:val="18"/>
          <w:szCs w:val="18"/>
        </w:rPr>
      </w:pPr>
    </w:p>
    <w:p w14:paraId="0B06E343">
      <w:pPr>
        <w:spacing w:line="360" w:lineRule="auto"/>
        <w:ind w:left="720"/>
        <w:jc w:val="both"/>
        <w:rPr>
          <w:rFonts w:hint="default" w:ascii="Calibri" w:hAnsi="Calibri" w:cs="Calibri"/>
          <w:sz w:val="18"/>
          <w:szCs w:val="18"/>
        </w:rPr>
      </w:pPr>
      <w:r>
        <w:rPr>
          <w:rFonts w:hint="default" w:ascii="Calibri" w:hAnsi="Calibri" w:cs="Calibri"/>
          <w:sz w:val="18"/>
          <w:szCs w:val="18"/>
        </w:rPr>
        <w:t>Pillar 2</w:t>
      </w:r>
    </w:p>
    <w:p w14:paraId="404D93EF">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704975"/>
            <wp:effectExtent l="0" t="0" r="2540" b="9525"/>
            <wp:docPr id="21406747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0674715" name="Picture 1"/>
                    <pic:cNvPicPr>
                      <a:picLocks noChangeAspect="1"/>
                    </pic:cNvPicPr>
                  </pic:nvPicPr>
                  <pic:blipFill>
                    <a:blip r:embed="rId29"/>
                    <a:stretch>
                      <a:fillRect/>
                    </a:stretch>
                  </pic:blipFill>
                  <pic:spPr>
                    <a:xfrm>
                      <a:off x="0" y="0"/>
                      <a:ext cx="5731510" cy="1704975"/>
                    </a:xfrm>
                    <a:prstGeom prst="rect">
                      <a:avLst/>
                    </a:prstGeom>
                  </pic:spPr>
                </pic:pic>
              </a:graphicData>
            </a:graphic>
          </wp:inline>
        </w:drawing>
      </w:r>
    </w:p>
    <w:p w14:paraId="6BB4B48C">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231900"/>
            <wp:effectExtent l="0" t="0" r="2540" b="6350"/>
            <wp:docPr id="208299049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2990491" name="Picture 1"/>
                    <pic:cNvPicPr>
                      <a:picLocks noChangeAspect="1"/>
                    </pic:cNvPicPr>
                  </pic:nvPicPr>
                  <pic:blipFill>
                    <a:blip r:embed="rId30"/>
                    <a:stretch>
                      <a:fillRect/>
                    </a:stretch>
                  </pic:blipFill>
                  <pic:spPr>
                    <a:xfrm>
                      <a:off x="0" y="0"/>
                      <a:ext cx="5731510" cy="1231900"/>
                    </a:xfrm>
                    <a:prstGeom prst="rect">
                      <a:avLst/>
                    </a:prstGeom>
                  </pic:spPr>
                </pic:pic>
              </a:graphicData>
            </a:graphic>
          </wp:inline>
        </w:drawing>
      </w:r>
    </w:p>
    <w:p w14:paraId="238FC396">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584960"/>
            <wp:effectExtent l="0" t="0" r="2540" b="0"/>
            <wp:docPr id="10599665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9966512" name="Picture 1"/>
                    <pic:cNvPicPr>
                      <a:picLocks noChangeAspect="1"/>
                    </pic:cNvPicPr>
                  </pic:nvPicPr>
                  <pic:blipFill>
                    <a:blip r:embed="rId31"/>
                    <a:stretch>
                      <a:fillRect/>
                    </a:stretch>
                  </pic:blipFill>
                  <pic:spPr>
                    <a:xfrm>
                      <a:off x="0" y="0"/>
                      <a:ext cx="5731510" cy="1584960"/>
                    </a:xfrm>
                    <a:prstGeom prst="rect">
                      <a:avLst/>
                    </a:prstGeom>
                  </pic:spPr>
                </pic:pic>
              </a:graphicData>
            </a:graphic>
          </wp:inline>
        </w:drawing>
      </w:r>
    </w:p>
    <w:p w14:paraId="1EB4FF01">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927225"/>
            <wp:effectExtent l="0" t="0" r="2540" b="0"/>
            <wp:docPr id="8796411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9641115" name="Picture 1"/>
                    <pic:cNvPicPr>
                      <a:picLocks noChangeAspect="1"/>
                    </pic:cNvPicPr>
                  </pic:nvPicPr>
                  <pic:blipFill>
                    <a:blip r:embed="rId32"/>
                    <a:stretch>
                      <a:fillRect/>
                    </a:stretch>
                  </pic:blipFill>
                  <pic:spPr>
                    <a:xfrm>
                      <a:off x="0" y="0"/>
                      <a:ext cx="5731510" cy="1927225"/>
                    </a:xfrm>
                    <a:prstGeom prst="rect">
                      <a:avLst/>
                    </a:prstGeom>
                  </pic:spPr>
                </pic:pic>
              </a:graphicData>
            </a:graphic>
          </wp:inline>
        </w:drawing>
      </w:r>
    </w:p>
    <w:p w14:paraId="6045A264">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000760"/>
            <wp:effectExtent l="0" t="0" r="2540" b="8890"/>
            <wp:docPr id="153449017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4490177" name="Picture 1"/>
                    <pic:cNvPicPr>
                      <a:picLocks noChangeAspect="1"/>
                    </pic:cNvPicPr>
                  </pic:nvPicPr>
                  <pic:blipFill>
                    <a:blip r:embed="rId33"/>
                    <a:stretch>
                      <a:fillRect/>
                    </a:stretch>
                  </pic:blipFill>
                  <pic:spPr>
                    <a:xfrm>
                      <a:off x="0" y="0"/>
                      <a:ext cx="5731510" cy="1000760"/>
                    </a:xfrm>
                    <a:prstGeom prst="rect">
                      <a:avLst/>
                    </a:prstGeom>
                  </pic:spPr>
                </pic:pic>
              </a:graphicData>
            </a:graphic>
          </wp:inline>
        </w:drawing>
      </w:r>
      <w:r>
        <w:rPr>
          <w:rFonts w:hint="default" w:ascii="Calibri" w:hAnsi="Calibri" w:cs="Calibri"/>
          <w:sz w:val="18"/>
          <w:szCs w:val="18"/>
        </w:rPr>
        <w:drawing>
          <wp:inline distT="0" distB="0" distL="0" distR="0">
            <wp:extent cx="5731510" cy="1062990"/>
            <wp:effectExtent l="0" t="0" r="2540" b="3810"/>
            <wp:docPr id="141770627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7706277" name="Picture 1"/>
                    <pic:cNvPicPr>
                      <a:picLocks noChangeAspect="1"/>
                    </pic:cNvPicPr>
                  </pic:nvPicPr>
                  <pic:blipFill>
                    <a:blip r:embed="rId34"/>
                    <a:stretch>
                      <a:fillRect/>
                    </a:stretch>
                  </pic:blipFill>
                  <pic:spPr>
                    <a:xfrm>
                      <a:off x="0" y="0"/>
                      <a:ext cx="5731510" cy="1062990"/>
                    </a:xfrm>
                    <a:prstGeom prst="rect">
                      <a:avLst/>
                    </a:prstGeom>
                  </pic:spPr>
                </pic:pic>
              </a:graphicData>
            </a:graphic>
          </wp:inline>
        </w:drawing>
      </w:r>
    </w:p>
    <w:p w14:paraId="04591745">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618490"/>
            <wp:effectExtent l="0" t="0" r="2540" b="0"/>
            <wp:docPr id="3592150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921507" name="Picture 1"/>
                    <pic:cNvPicPr>
                      <a:picLocks noChangeAspect="1"/>
                    </pic:cNvPicPr>
                  </pic:nvPicPr>
                  <pic:blipFill>
                    <a:blip r:embed="rId35"/>
                    <a:stretch>
                      <a:fillRect/>
                    </a:stretch>
                  </pic:blipFill>
                  <pic:spPr>
                    <a:xfrm>
                      <a:off x="0" y="0"/>
                      <a:ext cx="5731510" cy="618490"/>
                    </a:xfrm>
                    <a:prstGeom prst="rect">
                      <a:avLst/>
                    </a:prstGeom>
                  </pic:spPr>
                </pic:pic>
              </a:graphicData>
            </a:graphic>
          </wp:inline>
        </w:drawing>
      </w:r>
    </w:p>
    <w:p w14:paraId="12A7B60C">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616585"/>
            <wp:effectExtent l="0" t="0" r="2540" b="0"/>
            <wp:docPr id="21517357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173573" name="Picture 1"/>
                    <pic:cNvPicPr>
                      <a:picLocks noChangeAspect="1"/>
                    </pic:cNvPicPr>
                  </pic:nvPicPr>
                  <pic:blipFill>
                    <a:blip r:embed="rId36"/>
                    <a:stretch>
                      <a:fillRect/>
                    </a:stretch>
                  </pic:blipFill>
                  <pic:spPr>
                    <a:xfrm>
                      <a:off x="0" y="0"/>
                      <a:ext cx="5731510" cy="616585"/>
                    </a:xfrm>
                    <a:prstGeom prst="rect">
                      <a:avLst/>
                    </a:prstGeom>
                  </pic:spPr>
                </pic:pic>
              </a:graphicData>
            </a:graphic>
          </wp:inline>
        </w:drawing>
      </w:r>
    </w:p>
    <w:p w14:paraId="7708AE8F">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373380"/>
            <wp:effectExtent l="0" t="0" r="2540" b="7620"/>
            <wp:docPr id="21836490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364900" name="Picture 1"/>
                    <pic:cNvPicPr>
                      <a:picLocks noChangeAspect="1"/>
                    </pic:cNvPicPr>
                  </pic:nvPicPr>
                  <pic:blipFill>
                    <a:blip r:embed="rId37"/>
                    <a:stretch>
                      <a:fillRect/>
                    </a:stretch>
                  </pic:blipFill>
                  <pic:spPr>
                    <a:xfrm>
                      <a:off x="0" y="0"/>
                      <a:ext cx="5731510" cy="373380"/>
                    </a:xfrm>
                    <a:prstGeom prst="rect">
                      <a:avLst/>
                    </a:prstGeom>
                  </pic:spPr>
                </pic:pic>
              </a:graphicData>
            </a:graphic>
          </wp:inline>
        </w:drawing>
      </w:r>
    </w:p>
    <w:p w14:paraId="5E312996">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649605"/>
            <wp:effectExtent l="0" t="0" r="2540" b="0"/>
            <wp:docPr id="162491238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4912380" name="Picture 1"/>
                    <pic:cNvPicPr>
                      <a:picLocks noChangeAspect="1"/>
                    </pic:cNvPicPr>
                  </pic:nvPicPr>
                  <pic:blipFill>
                    <a:blip r:embed="rId38"/>
                    <a:stretch>
                      <a:fillRect/>
                    </a:stretch>
                  </pic:blipFill>
                  <pic:spPr>
                    <a:xfrm>
                      <a:off x="0" y="0"/>
                      <a:ext cx="5731510" cy="649605"/>
                    </a:xfrm>
                    <a:prstGeom prst="rect">
                      <a:avLst/>
                    </a:prstGeom>
                  </pic:spPr>
                </pic:pic>
              </a:graphicData>
            </a:graphic>
          </wp:inline>
        </w:drawing>
      </w:r>
    </w:p>
    <w:p w14:paraId="07CBB24E">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668020"/>
            <wp:effectExtent l="0" t="0" r="2540" b="0"/>
            <wp:docPr id="117434923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4349237" name="Picture 1"/>
                    <pic:cNvPicPr>
                      <a:picLocks noChangeAspect="1"/>
                    </pic:cNvPicPr>
                  </pic:nvPicPr>
                  <pic:blipFill>
                    <a:blip r:embed="rId39"/>
                    <a:stretch>
                      <a:fillRect/>
                    </a:stretch>
                  </pic:blipFill>
                  <pic:spPr>
                    <a:xfrm>
                      <a:off x="0" y="0"/>
                      <a:ext cx="5731510" cy="668020"/>
                    </a:xfrm>
                    <a:prstGeom prst="rect">
                      <a:avLst/>
                    </a:prstGeom>
                  </pic:spPr>
                </pic:pic>
              </a:graphicData>
            </a:graphic>
          </wp:inline>
        </w:drawing>
      </w:r>
    </w:p>
    <w:p w14:paraId="60C793F2">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205865"/>
            <wp:effectExtent l="0" t="0" r="2540" b="0"/>
            <wp:docPr id="78122536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1225369" name="Picture 1"/>
                    <pic:cNvPicPr>
                      <a:picLocks noChangeAspect="1"/>
                    </pic:cNvPicPr>
                  </pic:nvPicPr>
                  <pic:blipFill>
                    <a:blip r:embed="rId40"/>
                    <a:stretch>
                      <a:fillRect/>
                    </a:stretch>
                  </pic:blipFill>
                  <pic:spPr>
                    <a:xfrm>
                      <a:off x="0" y="0"/>
                      <a:ext cx="5731510" cy="1205865"/>
                    </a:xfrm>
                    <a:prstGeom prst="rect">
                      <a:avLst/>
                    </a:prstGeom>
                  </pic:spPr>
                </pic:pic>
              </a:graphicData>
            </a:graphic>
          </wp:inline>
        </w:drawing>
      </w:r>
    </w:p>
    <w:p w14:paraId="57F33A3F">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554480"/>
            <wp:effectExtent l="0" t="0" r="2540" b="7620"/>
            <wp:docPr id="28386698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866988" name="Picture 1"/>
                    <pic:cNvPicPr>
                      <a:picLocks noChangeAspect="1"/>
                    </pic:cNvPicPr>
                  </pic:nvPicPr>
                  <pic:blipFill>
                    <a:blip r:embed="rId41"/>
                    <a:stretch>
                      <a:fillRect/>
                    </a:stretch>
                  </pic:blipFill>
                  <pic:spPr>
                    <a:xfrm>
                      <a:off x="0" y="0"/>
                      <a:ext cx="5731510" cy="1554480"/>
                    </a:xfrm>
                    <a:prstGeom prst="rect">
                      <a:avLst/>
                    </a:prstGeom>
                  </pic:spPr>
                </pic:pic>
              </a:graphicData>
            </a:graphic>
          </wp:inline>
        </w:drawing>
      </w:r>
    </w:p>
    <w:p w14:paraId="270AA611">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010285"/>
            <wp:effectExtent l="0" t="0" r="2540" b="0"/>
            <wp:docPr id="120264217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2642174" name="Picture 1"/>
                    <pic:cNvPicPr>
                      <a:picLocks noChangeAspect="1"/>
                    </pic:cNvPicPr>
                  </pic:nvPicPr>
                  <pic:blipFill>
                    <a:blip r:embed="rId42"/>
                    <a:stretch>
                      <a:fillRect/>
                    </a:stretch>
                  </pic:blipFill>
                  <pic:spPr>
                    <a:xfrm>
                      <a:off x="0" y="0"/>
                      <a:ext cx="5731510" cy="1010285"/>
                    </a:xfrm>
                    <a:prstGeom prst="rect">
                      <a:avLst/>
                    </a:prstGeom>
                  </pic:spPr>
                </pic:pic>
              </a:graphicData>
            </a:graphic>
          </wp:inline>
        </w:drawing>
      </w:r>
    </w:p>
    <w:p w14:paraId="6C3EA5CE">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205865"/>
            <wp:effectExtent l="0" t="0" r="2540" b="0"/>
            <wp:docPr id="136951236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9512366" name="Picture 1"/>
                    <pic:cNvPicPr>
                      <a:picLocks noChangeAspect="1"/>
                    </pic:cNvPicPr>
                  </pic:nvPicPr>
                  <pic:blipFill>
                    <a:blip r:embed="rId43"/>
                    <a:stretch>
                      <a:fillRect/>
                    </a:stretch>
                  </pic:blipFill>
                  <pic:spPr>
                    <a:xfrm>
                      <a:off x="0" y="0"/>
                      <a:ext cx="5731510" cy="1205865"/>
                    </a:xfrm>
                    <a:prstGeom prst="rect">
                      <a:avLst/>
                    </a:prstGeom>
                  </pic:spPr>
                </pic:pic>
              </a:graphicData>
            </a:graphic>
          </wp:inline>
        </w:drawing>
      </w:r>
    </w:p>
    <w:p w14:paraId="5C1785C3">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905635"/>
            <wp:effectExtent l="0" t="0" r="2540" b="0"/>
            <wp:docPr id="76351094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3510948" name="Picture 1"/>
                    <pic:cNvPicPr>
                      <a:picLocks noChangeAspect="1"/>
                    </pic:cNvPicPr>
                  </pic:nvPicPr>
                  <pic:blipFill>
                    <a:blip r:embed="rId44"/>
                    <a:stretch>
                      <a:fillRect/>
                    </a:stretch>
                  </pic:blipFill>
                  <pic:spPr>
                    <a:xfrm>
                      <a:off x="0" y="0"/>
                      <a:ext cx="5731510" cy="1905635"/>
                    </a:xfrm>
                    <a:prstGeom prst="rect">
                      <a:avLst/>
                    </a:prstGeom>
                  </pic:spPr>
                </pic:pic>
              </a:graphicData>
            </a:graphic>
          </wp:inline>
        </w:drawing>
      </w:r>
    </w:p>
    <w:p w14:paraId="5DF84D9D">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075690"/>
            <wp:effectExtent l="0" t="0" r="2540" b="0"/>
            <wp:docPr id="77017051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0170517" name="Picture 1"/>
                    <pic:cNvPicPr>
                      <a:picLocks noChangeAspect="1"/>
                    </pic:cNvPicPr>
                  </pic:nvPicPr>
                  <pic:blipFill>
                    <a:blip r:embed="rId45"/>
                    <a:stretch>
                      <a:fillRect/>
                    </a:stretch>
                  </pic:blipFill>
                  <pic:spPr>
                    <a:xfrm>
                      <a:off x="0" y="0"/>
                      <a:ext cx="5731510" cy="1075690"/>
                    </a:xfrm>
                    <a:prstGeom prst="rect">
                      <a:avLst/>
                    </a:prstGeom>
                  </pic:spPr>
                </pic:pic>
              </a:graphicData>
            </a:graphic>
          </wp:inline>
        </w:drawing>
      </w:r>
    </w:p>
    <w:p w14:paraId="71CD8C58">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457835"/>
            <wp:effectExtent l="0" t="0" r="2540" b="0"/>
            <wp:docPr id="61853659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536598" name="Picture 1"/>
                    <pic:cNvPicPr>
                      <a:picLocks noChangeAspect="1"/>
                    </pic:cNvPicPr>
                  </pic:nvPicPr>
                  <pic:blipFill>
                    <a:blip r:embed="rId46"/>
                    <a:stretch>
                      <a:fillRect/>
                    </a:stretch>
                  </pic:blipFill>
                  <pic:spPr>
                    <a:xfrm>
                      <a:off x="0" y="0"/>
                      <a:ext cx="5731510" cy="457835"/>
                    </a:xfrm>
                    <a:prstGeom prst="rect">
                      <a:avLst/>
                    </a:prstGeom>
                  </pic:spPr>
                </pic:pic>
              </a:graphicData>
            </a:graphic>
          </wp:inline>
        </w:drawing>
      </w:r>
    </w:p>
    <w:p w14:paraId="73C0C797">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663700"/>
            <wp:effectExtent l="0" t="0" r="2540" b="0"/>
            <wp:docPr id="21296501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9650112" name="Picture 1"/>
                    <pic:cNvPicPr>
                      <a:picLocks noChangeAspect="1"/>
                    </pic:cNvPicPr>
                  </pic:nvPicPr>
                  <pic:blipFill>
                    <a:blip r:embed="rId47"/>
                    <a:stretch>
                      <a:fillRect/>
                    </a:stretch>
                  </pic:blipFill>
                  <pic:spPr>
                    <a:xfrm>
                      <a:off x="0" y="0"/>
                      <a:ext cx="5731510" cy="1663700"/>
                    </a:xfrm>
                    <a:prstGeom prst="rect">
                      <a:avLst/>
                    </a:prstGeom>
                  </pic:spPr>
                </pic:pic>
              </a:graphicData>
            </a:graphic>
          </wp:inline>
        </w:drawing>
      </w:r>
    </w:p>
    <w:p w14:paraId="113E0F9A">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817370"/>
            <wp:effectExtent l="0" t="0" r="2540" b="0"/>
            <wp:docPr id="84096264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0962642" name="Picture 1"/>
                    <pic:cNvPicPr>
                      <a:picLocks noChangeAspect="1"/>
                    </pic:cNvPicPr>
                  </pic:nvPicPr>
                  <pic:blipFill>
                    <a:blip r:embed="rId48"/>
                    <a:stretch>
                      <a:fillRect/>
                    </a:stretch>
                  </pic:blipFill>
                  <pic:spPr>
                    <a:xfrm>
                      <a:off x="0" y="0"/>
                      <a:ext cx="5731510" cy="1817370"/>
                    </a:xfrm>
                    <a:prstGeom prst="rect">
                      <a:avLst/>
                    </a:prstGeom>
                  </pic:spPr>
                </pic:pic>
              </a:graphicData>
            </a:graphic>
          </wp:inline>
        </w:drawing>
      </w:r>
    </w:p>
    <w:p w14:paraId="2FB33BE3">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975995"/>
            <wp:effectExtent l="0" t="0" r="2540" b="0"/>
            <wp:docPr id="108943393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9433936" name="Picture 1"/>
                    <pic:cNvPicPr>
                      <a:picLocks noChangeAspect="1"/>
                    </pic:cNvPicPr>
                  </pic:nvPicPr>
                  <pic:blipFill>
                    <a:blip r:embed="rId49"/>
                    <a:stretch>
                      <a:fillRect/>
                    </a:stretch>
                  </pic:blipFill>
                  <pic:spPr>
                    <a:xfrm>
                      <a:off x="0" y="0"/>
                      <a:ext cx="5731510" cy="975995"/>
                    </a:xfrm>
                    <a:prstGeom prst="rect">
                      <a:avLst/>
                    </a:prstGeom>
                  </pic:spPr>
                </pic:pic>
              </a:graphicData>
            </a:graphic>
          </wp:inline>
        </w:drawing>
      </w:r>
    </w:p>
    <w:p w14:paraId="3431DDFF">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016635"/>
            <wp:effectExtent l="0" t="0" r="2540" b="0"/>
            <wp:docPr id="95716897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7168976" name="Picture 1"/>
                    <pic:cNvPicPr>
                      <a:picLocks noChangeAspect="1"/>
                    </pic:cNvPicPr>
                  </pic:nvPicPr>
                  <pic:blipFill>
                    <a:blip r:embed="rId50"/>
                    <a:stretch>
                      <a:fillRect/>
                    </a:stretch>
                  </pic:blipFill>
                  <pic:spPr>
                    <a:xfrm>
                      <a:off x="0" y="0"/>
                      <a:ext cx="5731510" cy="1016635"/>
                    </a:xfrm>
                    <a:prstGeom prst="rect">
                      <a:avLst/>
                    </a:prstGeom>
                  </pic:spPr>
                </pic:pic>
              </a:graphicData>
            </a:graphic>
          </wp:inline>
        </w:drawing>
      </w:r>
    </w:p>
    <w:p w14:paraId="3D2103F3">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796290"/>
            <wp:effectExtent l="0" t="0" r="2540" b="3810"/>
            <wp:docPr id="68741615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7416158" name="Picture 1"/>
                    <pic:cNvPicPr>
                      <a:picLocks noChangeAspect="1"/>
                    </pic:cNvPicPr>
                  </pic:nvPicPr>
                  <pic:blipFill>
                    <a:blip r:embed="rId51"/>
                    <a:stretch>
                      <a:fillRect/>
                    </a:stretch>
                  </pic:blipFill>
                  <pic:spPr>
                    <a:xfrm>
                      <a:off x="0" y="0"/>
                      <a:ext cx="5731510" cy="796290"/>
                    </a:xfrm>
                    <a:prstGeom prst="rect">
                      <a:avLst/>
                    </a:prstGeom>
                  </pic:spPr>
                </pic:pic>
              </a:graphicData>
            </a:graphic>
          </wp:inline>
        </w:drawing>
      </w:r>
    </w:p>
    <w:p w14:paraId="13337160">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654050"/>
            <wp:effectExtent l="0" t="0" r="2540" b="0"/>
            <wp:docPr id="55962021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620217" name="Picture 1"/>
                    <pic:cNvPicPr>
                      <a:picLocks noChangeAspect="1"/>
                    </pic:cNvPicPr>
                  </pic:nvPicPr>
                  <pic:blipFill>
                    <a:blip r:embed="rId52"/>
                    <a:stretch>
                      <a:fillRect/>
                    </a:stretch>
                  </pic:blipFill>
                  <pic:spPr>
                    <a:xfrm>
                      <a:off x="0" y="0"/>
                      <a:ext cx="5731510" cy="654050"/>
                    </a:xfrm>
                    <a:prstGeom prst="rect">
                      <a:avLst/>
                    </a:prstGeom>
                  </pic:spPr>
                </pic:pic>
              </a:graphicData>
            </a:graphic>
          </wp:inline>
        </w:drawing>
      </w:r>
    </w:p>
    <w:p w14:paraId="283AA8FD">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760730"/>
            <wp:effectExtent l="0" t="0" r="2540" b="1270"/>
            <wp:docPr id="202218097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2180979" name="Picture 1"/>
                    <pic:cNvPicPr>
                      <a:picLocks noChangeAspect="1"/>
                    </pic:cNvPicPr>
                  </pic:nvPicPr>
                  <pic:blipFill>
                    <a:blip r:embed="rId53"/>
                    <a:stretch>
                      <a:fillRect/>
                    </a:stretch>
                  </pic:blipFill>
                  <pic:spPr>
                    <a:xfrm>
                      <a:off x="0" y="0"/>
                      <a:ext cx="5731510" cy="760730"/>
                    </a:xfrm>
                    <a:prstGeom prst="rect">
                      <a:avLst/>
                    </a:prstGeom>
                  </pic:spPr>
                </pic:pic>
              </a:graphicData>
            </a:graphic>
          </wp:inline>
        </w:drawing>
      </w:r>
    </w:p>
    <w:p w14:paraId="7EF0A360">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647065"/>
            <wp:effectExtent l="0" t="0" r="2540" b="635"/>
            <wp:docPr id="50819943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8199439" name="Picture 1"/>
                    <pic:cNvPicPr>
                      <a:picLocks noChangeAspect="1"/>
                    </pic:cNvPicPr>
                  </pic:nvPicPr>
                  <pic:blipFill>
                    <a:blip r:embed="rId54"/>
                    <a:stretch>
                      <a:fillRect/>
                    </a:stretch>
                  </pic:blipFill>
                  <pic:spPr>
                    <a:xfrm>
                      <a:off x="0" y="0"/>
                      <a:ext cx="5731510" cy="647065"/>
                    </a:xfrm>
                    <a:prstGeom prst="rect">
                      <a:avLst/>
                    </a:prstGeom>
                  </pic:spPr>
                </pic:pic>
              </a:graphicData>
            </a:graphic>
          </wp:inline>
        </w:drawing>
      </w:r>
    </w:p>
    <w:p w14:paraId="5D1F52D3">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553085"/>
            <wp:effectExtent l="0" t="0" r="2540" b="0"/>
            <wp:docPr id="189581216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5812163" name="Picture 1"/>
                    <pic:cNvPicPr>
                      <a:picLocks noChangeAspect="1"/>
                    </pic:cNvPicPr>
                  </pic:nvPicPr>
                  <pic:blipFill>
                    <a:blip r:embed="rId55"/>
                    <a:stretch>
                      <a:fillRect/>
                    </a:stretch>
                  </pic:blipFill>
                  <pic:spPr>
                    <a:xfrm>
                      <a:off x="0" y="0"/>
                      <a:ext cx="5731510" cy="553085"/>
                    </a:xfrm>
                    <a:prstGeom prst="rect">
                      <a:avLst/>
                    </a:prstGeom>
                  </pic:spPr>
                </pic:pic>
              </a:graphicData>
            </a:graphic>
          </wp:inline>
        </w:drawing>
      </w:r>
    </w:p>
    <w:p w14:paraId="77C3E35E">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798830"/>
            <wp:effectExtent l="0" t="0" r="2540" b="1270"/>
            <wp:docPr id="195362358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3623589" name="Picture 1"/>
                    <pic:cNvPicPr>
                      <a:picLocks noChangeAspect="1"/>
                    </pic:cNvPicPr>
                  </pic:nvPicPr>
                  <pic:blipFill>
                    <a:blip r:embed="rId56"/>
                    <a:stretch>
                      <a:fillRect/>
                    </a:stretch>
                  </pic:blipFill>
                  <pic:spPr>
                    <a:xfrm>
                      <a:off x="0" y="0"/>
                      <a:ext cx="5731510" cy="798830"/>
                    </a:xfrm>
                    <a:prstGeom prst="rect">
                      <a:avLst/>
                    </a:prstGeom>
                  </pic:spPr>
                </pic:pic>
              </a:graphicData>
            </a:graphic>
          </wp:inline>
        </w:drawing>
      </w:r>
    </w:p>
    <w:p w14:paraId="6F0F4DE0">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753110"/>
            <wp:effectExtent l="0" t="0" r="2540" b="8890"/>
            <wp:docPr id="83264278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2642785" name="Picture 1"/>
                    <pic:cNvPicPr>
                      <a:picLocks noChangeAspect="1"/>
                    </pic:cNvPicPr>
                  </pic:nvPicPr>
                  <pic:blipFill>
                    <a:blip r:embed="rId57"/>
                    <a:stretch>
                      <a:fillRect/>
                    </a:stretch>
                  </pic:blipFill>
                  <pic:spPr>
                    <a:xfrm>
                      <a:off x="0" y="0"/>
                      <a:ext cx="5731510" cy="753110"/>
                    </a:xfrm>
                    <a:prstGeom prst="rect">
                      <a:avLst/>
                    </a:prstGeom>
                  </pic:spPr>
                </pic:pic>
              </a:graphicData>
            </a:graphic>
          </wp:inline>
        </w:drawing>
      </w:r>
    </w:p>
    <w:p w14:paraId="1BE098AC">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058545"/>
            <wp:effectExtent l="0" t="0" r="2540" b="8255"/>
            <wp:docPr id="3345762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57627" name="Picture 1"/>
                    <pic:cNvPicPr>
                      <a:picLocks noChangeAspect="1"/>
                    </pic:cNvPicPr>
                  </pic:nvPicPr>
                  <pic:blipFill>
                    <a:blip r:embed="rId58"/>
                    <a:stretch>
                      <a:fillRect/>
                    </a:stretch>
                  </pic:blipFill>
                  <pic:spPr>
                    <a:xfrm>
                      <a:off x="0" y="0"/>
                      <a:ext cx="5731510" cy="1058545"/>
                    </a:xfrm>
                    <a:prstGeom prst="rect">
                      <a:avLst/>
                    </a:prstGeom>
                  </pic:spPr>
                </pic:pic>
              </a:graphicData>
            </a:graphic>
          </wp:inline>
        </w:drawing>
      </w:r>
    </w:p>
    <w:p w14:paraId="274849B8">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586105"/>
            <wp:effectExtent l="0" t="0" r="2540" b="4445"/>
            <wp:docPr id="131000646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0006464" name="Picture 1"/>
                    <pic:cNvPicPr>
                      <a:picLocks noChangeAspect="1"/>
                    </pic:cNvPicPr>
                  </pic:nvPicPr>
                  <pic:blipFill>
                    <a:blip r:embed="rId59"/>
                    <a:stretch>
                      <a:fillRect/>
                    </a:stretch>
                  </pic:blipFill>
                  <pic:spPr>
                    <a:xfrm>
                      <a:off x="0" y="0"/>
                      <a:ext cx="5731510" cy="586105"/>
                    </a:xfrm>
                    <a:prstGeom prst="rect">
                      <a:avLst/>
                    </a:prstGeom>
                  </pic:spPr>
                </pic:pic>
              </a:graphicData>
            </a:graphic>
          </wp:inline>
        </w:drawing>
      </w:r>
    </w:p>
    <w:p w14:paraId="17F15F59">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751840"/>
            <wp:effectExtent l="0" t="0" r="2540" b="0"/>
            <wp:docPr id="34846286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462869" name="Picture 1"/>
                    <pic:cNvPicPr>
                      <a:picLocks noChangeAspect="1"/>
                    </pic:cNvPicPr>
                  </pic:nvPicPr>
                  <pic:blipFill>
                    <a:blip r:embed="rId60"/>
                    <a:stretch>
                      <a:fillRect/>
                    </a:stretch>
                  </pic:blipFill>
                  <pic:spPr>
                    <a:xfrm>
                      <a:off x="0" y="0"/>
                      <a:ext cx="5731510" cy="751840"/>
                    </a:xfrm>
                    <a:prstGeom prst="rect">
                      <a:avLst/>
                    </a:prstGeom>
                  </pic:spPr>
                </pic:pic>
              </a:graphicData>
            </a:graphic>
          </wp:inline>
        </w:drawing>
      </w:r>
    </w:p>
    <w:p w14:paraId="4D1BD00F">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490855"/>
            <wp:effectExtent l="0" t="0" r="2540" b="4445"/>
            <wp:docPr id="188408665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4086653" name="Picture 1"/>
                    <pic:cNvPicPr>
                      <a:picLocks noChangeAspect="1"/>
                    </pic:cNvPicPr>
                  </pic:nvPicPr>
                  <pic:blipFill>
                    <a:blip r:embed="rId61"/>
                    <a:stretch>
                      <a:fillRect/>
                    </a:stretch>
                  </pic:blipFill>
                  <pic:spPr>
                    <a:xfrm>
                      <a:off x="0" y="0"/>
                      <a:ext cx="5731510" cy="490855"/>
                    </a:xfrm>
                    <a:prstGeom prst="rect">
                      <a:avLst/>
                    </a:prstGeom>
                  </pic:spPr>
                </pic:pic>
              </a:graphicData>
            </a:graphic>
          </wp:inline>
        </w:drawing>
      </w:r>
    </w:p>
    <w:p w14:paraId="1236841C">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942340"/>
            <wp:effectExtent l="0" t="0" r="2540" b="0"/>
            <wp:docPr id="126727895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7278951" name="Picture 1"/>
                    <pic:cNvPicPr>
                      <a:picLocks noChangeAspect="1"/>
                    </pic:cNvPicPr>
                  </pic:nvPicPr>
                  <pic:blipFill>
                    <a:blip r:embed="rId62"/>
                    <a:stretch>
                      <a:fillRect/>
                    </a:stretch>
                  </pic:blipFill>
                  <pic:spPr>
                    <a:xfrm>
                      <a:off x="0" y="0"/>
                      <a:ext cx="5731510" cy="942340"/>
                    </a:xfrm>
                    <a:prstGeom prst="rect">
                      <a:avLst/>
                    </a:prstGeom>
                  </pic:spPr>
                </pic:pic>
              </a:graphicData>
            </a:graphic>
          </wp:inline>
        </w:drawing>
      </w:r>
    </w:p>
    <w:p w14:paraId="1231CF36">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458595"/>
            <wp:effectExtent l="0" t="0" r="2540" b="8255"/>
            <wp:docPr id="6955570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555703" name="Picture 1"/>
                    <pic:cNvPicPr>
                      <a:picLocks noChangeAspect="1"/>
                    </pic:cNvPicPr>
                  </pic:nvPicPr>
                  <pic:blipFill>
                    <a:blip r:embed="rId63"/>
                    <a:stretch>
                      <a:fillRect/>
                    </a:stretch>
                  </pic:blipFill>
                  <pic:spPr>
                    <a:xfrm>
                      <a:off x="0" y="0"/>
                      <a:ext cx="5731510" cy="1458595"/>
                    </a:xfrm>
                    <a:prstGeom prst="rect">
                      <a:avLst/>
                    </a:prstGeom>
                  </pic:spPr>
                </pic:pic>
              </a:graphicData>
            </a:graphic>
          </wp:inline>
        </w:drawing>
      </w:r>
    </w:p>
    <w:p w14:paraId="2CEFE0F3">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593725"/>
            <wp:effectExtent l="0" t="0" r="2540" b="0"/>
            <wp:docPr id="92952246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9522464" name="Picture 1"/>
                    <pic:cNvPicPr>
                      <a:picLocks noChangeAspect="1"/>
                    </pic:cNvPicPr>
                  </pic:nvPicPr>
                  <pic:blipFill>
                    <a:blip r:embed="rId64"/>
                    <a:stretch>
                      <a:fillRect/>
                    </a:stretch>
                  </pic:blipFill>
                  <pic:spPr>
                    <a:xfrm>
                      <a:off x="0" y="0"/>
                      <a:ext cx="5731510" cy="593725"/>
                    </a:xfrm>
                    <a:prstGeom prst="rect">
                      <a:avLst/>
                    </a:prstGeom>
                  </pic:spPr>
                </pic:pic>
              </a:graphicData>
            </a:graphic>
          </wp:inline>
        </w:drawing>
      </w:r>
    </w:p>
    <w:p w14:paraId="4C10A8AA">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466725"/>
            <wp:effectExtent l="0" t="0" r="2540" b="9525"/>
            <wp:docPr id="70077769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0777692" name="Picture 1"/>
                    <pic:cNvPicPr>
                      <a:picLocks noChangeAspect="1"/>
                    </pic:cNvPicPr>
                  </pic:nvPicPr>
                  <pic:blipFill>
                    <a:blip r:embed="rId65"/>
                    <a:stretch>
                      <a:fillRect/>
                    </a:stretch>
                  </pic:blipFill>
                  <pic:spPr>
                    <a:xfrm>
                      <a:off x="0" y="0"/>
                      <a:ext cx="5731510" cy="466725"/>
                    </a:xfrm>
                    <a:prstGeom prst="rect">
                      <a:avLst/>
                    </a:prstGeom>
                  </pic:spPr>
                </pic:pic>
              </a:graphicData>
            </a:graphic>
          </wp:inline>
        </w:drawing>
      </w:r>
    </w:p>
    <w:p w14:paraId="4580BD24">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372745"/>
            <wp:effectExtent l="0" t="0" r="2540" b="8255"/>
            <wp:docPr id="183868945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8689458" name="Picture 1"/>
                    <pic:cNvPicPr>
                      <a:picLocks noChangeAspect="1"/>
                    </pic:cNvPicPr>
                  </pic:nvPicPr>
                  <pic:blipFill>
                    <a:blip r:embed="rId66"/>
                    <a:stretch>
                      <a:fillRect/>
                    </a:stretch>
                  </pic:blipFill>
                  <pic:spPr>
                    <a:xfrm>
                      <a:off x="0" y="0"/>
                      <a:ext cx="5731510" cy="372745"/>
                    </a:xfrm>
                    <a:prstGeom prst="rect">
                      <a:avLst/>
                    </a:prstGeom>
                  </pic:spPr>
                </pic:pic>
              </a:graphicData>
            </a:graphic>
          </wp:inline>
        </w:drawing>
      </w:r>
    </w:p>
    <w:p w14:paraId="4EFABD7B">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520065"/>
            <wp:effectExtent l="0" t="0" r="2540" b="0"/>
            <wp:docPr id="5264139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6413943" name="Picture 1"/>
                    <pic:cNvPicPr>
                      <a:picLocks noChangeAspect="1"/>
                    </pic:cNvPicPr>
                  </pic:nvPicPr>
                  <pic:blipFill>
                    <a:blip r:embed="rId67"/>
                    <a:stretch>
                      <a:fillRect/>
                    </a:stretch>
                  </pic:blipFill>
                  <pic:spPr>
                    <a:xfrm>
                      <a:off x="0" y="0"/>
                      <a:ext cx="5731510" cy="520065"/>
                    </a:xfrm>
                    <a:prstGeom prst="rect">
                      <a:avLst/>
                    </a:prstGeom>
                  </pic:spPr>
                </pic:pic>
              </a:graphicData>
            </a:graphic>
          </wp:inline>
        </w:drawing>
      </w:r>
    </w:p>
    <w:p w14:paraId="28226498">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393065"/>
            <wp:effectExtent l="0" t="0" r="2540" b="6985"/>
            <wp:docPr id="151744548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7445481" name="Picture 1"/>
                    <pic:cNvPicPr>
                      <a:picLocks noChangeAspect="1"/>
                    </pic:cNvPicPr>
                  </pic:nvPicPr>
                  <pic:blipFill>
                    <a:blip r:embed="rId68"/>
                    <a:stretch>
                      <a:fillRect/>
                    </a:stretch>
                  </pic:blipFill>
                  <pic:spPr>
                    <a:xfrm>
                      <a:off x="0" y="0"/>
                      <a:ext cx="5731510" cy="393065"/>
                    </a:xfrm>
                    <a:prstGeom prst="rect">
                      <a:avLst/>
                    </a:prstGeom>
                  </pic:spPr>
                </pic:pic>
              </a:graphicData>
            </a:graphic>
          </wp:inline>
        </w:drawing>
      </w:r>
    </w:p>
    <w:p w14:paraId="2554C442">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806450"/>
            <wp:effectExtent l="0" t="0" r="2540" b="0"/>
            <wp:docPr id="203443816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4438161" name="Picture 1"/>
                    <pic:cNvPicPr>
                      <a:picLocks noChangeAspect="1"/>
                    </pic:cNvPicPr>
                  </pic:nvPicPr>
                  <pic:blipFill>
                    <a:blip r:embed="rId69"/>
                    <a:stretch>
                      <a:fillRect/>
                    </a:stretch>
                  </pic:blipFill>
                  <pic:spPr>
                    <a:xfrm>
                      <a:off x="0" y="0"/>
                      <a:ext cx="5731510" cy="806450"/>
                    </a:xfrm>
                    <a:prstGeom prst="rect">
                      <a:avLst/>
                    </a:prstGeom>
                  </pic:spPr>
                </pic:pic>
              </a:graphicData>
            </a:graphic>
          </wp:inline>
        </w:drawing>
      </w:r>
    </w:p>
    <w:p w14:paraId="27E5507C">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360045"/>
            <wp:effectExtent l="0" t="0" r="2540" b="1905"/>
            <wp:docPr id="120686564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6865646" name="Picture 1"/>
                    <pic:cNvPicPr>
                      <a:picLocks noChangeAspect="1"/>
                    </pic:cNvPicPr>
                  </pic:nvPicPr>
                  <pic:blipFill>
                    <a:blip r:embed="rId70"/>
                    <a:stretch>
                      <a:fillRect/>
                    </a:stretch>
                  </pic:blipFill>
                  <pic:spPr>
                    <a:xfrm>
                      <a:off x="0" y="0"/>
                      <a:ext cx="5731510" cy="360045"/>
                    </a:xfrm>
                    <a:prstGeom prst="rect">
                      <a:avLst/>
                    </a:prstGeom>
                  </pic:spPr>
                </pic:pic>
              </a:graphicData>
            </a:graphic>
          </wp:inline>
        </w:drawing>
      </w:r>
    </w:p>
    <w:p w14:paraId="164E9DBE">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626745"/>
            <wp:effectExtent l="0" t="0" r="2540" b="1905"/>
            <wp:docPr id="63216117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161170" name="Picture 1"/>
                    <pic:cNvPicPr>
                      <a:picLocks noChangeAspect="1"/>
                    </pic:cNvPicPr>
                  </pic:nvPicPr>
                  <pic:blipFill>
                    <a:blip r:embed="rId71"/>
                    <a:stretch>
                      <a:fillRect/>
                    </a:stretch>
                  </pic:blipFill>
                  <pic:spPr>
                    <a:xfrm>
                      <a:off x="0" y="0"/>
                      <a:ext cx="5731510" cy="626745"/>
                    </a:xfrm>
                    <a:prstGeom prst="rect">
                      <a:avLst/>
                    </a:prstGeom>
                  </pic:spPr>
                </pic:pic>
              </a:graphicData>
            </a:graphic>
          </wp:inline>
        </w:drawing>
      </w:r>
    </w:p>
    <w:p w14:paraId="79CF78A1">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374650"/>
            <wp:effectExtent l="0" t="0" r="2540" b="6350"/>
            <wp:docPr id="46161776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1617767" name="Picture 1"/>
                    <pic:cNvPicPr>
                      <a:picLocks noChangeAspect="1"/>
                    </pic:cNvPicPr>
                  </pic:nvPicPr>
                  <pic:blipFill>
                    <a:blip r:embed="rId72"/>
                    <a:stretch>
                      <a:fillRect/>
                    </a:stretch>
                  </pic:blipFill>
                  <pic:spPr>
                    <a:xfrm>
                      <a:off x="0" y="0"/>
                      <a:ext cx="5731510" cy="374650"/>
                    </a:xfrm>
                    <a:prstGeom prst="rect">
                      <a:avLst/>
                    </a:prstGeom>
                  </pic:spPr>
                </pic:pic>
              </a:graphicData>
            </a:graphic>
          </wp:inline>
        </w:drawing>
      </w:r>
    </w:p>
    <w:p w14:paraId="369910AB">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463550"/>
            <wp:effectExtent l="0" t="0" r="2540" b="0"/>
            <wp:docPr id="30497177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971779" name="Picture 1"/>
                    <pic:cNvPicPr>
                      <a:picLocks noChangeAspect="1"/>
                    </pic:cNvPicPr>
                  </pic:nvPicPr>
                  <pic:blipFill>
                    <a:blip r:embed="rId73"/>
                    <a:stretch>
                      <a:fillRect/>
                    </a:stretch>
                  </pic:blipFill>
                  <pic:spPr>
                    <a:xfrm>
                      <a:off x="0" y="0"/>
                      <a:ext cx="5731510" cy="463550"/>
                    </a:xfrm>
                    <a:prstGeom prst="rect">
                      <a:avLst/>
                    </a:prstGeom>
                  </pic:spPr>
                </pic:pic>
              </a:graphicData>
            </a:graphic>
          </wp:inline>
        </w:drawing>
      </w:r>
    </w:p>
    <w:p w14:paraId="41FBC78E">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596900"/>
            <wp:effectExtent l="0" t="0" r="2540" b="0"/>
            <wp:docPr id="182701818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7018186" name="Picture 1"/>
                    <pic:cNvPicPr>
                      <a:picLocks noChangeAspect="1"/>
                    </pic:cNvPicPr>
                  </pic:nvPicPr>
                  <pic:blipFill>
                    <a:blip r:embed="rId74"/>
                    <a:stretch>
                      <a:fillRect/>
                    </a:stretch>
                  </pic:blipFill>
                  <pic:spPr>
                    <a:xfrm>
                      <a:off x="0" y="0"/>
                      <a:ext cx="5731510" cy="596900"/>
                    </a:xfrm>
                    <a:prstGeom prst="rect">
                      <a:avLst/>
                    </a:prstGeom>
                  </pic:spPr>
                </pic:pic>
              </a:graphicData>
            </a:graphic>
          </wp:inline>
        </w:drawing>
      </w:r>
    </w:p>
    <w:p w14:paraId="6223A9C0">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2098675"/>
            <wp:effectExtent l="0" t="0" r="2540" b="0"/>
            <wp:docPr id="182817746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8177468" name="Picture 1"/>
                    <pic:cNvPicPr>
                      <a:picLocks noChangeAspect="1"/>
                    </pic:cNvPicPr>
                  </pic:nvPicPr>
                  <pic:blipFill>
                    <a:blip r:embed="rId75"/>
                    <a:stretch>
                      <a:fillRect/>
                    </a:stretch>
                  </pic:blipFill>
                  <pic:spPr>
                    <a:xfrm>
                      <a:off x="0" y="0"/>
                      <a:ext cx="5731510" cy="2098675"/>
                    </a:xfrm>
                    <a:prstGeom prst="rect">
                      <a:avLst/>
                    </a:prstGeom>
                  </pic:spPr>
                </pic:pic>
              </a:graphicData>
            </a:graphic>
          </wp:inline>
        </w:drawing>
      </w:r>
    </w:p>
    <w:p w14:paraId="4CD31A96">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678305"/>
            <wp:effectExtent l="0" t="0" r="2540" b="0"/>
            <wp:docPr id="13182191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8219112" name="Picture 1"/>
                    <pic:cNvPicPr>
                      <a:picLocks noChangeAspect="1"/>
                    </pic:cNvPicPr>
                  </pic:nvPicPr>
                  <pic:blipFill>
                    <a:blip r:embed="rId76"/>
                    <a:stretch>
                      <a:fillRect/>
                    </a:stretch>
                  </pic:blipFill>
                  <pic:spPr>
                    <a:xfrm>
                      <a:off x="0" y="0"/>
                      <a:ext cx="5731510" cy="1678305"/>
                    </a:xfrm>
                    <a:prstGeom prst="rect">
                      <a:avLst/>
                    </a:prstGeom>
                  </pic:spPr>
                </pic:pic>
              </a:graphicData>
            </a:graphic>
          </wp:inline>
        </w:drawing>
      </w:r>
    </w:p>
    <w:p w14:paraId="43AFA1BD">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2482215"/>
            <wp:effectExtent l="0" t="0" r="2540" b="0"/>
            <wp:docPr id="1400489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04890" name="Picture 1"/>
                    <pic:cNvPicPr>
                      <a:picLocks noChangeAspect="1"/>
                    </pic:cNvPicPr>
                  </pic:nvPicPr>
                  <pic:blipFill>
                    <a:blip r:embed="rId77"/>
                    <a:stretch>
                      <a:fillRect/>
                    </a:stretch>
                  </pic:blipFill>
                  <pic:spPr>
                    <a:xfrm>
                      <a:off x="0" y="0"/>
                      <a:ext cx="5731510" cy="2482215"/>
                    </a:xfrm>
                    <a:prstGeom prst="rect">
                      <a:avLst/>
                    </a:prstGeom>
                  </pic:spPr>
                </pic:pic>
              </a:graphicData>
            </a:graphic>
          </wp:inline>
        </w:drawing>
      </w:r>
    </w:p>
    <w:p w14:paraId="163AA860">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807210"/>
            <wp:effectExtent l="0" t="0" r="2540" b="2540"/>
            <wp:docPr id="17548909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4890910" name="Picture 1"/>
                    <pic:cNvPicPr>
                      <a:picLocks noChangeAspect="1"/>
                    </pic:cNvPicPr>
                  </pic:nvPicPr>
                  <pic:blipFill>
                    <a:blip r:embed="rId78"/>
                    <a:stretch>
                      <a:fillRect/>
                    </a:stretch>
                  </pic:blipFill>
                  <pic:spPr>
                    <a:xfrm>
                      <a:off x="0" y="0"/>
                      <a:ext cx="5731510" cy="1807210"/>
                    </a:xfrm>
                    <a:prstGeom prst="rect">
                      <a:avLst/>
                    </a:prstGeom>
                  </pic:spPr>
                </pic:pic>
              </a:graphicData>
            </a:graphic>
          </wp:inline>
        </w:drawing>
      </w:r>
    </w:p>
    <w:p w14:paraId="6B5D5D08">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695325"/>
            <wp:effectExtent l="0" t="0" r="2540" b="9525"/>
            <wp:docPr id="73012303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0123030" name="Picture 1"/>
                    <pic:cNvPicPr>
                      <a:picLocks noChangeAspect="1"/>
                    </pic:cNvPicPr>
                  </pic:nvPicPr>
                  <pic:blipFill>
                    <a:blip r:embed="rId79"/>
                    <a:stretch>
                      <a:fillRect/>
                    </a:stretch>
                  </pic:blipFill>
                  <pic:spPr>
                    <a:xfrm>
                      <a:off x="0" y="0"/>
                      <a:ext cx="5731510" cy="695325"/>
                    </a:xfrm>
                    <a:prstGeom prst="rect">
                      <a:avLst/>
                    </a:prstGeom>
                  </pic:spPr>
                </pic:pic>
              </a:graphicData>
            </a:graphic>
          </wp:inline>
        </w:drawing>
      </w:r>
    </w:p>
    <w:p w14:paraId="45410CF7">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859790"/>
            <wp:effectExtent l="0" t="0" r="2540" b="0"/>
            <wp:docPr id="2749253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925319" name="Picture 1"/>
                    <pic:cNvPicPr>
                      <a:picLocks noChangeAspect="1"/>
                    </pic:cNvPicPr>
                  </pic:nvPicPr>
                  <pic:blipFill>
                    <a:blip r:embed="rId80"/>
                    <a:stretch>
                      <a:fillRect/>
                    </a:stretch>
                  </pic:blipFill>
                  <pic:spPr>
                    <a:xfrm>
                      <a:off x="0" y="0"/>
                      <a:ext cx="5731510" cy="859790"/>
                    </a:xfrm>
                    <a:prstGeom prst="rect">
                      <a:avLst/>
                    </a:prstGeom>
                  </pic:spPr>
                </pic:pic>
              </a:graphicData>
            </a:graphic>
          </wp:inline>
        </w:drawing>
      </w:r>
    </w:p>
    <w:p w14:paraId="53316EA4">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505460"/>
            <wp:effectExtent l="0" t="0" r="2540" b="8890"/>
            <wp:docPr id="4910083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008315" name="Picture 1"/>
                    <pic:cNvPicPr>
                      <a:picLocks noChangeAspect="1"/>
                    </pic:cNvPicPr>
                  </pic:nvPicPr>
                  <pic:blipFill>
                    <a:blip r:embed="rId81"/>
                    <a:stretch>
                      <a:fillRect/>
                    </a:stretch>
                  </pic:blipFill>
                  <pic:spPr>
                    <a:xfrm>
                      <a:off x="0" y="0"/>
                      <a:ext cx="5731510" cy="505460"/>
                    </a:xfrm>
                    <a:prstGeom prst="rect">
                      <a:avLst/>
                    </a:prstGeom>
                  </pic:spPr>
                </pic:pic>
              </a:graphicData>
            </a:graphic>
          </wp:inline>
        </w:drawing>
      </w:r>
    </w:p>
    <w:p w14:paraId="4B597112">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486410"/>
            <wp:effectExtent l="0" t="0" r="2540" b="8890"/>
            <wp:docPr id="125500688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5006887" name="Picture 1"/>
                    <pic:cNvPicPr>
                      <a:picLocks noChangeAspect="1"/>
                    </pic:cNvPicPr>
                  </pic:nvPicPr>
                  <pic:blipFill>
                    <a:blip r:embed="rId82"/>
                    <a:stretch>
                      <a:fillRect/>
                    </a:stretch>
                  </pic:blipFill>
                  <pic:spPr>
                    <a:xfrm>
                      <a:off x="0" y="0"/>
                      <a:ext cx="5731510" cy="486410"/>
                    </a:xfrm>
                    <a:prstGeom prst="rect">
                      <a:avLst/>
                    </a:prstGeom>
                  </pic:spPr>
                </pic:pic>
              </a:graphicData>
            </a:graphic>
          </wp:inline>
        </w:drawing>
      </w:r>
    </w:p>
    <w:p w14:paraId="539DA2CA">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552450"/>
            <wp:effectExtent l="0" t="0" r="2540" b="0"/>
            <wp:docPr id="30955287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552872" name="Picture 1"/>
                    <pic:cNvPicPr>
                      <a:picLocks noChangeAspect="1"/>
                    </pic:cNvPicPr>
                  </pic:nvPicPr>
                  <pic:blipFill>
                    <a:blip r:embed="rId83"/>
                    <a:stretch>
                      <a:fillRect/>
                    </a:stretch>
                  </pic:blipFill>
                  <pic:spPr>
                    <a:xfrm>
                      <a:off x="0" y="0"/>
                      <a:ext cx="5731510" cy="552450"/>
                    </a:xfrm>
                    <a:prstGeom prst="rect">
                      <a:avLst/>
                    </a:prstGeom>
                  </pic:spPr>
                </pic:pic>
              </a:graphicData>
            </a:graphic>
          </wp:inline>
        </w:drawing>
      </w:r>
    </w:p>
    <w:p w14:paraId="10D87BCA">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427355"/>
            <wp:effectExtent l="0" t="0" r="2540" b="0"/>
            <wp:docPr id="162803747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8037479" name="Picture 1"/>
                    <pic:cNvPicPr>
                      <a:picLocks noChangeAspect="1"/>
                    </pic:cNvPicPr>
                  </pic:nvPicPr>
                  <pic:blipFill>
                    <a:blip r:embed="rId84"/>
                    <a:stretch>
                      <a:fillRect/>
                    </a:stretch>
                  </pic:blipFill>
                  <pic:spPr>
                    <a:xfrm>
                      <a:off x="0" y="0"/>
                      <a:ext cx="5731510" cy="427355"/>
                    </a:xfrm>
                    <a:prstGeom prst="rect">
                      <a:avLst/>
                    </a:prstGeom>
                  </pic:spPr>
                </pic:pic>
              </a:graphicData>
            </a:graphic>
          </wp:inline>
        </w:drawing>
      </w:r>
    </w:p>
    <w:p w14:paraId="76D83967">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405765"/>
            <wp:effectExtent l="0" t="0" r="2540" b="0"/>
            <wp:docPr id="75841026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8410260" name="Picture 1"/>
                    <pic:cNvPicPr>
                      <a:picLocks noChangeAspect="1"/>
                    </pic:cNvPicPr>
                  </pic:nvPicPr>
                  <pic:blipFill>
                    <a:blip r:embed="rId85"/>
                    <a:stretch>
                      <a:fillRect/>
                    </a:stretch>
                  </pic:blipFill>
                  <pic:spPr>
                    <a:xfrm>
                      <a:off x="0" y="0"/>
                      <a:ext cx="5731510" cy="405765"/>
                    </a:xfrm>
                    <a:prstGeom prst="rect">
                      <a:avLst/>
                    </a:prstGeom>
                  </pic:spPr>
                </pic:pic>
              </a:graphicData>
            </a:graphic>
          </wp:inline>
        </w:drawing>
      </w:r>
    </w:p>
    <w:p w14:paraId="20CEC989">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586105"/>
            <wp:effectExtent l="0" t="0" r="2540" b="4445"/>
            <wp:docPr id="158465207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4652075" name="Picture 1"/>
                    <pic:cNvPicPr>
                      <a:picLocks noChangeAspect="1"/>
                    </pic:cNvPicPr>
                  </pic:nvPicPr>
                  <pic:blipFill>
                    <a:blip r:embed="rId86"/>
                    <a:stretch>
                      <a:fillRect/>
                    </a:stretch>
                  </pic:blipFill>
                  <pic:spPr>
                    <a:xfrm>
                      <a:off x="0" y="0"/>
                      <a:ext cx="5731510" cy="586105"/>
                    </a:xfrm>
                    <a:prstGeom prst="rect">
                      <a:avLst/>
                    </a:prstGeom>
                  </pic:spPr>
                </pic:pic>
              </a:graphicData>
            </a:graphic>
          </wp:inline>
        </w:drawing>
      </w:r>
    </w:p>
    <w:p w14:paraId="30FA7A7A">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581660"/>
            <wp:effectExtent l="0" t="0" r="2540" b="8890"/>
            <wp:docPr id="14275488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754888" name="Picture 1"/>
                    <pic:cNvPicPr>
                      <a:picLocks noChangeAspect="1"/>
                    </pic:cNvPicPr>
                  </pic:nvPicPr>
                  <pic:blipFill>
                    <a:blip r:embed="rId87"/>
                    <a:stretch>
                      <a:fillRect/>
                    </a:stretch>
                  </pic:blipFill>
                  <pic:spPr>
                    <a:xfrm>
                      <a:off x="0" y="0"/>
                      <a:ext cx="5731510" cy="581660"/>
                    </a:xfrm>
                    <a:prstGeom prst="rect">
                      <a:avLst/>
                    </a:prstGeom>
                  </pic:spPr>
                </pic:pic>
              </a:graphicData>
            </a:graphic>
          </wp:inline>
        </w:drawing>
      </w:r>
    </w:p>
    <w:p w14:paraId="0E3F5FD5">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643890"/>
            <wp:effectExtent l="0" t="0" r="2540" b="3810"/>
            <wp:docPr id="65583562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5835624" name="Picture 1"/>
                    <pic:cNvPicPr>
                      <a:picLocks noChangeAspect="1"/>
                    </pic:cNvPicPr>
                  </pic:nvPicPr>
                  <pic:blipFill>
                    <a:blip r:embed="rId88"/>
                    <a:stretch>
                      <a:fillRect/>
                    </a:stretch>
                  </pic:blipFill>
                  <pic:spPr>
                    <a:xfrm>
                      <a:off x="0" y="0"/>
                      <a:ext cx="5731510" cy="643890"/>
                    </a:xfrm>
                    <a:prstGeom prst="rect">
                      <a:avLst/>
                    </a:prstGeom>
                  </pic:spPr>
                </pic:pic>
              </a:graphicData>
            </a:graphic>
          </wp:inline>
        </w:drawing>
      </w:r>
    </w:p>
    <w:p w14:paraId="421EC036">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347345"/>
            <wp:effectExtent l="0" t="0" r="2540" b="0"/>
            <wp:docPr id="120588174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5881747" name="Picture 1"/>
                    <pic:cNvPicPr>
                      <a:picLocks noChangeAspect="1"/>
                    </pic:cNvPicPr>
                  </pic:nvPicPr>
                  <pic:blipFill>
                    <a:blip r:embed="rId89"/>
                    <a:stretch>
                      <a:fillRect/>
                    </a:stretch>
                  </pic:blipFill>
                  <pic:spPr>
                    <a:xfrm>
                      <a:off x="0" y="0"/>
                      <a:ext cx="5731510" cy="347345"/>
                    </a:xfrm>
                    <a:prstGeom prst="rect">
                      <a:avLst/>
                    </a:prstGeom>
                  </pic:spPr>
                </pic:pic>
              </a:graphicData>
            </a:graphic>
          </wp:inline>
        </w:drawing>
      </w:r>
    </w:p>
    <w:p w14:paraId="55300A6D">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405130"/>
            <wp:effectExtent l="0" t="0" r="2540" b="0"/>
            <wp:docPr id="43818577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185773" name="Picture 1"/>
                    <pic:cNvPicPr>
                      <a:picLocks noChangeAspect="1"/>
                    </pic:cNvPicPr>
                  </pic:nvPicPr>
                  <pic:blipFill>
                    <a:blip r:embed="rId90"/>
                    <a:stretch>
                      <a:fillRect/>
                    </a:stretch>
                  </pic:blipFill>
                  <pic:spPr>
                    <a:xfrm>
                      <a:off x="0" y="0"/>
                      <a:ext cx="5731510" cy="405130"/>
                    </a:xfrm>
                    <a:prstGeom prst="rect">
                      <a:avLst/>
                    </a:prstGeom>
                  </pic:spPr>
                </pic:pic>
              </a:graphicData>
            </a:graphic>
          </wp:inline>
        </w:drawing>
      </w:r>
    </w:p>
    <w:p w14:paraId="59670421">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569595"/>
            <wp:effectExtent l="0" t="0" r="2540" b="1905"/>
            <wp:docPr id="179251366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2513664" name="Picture 1"/>
                    <pic:cNvPicPr>
                      <a:picLocks noChangeAspect="1"/>
                    </pic:cNvPicPr>
                  </pic:nvPicPr>
                  <pic:blipFill>
                    <a:blip r:embed="rId91"/>
                    <a:stretch>
                      <a:fillRect/>
                    </a:stretch>
                  </pic:blipFill>
                  <pic:spPr>
                    <a:xfrm>
                      <a:off x="0" y="0"/>
                      <a:ext cx="5731510" cy="569595"/>
                    </a:xfrm>
                    <a:prstGeom prst="rect">
                      <a:avLst/>
                    </a:prstGeom>
                  </pic:spPr>
                </pic:pic>
              </a:graphicData>
            </a:graphic>
          </wp:inline>
        </w:drawing>
      </w:r>
    </w:p>
    <w:p w14:paraId="1AACDEEE">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331470"/>
            <wp:effectExtent l="0" t="0" r="2540" b="0"/>
            <wp:docPr id="88241412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2414125" name="Picture 1"/>
                    <pic:cNvPicPr>
                      <a:picLocks noChangeAspect="1"/>
                    </pic:cNvPicPr>
                  </pic:nvPicPr>
                  <pic:blipFill>
                    <a:blip r:embed="rId92"/>
                    <a:stretch>
                      <a:fillRect/>
                    </a:stretch>
                  </pic:blipFill>
                  <pic:spPr>
                    <a:xfrm>
                      <a:off x="0" y="0"/>
                      <a:ext cx="5731510" cy="331470"/>
                    </a:xfrm>
                    <a:prstGeom prst="rect">
                      <a:avLst/>
                    </a:prstGeom>
                  </pic:spPr>
                </pic:pic>
              </a:graphicData>
            </a:graphic>
          </wp:inline>
        </w:drawing>
      </w:r>
    </w:p>
    <w:p w14:paraId="08D2A30C">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419735"/>
            <wp:effectExtent l="0" t="0" r="2540" b="0"/>
            <wp:docPr id="106556584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5565844" name="Picture 1"/>
                    <pic:cNvPicPr>
                      <a:picLocks noChangeAspect="1"/>
                    </pic:cNvPicPr>
                  </pic:nvPicPr>
                  <pic:blipFill>
                    <a:blip r:embed="rId93"/>
                    <a:stretch>
                      <a:fillRect/>
                    </a:stretch>
                  </pic:blipFill>
                  <pic:spPr>
                    <a:xfrm>
                      <a:off x="0" y="0"/>
                      <a:ext cx="5731510" cy="419735"/>
                    </a:xfrm>
                    <a:prstGeom prst="rect">
                      <a:avLst/>
                    </a:prstGeom>
                  </pic:spPr>
                </pic:pic>
              </a:graphicData>
            </a:graphic>
          </wp:inline>
        </w:drawing>
      </w:r>
    </w:p>
    <w:p w14:paraId="028560FA">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353695"/>
            <wp:effectExtent l="0" t="0" r="2540" b="8255"/>
            <wp:docPr id="92138300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1383002" name="Picture 1"/>
                    <pic:cNvPicPr>
                      <a:picLocks noChangeAspect="1"/>
                    </pic:cNvPicPr>
                  </pic:nvPicPr>
                  <pic:blipFill>
                    <a:blip r:embed="rId94"/>
                    <a:stretch>
                      <a:fillRect/>
                    </a:stretch>
                  </pic:blipFill>
                  <pic:spPr>
                    <a:xfrm>
                      <a:off x="0" y="0"/>
                      <a:ext cx="5731510" cy="353695"/>
                    </a:xfrm>
                    <a:prstGeom prst="rect">
                      <a:avLst/>
                    </a:prstGeom>
                  </pic:spPr>
                </pic:pic>
              </a:graphicData>
            </a:graphic>
          </wp:inline>
        </w:drawing>
      </w:r>
    </w:p>
    <w:p w14:paraId="1E311413">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387985"/>
            <wp:effectExtent l="0" t="0" r="2540" b="0"/>
            <wp:docPr id="160984436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9844363" name="Picture 1"/>
                    <pic:cNvPicPr>
                      <a:picLocks noChangeAspect="1"/>
                    </pic:cNvPicPr>
                  </pic:nvPicPr>
                  <pic:blipFill>
                    <a:blip r:embed="rId95"/>
                    <a:stretch>
                      <a:fillRect/>
                    </a:stretch>
                  </pic:blipFill>
                  <pic:spPr>
                    <a:xfrm>
                      <a:off x="0" y="0"/>
                      <a:ext cx="5731510" cy="387985"/>
                    </a:xfrm>
                    <a:prstGeom prst="rect">
                      <a:avLst/>
                    </a:prstGeom>
                  </pic:spPr>
                </pic:pic>
              </a:graphicData>
            </a:graphic>
          </wp:inline>
        </w:drawing>
      </w:r>
    </w:p>
    <w:p w14:paraId="77726603">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267970"/>
            <wp:effectExtent l="0" t="0" r="2540" b="0"/>
            <wp:docPr id="172437717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4377178" name="Picture 1"/>
                    <pic:cNvPicPr>
                      <a:picLocks noChangeAspect="1"/>
                    </pic:cNvPicPr>
                  </pic:nvPicPr>
                  <pic:blipFill>
                    <a:blip r:embed="rId96"/>
                    <a:stretch>
                      <a:fillRect/>
                    </a:stretch>
                  </pic:blipFill>
                  <pic:spPr>
                    <a:xfrm>
                      <a:off x="0" y="0"/>
                      <a:ext cx="5731510" cy="267970"/>
                    </a:xfrm>
                    <a:prstGeom prst="rect">
                      <a:avLst/>
                    </a:prstGeom>
                  </pic:spPr>
                </pic:pic>
              </a:graphicData>
            </a:graphic>
          </wp:inline>
        </w:drawing>
      </w:r>
    </w:p>
    <w:p w14:paraId="001C37C6">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619760"/>
            <wp:effectExtent l="0" t="0" r="2540" b="8890"/>
            <wp:docPr id="33710030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100302" name="Picture 1"/>
                    <pic:cNvPicPr>
                      <a:picLocks noChangeAspect="1"/>
                    </pic:cNvPicPr>
                  </pic:nvPicPr>
                  <pic:blipFill>
                    <a:blip r:embed="rId97"/>
                    <a:stretch>
                      <a:fillRect/>
                    </a:stretch>
                  </pic:blipFill>
                  <pic:spPr>
                    <a:xfrm>
                      <a:off x="0" y="0"/>
                      <a:ext cx="5731510" cy="619760"/>
                    </a:xfrm>
                    <a:prstGeom prst="rect">
                      <a:avLst/>
                    </a:prstGeom>
                  </pic:spPr>
                </pic:pic>
              </a:graphicData>
            </a:graphic>
          </wp:inline>
        </w:drawing>
      </w:r>
    </w:p>
    <w:p w14:paraId="156EA231">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391795"/>
            <wp:effectExtent l="0" t="0" r="2540" b="8255"/>
            <wp:docPr id="136653207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6532073" name="Picture 1"/>
                    <pic:cNvPicPr>
                      <a:picLocks noChangeAspect="1"/>
                    </pic:cNvPicPr>
                  </pic:nvPicPr>
                  <pic:blipFill>
                    <a:blip r:embed="rId98"/>
                    <a:stretch>
                      <a:fillRect/>
                    </a:stretch>
                  </pic:blipFill>
                  <pic:spPr>
                    <a:xfrm>
                      <a:off x="0" y="0"/>
                      <a:ext cx="5731510" cy="391795"/>
                    </a:xfrm>
                    <a:prstGeom prst="rect">
                      <a:avLst/>
                    </a:prstGeom>
                  </pic:spPr>
                </pic:pic>
              </a:graphicData>
            </a:graphic>
          </wp:inline>
        </w:drawing>
      </w:r>
    </w:p>
    <w:p w14:paraId="2392A4AF">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336040"/>
            <wp:effectExtent l="0" t="0" r="2540" b="0"/>
            <wp:docPr id="62295156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951563" name="Picture 1"/>
                    <pic:cNvPicPr>
                      <a:picLocks noChangeAspect="1"/>
                    </pic:cNvPicPr>
                  </pic:nvPicPr>
                  <pic:blipFill>
                    <a:blip r:embed="rId99"/>
                    <a:stretch>
                      <a:fillRect/>
                    </a:stretch>
                  </pic:blipFill>
                  <pic:spPr>
                    <a:xfrm>
                      <a:off x="0" y="0"/>
                      <a:ext cx="5731510" cy="1336040"/>
                    </a:xfrm>
                    <a:prstGeom prst="rect">
                      <a:avLst/>
                    </a:prstGeom>
                  </pic:spPr>
                </pic:pic>
              </a:graphicData>
            </a:graphic>
          </wp:inline>
        </w:drawing>
      </w:r>
    </w:p>
    <w:p w14:paraId="3E1F51DD">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320675"/>
            <wp:effectExtent l="0" t="0" r="2540" b="3175"/>
            <wp:docPr id="51522244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222445" name="Picture 1"/>
                    <pic:cNvPicPr>
                      <a:picLocks noChangeAspect="1"/>
                    </pic:cNvPicPr>
                  </pic:nvPicPr>
                  <pic:blipFill>
                    <a:blip r:embed="rId100"/>
                    <a:stretch>
                      <a:fillRect/>
                    </a:stretch>
                  </pic:blipFill>
                  <pic:spPr>
                    <a:xfrm>
                      <a:off x="0" y="0"/>
                      <a:ext cx="5731510" cy="320675"/>
                    </a:xfrm>
                    <a:prstGeom prst="rect">
                      <a:avLst/>
                    </a:prstGeom>
                  </pic:spPr>
                </pic:pic>
              </a:graphicData>
            </a:graphic>
          </wp:inline>
        </w:drawing>
      </w:r>
    </w:p>
    <w:p w14:paraId="56775D15">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649605"/>
            <wp:effectExtent l="0" t="0" r="2540" b="0"/>
            <wp:docPr id="120640448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6404486" name="Picture 1"/>
                    <pic:cNvPicPr>
                      <a:picLocks noChangeAspect="1"/>
                    </pic:cNvPicPr>
                  </pic:nvPicPr>
                  <pic:blipFill>
                    <a:blip r:embed="rId101"/>
                    <a:stretch>
                      <a:fillRect/>
                    </a:stretch>
                  </pic:blipFill>
                  <pic:spPr>
                    <a:xfrm>
                      <a:off x="0" y="0"/>
                      <a:ext cx="5731510" cy="649605"/>
                    </a:xfrm>
                    <a:prstGeom prst="rect">
                      <a:avLst/>
                    </a:prstGeom>
                  </pic:spPr>
                </pic:pic>
              </a:graphicData>
            </a:graphic>
          </wp:inline>
        </w:drawing>
      </w:r>
    </w:p>
    <w:p w14:paraId="093ECB83">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331470"/>
            <wp:effectExtent l="0" t="0" r="2540" b="0"/>
            <wp:docPr id="137022416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0224168" name="Picture 1"/>
                    <pic:cNvPicPr>
                      <a:picLocks noChangeAspect="1"/>
                    </pic:cNvPicPr>
                  </pic:nvPicPr>
                  <pic:blipFill>
                    <a:blip r:embed="rId102"/>
                    <a:stretch>
                      <a:fillRect/>
                    </a:stretch>
                  </pic:blipFill>
                  <pic:spPr>
                    <a:xfrm>
                      <a:off x="0" y="0"/>
                      <a:ext cx="5731510" cy="331470"/>
                    </a:xfrm>
                    <a:prstGeom prst="rect">
                      <a:avLst/>
                    </a:prstGeom>
                  </pic:spPr>
                </pic:pic>
              </a:graphicData>
            </a:graphic>
          </wp:inline>
        </w:drawing>
      </w:r>
    </w:p>
    <w:p w14:paraId="13807945">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509905"/>
            <wp:effectExtent l="0" t="0" r="2540" b="4445"/>
            <wp:docPr id="82103384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1033845" name="Picture 1"/>
                    <pic:cNvPicPr>
                      <a:picLocks noChangeAspect="1"/>
                    </pic:cNvPicPr>
                  </pic:nvPicPr>
                  <pic:blipFill>
                    <a:blip r:embed="rId103"/>
                    <a:stretch>
                      <a:fillRect/>
                    </a:stretch>
                  </pic:blipFill>
                  <pic:spPr>
                    <a:xfrm>
                      <a:off x="0" y="0"/>
                      <a:ext cx="5731510" cy="509905"/>
                    </a:xfrm>
                    <a:prstGeom prst="rect">
                      <a:avLst/>
                    </a:prstGeom>
                  </pic:spPr>
                </pic:pic>
              </a:graphicData>
            </a:graphic>
          </wp:inline>
        </w:drawing>
      </w:r>
    </w:p>
    <w:p w14:paraId="6DFD12BE">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120775"/>
            <wp:effectExtent l="0" t="0" r="2540" b="3175"/>
            <wp:docPr id="54859655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596557" name="Picture 1"/>
                    <pic:cNvPicPr>
                      <a:picLocks noChangeAspect="1"/>
                    </pic:cNvPicPr>
                  </pic:nvPicPr>
                  <pic:blipFill>
                    <a:blip r:embed="rId104"/>
                    <a:stretch>
                      <a:fillRect/>
                    </a:stretch>
                  </pic:blipFill>
                  <pic:spPr>
                    <a:xfrm>
                      <a:off x="0" y="0"/>
                      <a:ext cx="5731510" cy="1120775"/>
                    </a:xfrm>
                    <a:prstGeom prst="rect">
                      <a:avLst/>
                    </a:prstGeom>
                  </pic:spPr>
                </pic:pic>
              </a:graphicData>
            </a:graphic>
          </wp:inline>
        </w:drawing>
      </w:r>
    </w:p>
    <w:p w14:paraId="3220F485">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836295"/>
            <wp:effectExtent l="0" t="0" r="2540" b="1905"/>
            <wp:docPr id="71335025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3350251" name="Picture 1"/>
                    <pic:cNvPicPr>
                      <a:picLocks noChangeAspect="1"/>
                    </pic:cNvPicPr>
                  </pic:nvPicPr>
                  <pic:blipFill>
                    <a:blip r:embed="rId105"/>
                    <a:stretch>
                      <a:fillRect/>
                    </a:stretch>
                  </pic:blipFill>
                  <pic:spPr>
                    <a:xfrm>
                      <a:off x="0" y="0"/>
                      <a:ext cx="5731510" cy="836295"/>
                    </a:xfrm>
                    <a:prstGeom prst="rect">
                      <a:avLst/>
                    </a:prstGeom>
                  </pic:spPr>
                </pic:pic>
              </a:graphicData>
            </a:graphic>
          </wp:inline>
        </w:drawing>
      </w:r>
    </w:p>
    <w:p w14:paraId="453EFAF4">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105535"/>
            <wp:effectExtent l="0" t="0" r="2540" b="0"/>
            <wp:docPr id="157092708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0927089" name="Picture 1"/>
                    <pic:cNvPicPr>
                      <a:picLocks noChangeAspect="1"/>
                    </pic:cNvPicPr>
                  </pic:nvPicPr>
                  <pic:blipFill>
                    <a:blip r:embed="rId106"/>
                    <a:stretch>
                      <a:fillRect/>
                    </a:stretch>
                  </pic:blipFill>
                  <pic:spPr>
                    <a:xfrm>
                      <a:off x="0" y="0"/>
                      <a:ext cx="5731510" cy="1105535"/>
                    </a:xfrm>
                    <a:prstGeom prst="rect">
                      <a:avLst/>
                    </a:prstGeom>
                  </pic:spPr>
                </pic:pic>
              </a:graphicData>
            </a:graphic>
          </wp:inline>
        </w:drawing>
      </w:r>
    </w:p>
    <w:p w14:paraId="34D898C9">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785620"/>
            <wp:effectExtent l="0" t="0" r="2540" b="5080"/>
            <wp:docPr id="2633663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366310" name="Picture 1"/>
                    <pic:cNvPicPr>
                      <a:picLocks noChangeAspect="1"/>
                    </pic:cNvPicPr>
                  </pic:nvPicPr>
                  <pic:blipFill>
                    <a:blip r:embed="rId107"/>
                    <a:stretch>
                      <a:fillRect/>
                    </a:stretch>
                  </pic:blipFill>
                  <pic:spPr>
                    <a:xfrm>
                      <a:off x="0" y="0"/>
                      <a:ext cx="5731510" cy="1785620"/>
                    </a:xfrm>
                    <a:prstGeom prst="rect">
                      <a:avLst/>
                    </a:prstGeom>
                  </pic:spPr>
                </pic:pic>
              </a:graphicData>
            </a:graphic>
          </wp:inline>
        </w:drawing>
      </w:r>
    </w:p>
    <w:p w14:paraId="60587304">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609725"/>
            <wp:effectExtent l="0" t="0" r="2540" b="9525"/>
            <wp:docPr id="164888173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8881731" name="Picture 1"/>
                    <pic:cNvPicPr>
                      <a:picLocks noChangeAspect="1"/>
                    </pic:cNvPicPr>
                  </pic:nvPicPr>
                  <pic:blipFill>
                    <a:blip r:embed="rId108"/>
                    <a:stretch>
                      <a:fillRect/>
                    </a:stretch>
                  </pic:blipFill>
                  <pic:spPr>
                    <a:xfrm>
                      <a:off x="0" y="0"/>
                      <a:ext cx="5731510" cy="1609725"/>
                    </a:xfrm>
                    <a:prstGeom prst="rect">
                      <a:avLst/>
                    </a:prstGeom>
                  </pic:spPr>
                </pic:pic>
              </a:graphicData>
            </a:graphic>
          </wp:inline>
        </w:drawing>
      </w:r>
    </w:p>
    <w:p w14:paraId="53457C3D">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297305"/>
            <wp:effectExtent l="0" t="0" r="2540" b="0"/>
            <wp:docPr id="142318686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3186869" name="Picture 1"/>
                    <pic:cNvPicPr>
                      <a:picLocks noChangeAspect="1"/>
                    </pic:cNvPicPr>
                  </pic:nvPicPr>
                  <pic:blipFill>
                    <a:blip r:embed="rId109"/>
                    <a:stretch>
                      <a:fillRect/>
                    </a:stretch>
                  </pic:blipFill>
                  <pic:spPr>
                    <a:xfrm>
                      <a:off x="0" y="0"/>
                      <a:ext cx="5731510" cy="1297305"/>
                    </a:xfrm>
                    <a:prstGeom prst="rect">
                      <a:avLst/>
                    </a:prstGeom>
                  </pic:spPr>
                </pic:pic>
              </a:graphicData>
            </a:graphic>
          </wp:inline>
        </w:drawing>
      </w:r>
    </w:p>
    <w:p w14:paraId="35BCCE42">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800100"/>
            <wp:effectExtent l="0" t="0" r="2540" b="0"/>
            <wp:docPr id="10993687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936873" name="Picture 1"/>
                    <pic:cNvPicPr>
                      <a:picLocks noChangeAspect="1"/>
                    </pic:cNvPicPr>
                  </pic:nvPicPr>
                  <pic:blipFill>
                    <a:blip r:embed="rId110"/>
                    <a:stretch>
                      <a:fillRect/>
                    </a:stretch>
                  </pic:blipFill>
                  <pic:spPr>
                    <a:xfrm>
                      <a:off x="0" y="0"/>
                      <a:ext cx="5731510" cy="800100"/>
                    </a:xfrm>
                    <a:prstGeom prst="rect">
                      <a:avLst/>
                    </a:prstGeom>
                  </pic:spPr>
                </pic:pic>
              </a:graphicData>
            </a:graphic>
          </wp:inline>
        </w:drawing>
      </w:r>
    </w:p>
    <w:p w14:paraId="0687BA60">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189990"/>
            <wp:effectExtent l="0" t="0" r="2540" b="0"/>
            <wp:docPr id="114518666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5186662" name="Picture 1"/>
                    <pic:cNvPicPr>
                      <a:picLocks noChangeAspect="1"/>
                    </pic:cNvPicPr>
                  </pic:nvPicPr>
                  <pic:blipFill>
                    <a:blip r:embed="rId111"/>
                    <a:stretch>
                      <a:fillRect/>
                    </a:stretch>
                  </pic:blipFill>
                  <pic:spPr>
                    <a:xfrm>
                      <a:off x="0" y="0"/>
                      <a:ext cx="5731510" cy="1189990"/>
                    </a:xfrm>
                    <a:prstGeom prst="rect">
                      <a:avLst/>
                    </a:prstGeom>
                  </pic:spPr>
                </pic:pic>
              </a:graphicData>
            </a:graphic>
          </wp:inline>
        </w:drawing>
      </w:r>
    </w:p>
    <w:p w14:paraId="2B8DE455">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077595"/>
            <wp:effectExtent l="0" t="0" r="2540" b="8255"/>
            <wp:docPr id="17832250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3225011" name="Picture 1"/>
                    <pic:cNvPicPr>
                      <a:picLocks noChangeAspect="1"/>
                    </pic:cNvPicPr>
                  </pic:nvPicPr>
                  <pic:blipFill>
                    <a:blip r:embed="rId112"/>
                    <a:stretch>
                      <a:fillRect/>
                    </a:stretch>
                  </pic:blipFill>
                  <pic:spPr>
                    <a:xfrm>
                      <a:off x="0" y="0"/>
                      <a:ext cx="5731510" cy="1077595"/>
                    </a:xfrm>
                    <a:prstGeom prst="rect">
                      <a:avLst/>
                    </a:prstGeom>
                  </pic:spPr>
                </pic:pic>
              </a:graphicData>
            </a:graphic>
          </wp:inline>
        </w:drawing>
      </w:r>
    </w:p>
    <w:p w14:paraId="34FCC111">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855980"/>
            <wp:effectExtent l="0" t="0" r="2540" b="1270"/>
            <wp:docPr id="154323095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230952" name="Picture 1"/>
                    <pic:cNvPicPr>
                      <a:picLocks noChangeAspect="1"/>
                    </pic:cNvPicPr>
                  </pic:nvPicPr>
                  <pic:blipFill>
                    <a:blip r:embed="rId113"/>
                    <a:stretch>
                      <a:fillRect/>
                    </a:stretch>
                  </pic:blipFill>
                  <pic:spPr>
                    <a:xfrm>
                      <a:off x="0" y="0"/>
                      <a:ext cx="5731510" cy="855980"/>
                    </a:xfrm>
                    <a:prstGeom prst="rect">
                      <a:avLst/>
                    </a:prstGeom>
                  </pic:spPr>
                </pic:pic>
              </a:graphicData>
            </a:graphic>
          </wp:inline>
        </w:drawing>
      </w:r>
    </w:p>
    <w:p w14:paraId="0611F327">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381635"/>
            <wp:effectExtent l="0" t="0" r="2540" b="0"/>
            <wp:docPr id="2737213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72131" name="Picture 1"/>
                    <pic:cNvPicPr>
                      <a:picLocks noChangeAspect="1"/>
                    </pic:cNvPicPr>
                  </pic:nvPicPr>
                  <pic:blipFill>
                    <a:blip r:embed="rId114"/>
                    <a:stretch>
                      <a:fillRect/>
                    </a:stretch>
                  </pic:blipFill>
                  <pic:spPr>
                    <a:xfrm>
                      <a:off x="0" y="0"/>
                      <a:ext cx="5731510" cy="381635"/>
                    </a:xfrm>
                    <a:prstGeom prst="rect">
                      <a:avLst/>
                    </a:prstGeom>
                  </pic:spPr>
                </pic:pic>
              </a:graphicData>
            </a:graphic>
          </wp:inline>
        </w:drawing>
      </w:r>
    </w:p>
    <w:p w14:paraId="33CCC0D6">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744855"/>
            <wp:effectExtent l="0" t="0" r="2540" b="0"/>
            <wp:docPr id="90992096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9920961" name="Picture 1"/>
                    <pic:cNvPicPr>
                      <a:picLocks noChangeAspect="1"/>
                    </pic:cNvPicPr>
                  </pic:nvPicPr>
                  <pic:blipFill>
                    <a:blip r:embed="rId115"/>
                    <a:stretch>
                      <a:fillRect/>
                    </a:stretch>
                  </pic:blipFill>
                  <pic:spPr>
                    <a:xfrm>
                      <a:off x="0" y="0"/>
                      <a:ext cx="5731510" cy="744855"/>
                    </a:xfrm>
                    <a:prstGeom prst="rect">
                      <a:avLst/>
                    </a:prstGeom>
                  </pic:spPr>
                </pic:pic>
              </a:graphicData>
            </a:graphic>
          </wp:inline>
        </w:drawing>
      </w:r>
    </w:p>
    <w:p w14:paraId="078D2127">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493395"/>
            <wp:effectExtent l="0" t="0" r="2540" b="1905"/>
            <wp:docPr id="142973307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9733073" name="Picture 1"/>
                    <pic:cNvPicPr>
                      <a:picLocks noChangeAspect="1"/>
                    </pic:cNvPicPr>
                  </pic:nvPicPr>
                  <pic:blipFill>
                    <a:blip r:embed="rId116"/>
                    <a:stretch>
                      <a:fillRect/>
                    </a:stretch>
                  </pic:blipFill>
                  <pic:spPr>
                    <a:xfrm>
                      <a:off x="0" y="0"/>
                      <a:ext cx="5731510" cy="493395"/>
                    </a:xfrm>
                    <a:prstGeom prst="rect">
                      <a:avLst/>
                    </a:prstGeom>
                  </pic:spPr>
                </pic:pic>
              </a:graphicData>
            </a:graphic>
          </wp:inline>
        </w:drawing>
      </w:r>
    </w:p>
    <w:p w14:paraId="0D2AEB41">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645795"/>
            <wp:effectExtent l="0" t="0" r="2540" b="1905"/>
            <wp:docPr id="194039042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0390426" name="Picture 1"/>
                    <pic:cNvPicPr>
                      <a:picLocks noChangeAspect="1"/>
                    </pic:cNvPicPr>
                  </pic:nvPicPr>
                  <pic:blipFill>
                    <a:blip r:embed="rId117"/>
                    <a:stretch>
                      <a:fillRect/>
                    </a:stretch>
                  </pic:blipFill>
                  <pic:spPr>
                    <a:xfrm>
                      <a:off x="0" y="0"/>
                      <a:ext cx="5731510" cy="645795"/>
                    </a:xfrm>
                    <a:prstGeom prst="rect">
                      <a:avLst/>
                    </a:prstGeom>
                  </pic:spPr>
                </pic:pic>
              </a:graphicData>
            </a:graphic>
          </wp:inline>
        </w:drawing>
      </w:r>
    </w:p>
    <w:p w14:paraId="3BD96E02">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763905"/>
            <wp:effectExtent l="0" t="0" r="2540" b="0"/>
            <wp:docPr id="113926084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9260844" name="Picture 1"/>
                    <pic:cNvPicPr>
                      <a:picLocks noChangeAspect="1"/>
                    </pic:cNvPicPr>
                  </pic:nvPicPr>
                  <pic:blipFill>
                    <a:blip r:embed="rId118"/>
                    <a:stretch>
                      <a:fillRect/>
                    </a:stretch>
                  </pic:blipFill>
                  <pic:spPr>
                    <a:xfrm>
                      <a:off x="0" y="0"/>
                      <a:ext cx="5731510" cy="763905"/>
                    </a:xfrm>
                    <a:prstGeom prst="rect">
                      <a:avLst/>
                    </a:prstGeom>
                  </pic:spPr>
                </pic:pic>
              </a:graphicData>
            </a:graphic>
          </wp:inline>
        </w:drawing>
      </w:r>
    </w:p>
    <w:p w14:paraId="27B1CBF0">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866775"/>
            <wp:effectExtent l="0" t="0" r="2540" b="9525"/>
            <wp:docPr id="208653239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6532394" name="Picture 1"/>
                    <pic:cNvPicPr>
                      <a:picLocks noChangeAspect="1"/>
                    </pic:cNvPicPr>
                  </pic:nvPicPr>
                  <pic:blipFill>
                    <a:blip r:embed="rId119"/>
                    <a:stretch>
                      <a:fillRect/>
                    </a:stretch>
                  </pic:blipFill>
                  <pic:spPr>
                    <a:xfrm>
                      <a:off x="0" y="0"/>
                      <a:ext cx="5731510" cy="866775"/>
                    </a:xfrm>
                    <a:prstGeom prst="rect">
                      <a:avLst/>
                    </a:prstGeom>
                  </pic:spPr>
                </pic:pic>
              </a:graphicData>
            </a:graphic>
          </wp:inline>
        </w:drawing>
      </w:r>
    </w:p>
    <w:p w14:paraId="35CB710B">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008380"/>
            <wp:effectExtent l="0" t="0" r="2540" b="1270"/>
            <wp:docPr id="114422316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223164" name="Picture 1"/>
                    <pic:cNvPicPr>
                      <a:picLocks noChangeAspect="1"/>
                    </pic:cNvPicPr>
                  </pic:nvPicPr>
                  <pic:blipFill>
                    <a:blip r:embed="rId120"/>
                    <a:stretch>
                      <a:fillRect/>
                    </a:stretch>
                  </pic:blipFill>
                  <pic:spPr>
                    <a:xfrm>
                      <a:off x="0" y="0"/>
                      <a:ext cx="5731510" cy="1008380"/>
                    </a:xfrm>
                    <a:prstGeom prst="rect">
                      <a:avLst/>
                    </a:prstGeom>
                  </pic:spPr>
                </pic:pic>
              </a:graphicData>
            </a:graphic>
          </wp:inline>
        </w:drawing>
      </w:r>
    </w:p>
    <w:p w14:paraId="1478C30A">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838835"/>
            <wp:effectExtent l="0" t="0" r="2540" b="0"/>
            <wp:docPr id="121514243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5142432" name="Picture 1"/>
                    <pic:cNvPicPr>
                      <a:picLocks noChangeAspect="1"/>
                    </pic:cNvPicPr>
                  </pic:nvPicPr>
                  <pic:blipFill>
                    <a:blip r:embed="rId121"/>
                    <a:stretch>
                      <a:fillRect/>
                    </a:stretch>
                  </pic:blipFill>
                  <pic:spPr>
                    <a:xfrm>
                      <a:off x="0" y="0"/>
                      <a:ext cx="5731510" cy="838835"/>
                    </a:xfrm>
                    <a:prstGeom prst="rect">
                      <a:avLst/>
                    </a:prstGeom>
                  </pic:spPr>
                </pic:pic>
              </a:graphicData>
            </a:graphic>
          </wp:inline>
        </w:drawing>
      </w:r>
    </w:p>
    <w:p w14:paraId="2A0DCD53">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330960"/>
            <wp:effectExtent l="0" t="0" r="2540" b="2540"/>
            <wp:docPr id="35883506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835067" name="Picture 1"/>
                    <pic:cNvPicPr>
                      <a:picLocks noChangeAspect="1"/>
                    </pic:cNvPicPr>
                  </pic:nvPicPr>
                  <pic:blipFill>
                    <a:blip r:embed="rId122"/>
                    <a:stretch>
                      <a:fillRect/>
                    </a:stretch>
                  </pic:blipFill>
                  <pic:spPr>
                    <a:xfrm>
                      <a:off x="0" y="0"/>
                      <a:ext cx="5731510" cy="1330960"/>
                    </a:xfrm>
                    <a:prstGeom prst="rect">
                      <a:avLst/>
                    </a:prstGeom>
                  </pic:spPr>
                </pic:pic>
              </a:graphicData>
            </a:graphic>
          </wp:inline>
        </w:drawing>
      </w:r>
    </w:p>
    <w:p w14:paraId="5DE751B1">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734695"/>
            <wp:effectExtent l="0" t="0" r="2540" b="8255"/>
            <wp:docPr id="110904118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9041181" name="Picture 1"/>
                    <pic:cNvPicPr>
                      <a:picLocks noChangeAspect="1"/>
                    </pic:cNvPicPr>
                  </pic:nvPicPr>
                  <pic:blipFill>
                    <a:blip r:embed="rId123"/>
                    <a:stretch>
                      <a:fillRect/>
                    </a:stretch>
                  </pic:blipFill>
                  <pic:spPr>
                    <a:xfrm>
                      <a:off x="0" y="0"/>
                      <a:ext cx="5731510" cy="734695"/>
                    </a:xfrm>
                    <a:prstGeom prst="rect">
                      <a:avLst/>
                    </a:prstGeom>
                  </pic:spPr>
                </pic:pic>
              </a:graphicData>
            </a:graphic>
          </wp:inline>
        </w:drawing>
      </w:r>
    </w:p>
    <w:p w14:paraId="3ADE4341">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863600"/>
            <wp:effectExtent l="0" t="0" r="2540" b="0"/>
            <wp:docPr id="211143387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1433870" name="Picture 1"/>
                    <pic:cNvPicPr>
                      <a:picLocks noChangeAspect="1"/>
                    </pic:cNvPicPr>
                  </pic:nvPicPr>
                  <pic:blipFill>
                    <a:blip r:embed="rId124"/>
                    <a:stretch>
                      <a:fillRect/>
                    </a:stretch>
                  </pic:blipFill>
                  <pic:spPr>
                    <a:xfrm>
                      <a:off x="0" y="0"/>
                      <a:ext cx="5731510" cy="863600"/>
                    </a:xfrm>
                    <a:prstGeom prst="rect">
                      <a:avLst/>
                    </a:prstGeom>
                  </pic:spPr>
                </pic:pic>
              </a:graphicData>
            </a:graphic>
          </wp:inline>
        </w:drawing>
      </w:r>
    </w:p>
    <w:p w14:paraId="36D9410B">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401445"/>
            <wp:effectExtent l="0" t="0" r="2540" b="8255"/>
            <wp:docPr id="37028530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285304" name="Picture 1"/>
                    <pic:cNvPicPr>
                      <a:picLocks noChangeAspect="1"/>
                    </pic:cNvPicPr>
                  </pic:nvPicPr>
                  <pic:blipFill>
                    <a:blip r:embed="rId125"/>
                    <a:stretch>
                      <a:fillRect/>
                    </a:stretch>
                  </pic:blipFill>
                  <pic:spPr>
                    <a:xfrm>
                      <a:off x="0" y="0"/>
                      <a:ext cx="5731510" cy="1401445"/>
                    </a:xfrm>
                    <a:prstGeom prst="rect">
                      <a:avLst/>
                    </a:prstGeom>
                  </pic:spPr>
                </pic:pic>
              </a:graphicData>
            </a:graphic>
          </wp:inline>
        </w:drawing>
      </w:r>
    </w:p>
    <w:p w14:paraId="02BF85EC">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300480"/>
            <wp:effectExtent l="0" t="0" r="2540" b="0"/>
            <wp:docPr id="15293871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9387165" name="Picture 1"/>
                    <pic:cNvPicPr>
                      <a:picLocks noChangeAspect="1"/>
                    </pic:cNvPicPr>
                  </pic:nvPicPr>
                  <pic:blipFill>
                    <a:blip r:embed="rId126"/>
                    <a:stretch>
                      <a:fillRect/>
                    </a:stretch>
                  </pic:blipFill>
                  <pic:spPr>
                    <a:xfrm>
                      <a:off x="0" y="0"/>
                      <a:ext cx="5731510" cy="1300480"/>
                    </a:xfrm>
                    <a:prstGeom prst="rect">
                      <a:avLst/>
                    </a:prstGeom>
                  </pic:spPr>
                </pic:pic>
              </a:graphicData>
            </a:graphic>
          </wp:inline>
        </w:drawing>
      </w:r>
    </w:p>
    <w:p w14:paraId="3F263C1A">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701040"/>
            <wp:effectExtent l="0" t="0" r="2540" b="3810"/>
            <wp:docPr id="12697268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972682" name="Picture 1"/>
                    <pic:cNvPicPr>
                      <a:picLocks noChangeAspect="1"/>
                    </pic:cNvPicPr>
                  </pic:nvPicPr>
                  <pic:blipFill>
                    <a:blip r:embed="rId127"/>
                    <a:stretch>
                      <a:fillRect/>
                    </a:stretch>
                  </pic:blipFill>
                  <pic:spPr>
                    <a:xfrm>
                      <a:off x="0" y="0"/>
                      <a:ext cx="5731510" cy="701040"/>
                    </a:xfrm>
                    <a:prstGeom prst="rect">
                      <a:avLst/>
                    </a:prstGeom>
                  </pic:spPr>
                </pic:pic>
              </a:graphicData>
            </a:graphic>
          </wp:inline>
        </w:drawing>
      </w:r>
    </w:p>
    <w:p w14:paraId="3700F664">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344930"/>
            <wp:effectExtent l="0" t="0" r="2540" b="7620"/>
            <wp:docPr id="204778783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7787838" name="Picture 1"/>
                    <pic:cNvPicPr>
                      <a:picLocks noChangeAspect="1"/>
                    </pic:cNvPicPr>
                  </pic:nvPicPr>
                  <pic:blipFill>
                    <a:blip r:embed="rId128"/>
                    <a:stretch>
                      <a:fillRect/>
                    </a:stretch>
                  </pic:blipFill>
                  <pic:spPr>
                    <a:xfrm>
                      <a:off x="0" y="0"/>
                      <a:ext cx="5731510" cy="1344930"/>
                    </a:xfrm>
                    <a:prstGeom prst="rect">
                      <a:avLst/>
                    </a:prstGeom>
                  </pic:spPr>
                </pic:pic>
              </a:graphicData>
            </a:graphic>
          </wp:inline>
        </w:drawing>
      </w:r>
    </w:p>
    <w:p w14:paraId="3242AEE2">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751840"/>
            <wp:effectExtent l="0" t="0" r="2540" b="0"/>
            <wp:docPr id="18687271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872718" name="Picture 1"/>
                    <pic:cNvPicPr>
                      <a:picLocks noChangeAspect="1"/>
                    </pic:cNvPicPr>
                  </pic:nvPicPr>
                  <pic:blipFill>
                    <a:blip r:embed="rId129"/>
                    <a:stretch>
                      <a:fillRect/>
                    </a:stretch>
                  </pic:blipFill>
                  <pic:spPr>
                    <a:xfrm>
                      <a:off x="0" y="0"/>
                      <a:ext cx="5731510" cy="751840"/>
                    </a:xfrm>
                    <a:prstGeom prst="rect">
                      <a:avLst/>
                    </a:prstGeom>
                  </pic:spPr>
                </pic:pic>
              </a:graphicData>
            </a:graphic>
          </wp:inline>
        </w:drawing>
      </w:r>
    </w:p>
    <w:p w14:paraId="64F3C876">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149350"/>
            <wp:effectExtent l="0" t="0" r="2540" b="0"/>
            <wp:docPr id="123901569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9015692" name="Picture 1"/>
                    <pic:cNvPicPr>
                      <a:picLocks noChangeAspect="1"/>
                    </pic:cNvPicPr>
                  </pic:nvPicPr>
                  <pic:blipFill>
                    <a:blip r:embed="rId130"/>
                    <a:stretch>
                      <a:fillRect/>
                    </a:stretch>
                  </pic:blipFill>
                  <pic:spPr>
                    <a:xfrm>
                      <a:off x="0" y="0"/>
                      <a:ext cx="5731510" cy="1149350"/>
                    </a:xfrm>
                    <a:prstGeom prst="rect">
                      <a:avLst/>
                    </a:prstGeom>
                  </pic:spPr>
                </pic:pic>
              </a:graphicData>
            </a:graphic>
          </wp:inline>
        </w:drawing>
      </w:r>
    </w:p>
    <w:p w14:paraId="1B04ADBA">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952500"/>
            <wp:effectExtent l="0" t="0" r="2540" b="0"/>
            <wp:docPr id="6430019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300197" name="Picture 1"/>
                    <pic:cNvPicPr>
                      <a:picLocks noChangeAspect="1"/>
                    </pic:cNvPicPr>
                  </pic:nvPicPr>
                  <pic:blipFill>
                    <a:blip r:embed="rId131"/>
                    <a:stretch>
                      <a:fillRect/>
                    </a:stretch>
                  </pic:blipFill>
                  <pic:spPr>
                    <a:xfrm>
                      <a:off x="0" y="0"/>
                      <a:ext cx="5731510" cy="952500"/>
                    </a:xfrm>
                    <a:prstGeom prst="rect">
                      <a:avLst/>
                    </a:prstGeom>
                  </pic:spPr>
                </pic:pic>
              </a:graphicData>
            </a:graphic>
          </wp:inline>
        </w:drawing>
      </w:r>
    </w:p>
    <w:p w14:paraId="46A207F4">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330325"/>
            <wp:effectExtent l="0" t="0" r="2540" b="3175"/>
            <wp:docPr id="107110136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1101363" name="Picture 1"/>
                    <pic:cNvPicPr>
                      <a:picLocks noChangeAspect="1"/>
                    </pic:cNvPicPr>
                  </pic:nvPicPr>
                  <pic:blipFill>
                    <a:blip r:embed="rId132"/>
                    <a:stretch>
                      <a:fillRect/>
                    </a:stretch>
                  </pic:blipFill>
                  <pic:spPr>
                    <a:xfrm>
                      <a:off x="0" y="0"/>
                      <a:ext cx="5731510" cy="1330325"/>
                    </a:xfrm>
                    <a:prstGeom prst="rect">
                      <a:avLst/>
                    </a:prstGeom>
                  </pic:spPr>
                </pic:pic>
              </a:graphicData>
            </a:graphic>
          </wp:inline>
        </w:drawing>
      </w:r>
    </w:p>
    <w:p w14:paraId="55ED7B22">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763905"/>
            <wp:effectExtent l="0" t="0" r="2540" b="0"/>
            <wp:docPr id="74866099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8660999" name="Picture 1"/>
                    <pic:cNvPicPr>
                      <a:picLocks noChangeAspect="1"/>
                    </pic:cNvPicPr>
                  </pic:nvPicPr>
                  <pic:blipFill>
                    <a:blip r:embed="rId133"/>
                    <a:stretch>
                      <a:fillRect/>
                    </a:stretch>
                  </pic:blipFill>
                  <pic:spPr>
                    <a:xfrm>
                      <a:off x="0" y="0"/>
                      <a:ext cx="5731510" cy="763905"/>
                    </a:xfrm>
                    <a:prstGeom prst="rect">
                      <a:avLst/>
                    </a:prstGeom>
                  </pic:spPr>
                </pic:pic>
              </a:graphicData>
            </a:graphic>
          </wp:inline>
        </w:drawing>
      </w:r>
    </w:p>
    <w:p w14:paraId="27C9F4E1">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694690"/>
            <wp:effectExtent l="0" t="0" r="2540" b="0"/>
            <wp:docPr id="89429384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4293846" name="Picture 1"/>
                    <pic:cNvPicPr>
                      <a:picLocks noChangeAspect="1"/>
                    </pic:cNvPicPr>
                  </pic:nvPicPr>
                  <pic:blipFill>
                    <a:blip r:embed="rId134"/>
                    <a:stretch>
                      <a:fillRect/>
                    </a:stretch>
                  </pic:blipFill>
                  <pic:spPr>
                    <a:xfrm>
                      <a:off x="0" y="0"/>
                      <a:ext cx="5731510" cy="694690"/>
                    </a:xfrm>
                    <a:prstGeom prst="rect">
                      <a:avLst/>
                    </a:prstGeom>
                  </pic:spPr>
                </pic:pic>
              </a:graphicData>
            </a:graphic>
          </wp:inline>
        </w:drawing>
      </w:r>
    </w:p>
    <w:p w14:paraId="63E5869A">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767080"/>
            <wp:effectExtent l="0" t="0" r="2540" b="0"/>
            <wp:docPr id="71819226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8192260" name="Picture 1"/>
                    <pic:cNvPicPr>
                      <a:picLocks noChangeAspect="1"/>
                    </pic:cNvPicPr>
                  </pic:nvPicPr>
                  <pic:blipFill>
                    <a:blip r:embed="rId135"/>
                    <a:stretch>
                      <a:fillRect/>
                    </a:stretch>
                  </pic:blipFill>
                  <pic:spPr>
                    <a:xfrm>
                      <a:off x="0" y="0"/>
                      <a:ext cx="5731510" cy="767080"/>
                    </a:xfrm>
                    <a:prstGeom prst="rect">
                      <a:avLst/>
                    </a:prstGeom>
                  </pic:spPr>
                </pic:pic>
              </a:graphicData>
            </a:graphic>
          </wp:inline>
        </w:drawing>
      </w:r>
    </w:p>
    <w:p w14:paraId="7BCA9DD1">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866140"/>
            <wp:effectExtent l="0" t="0" r="2540" b="0"/>
            <wp:docPr id="65292498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2924984" name="Picture 1"/>
                    <pic:cNvPicPr>
                      <a:picLocks noChangeAspect="1"/>
                    </pic:cNvPicPr>
                  </pic:nvPicPr>
                  <pic:blipFill>
                    <a:blip r:embed="rId136"/>
                    <a:stretch>
                      <a:fillRect/>
                    </a:stretch>
                  </pic:blipFill>
                  <pic:spPr>
                    <a:xfrm>
                      <a:off x="0" y="0"/>
                      <a:ext cx="5731510" cy="866140"/>
                    </a:xfrm>
                    <a:prstGeom prst="rect">
                      <a:avLst/>
                    </a:prstGeom>
                  </pic:spPr>
                </pic:pic>
              </a:graphicData>
            </a:graphic>
          </wp:inline>
        </w:drawing>
      </w:r>
    </w:p>
    <w:p w14:paraId="129A52B6">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205865"/>
            <wp:effectExtent l="0" t="0" r="2540" b="0"/>
            <wp:docPr id="50542853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5428535" name="Picture 1"/>
                    <pic:cNvPicPr>
                      <a:picLocks noChangeAspect="1"/>
                    </pic:cNvPicPr>
                  </pic:nvPicPr>
                  <pic:blipFill>
                    <a:blip r:embed="rId137"/>
                    <a:stretch>
                      <a:fillRect/>
                    </a:stretch>
                  </pic:blipFill>
                  <pic:spPr>
                    <a:xfrm>
                      <a:off x="0" y="0"/>
                      <a:ext cx="5731510" cy="1205865"/>
                    </a:xfrm>
                    <a:prstGeom prst="rect">
                      <a:avLst/>
                    </a:prstGeom>
                  </pic:spPr>
                </pic:pic>
              </a:graphicData>
            </a:graphic>
          </wp:inline>
        </w:drawing>
      </w:r>
    </w:p>
    <w:p w14:paraId="15EED314">
      <w:pPr>
        <w:spacing w:line="360" w:lineRule="auto"/>
        <w:ind w:left="720"/>
        <w:jc w:val="both"/>
        <w:rPr>
          <w:rFonts w:hint="default" w:ascii="Calibri" w:hAnsi="Calibri" w:cs="Calibri"/>
          <w:sz w:val="18"/>
          <w:szCs w:val="18"/>
        </w:rPr>
      </w:pPr>
      <w:r>
        <w:rPr>
          <w:rFonts w:hint="default" w:ascii="Calibri" w:hAnsi="Calibri" w:cs="Calibri"/>
          <w:sz w:val="18"/>
          <w:szCs w:val="18"/>
        </w:rPr>
        <w:drawing>
          <wp:inline distT="0" distB="0" distL="0" distR="0">
            <wp:extent cx="5731510" cy="1104900"/>
            <wp:effectExtent l="0" t="0" r="2540" b="0"/>
            <wp:docPr id="33355039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3550390" name="Picture 1"/>
                    <pic:cNvPicPr>
                      <a:picLocks noChangeAspect="1"/>
                    </pic:cNvPicPr>
                  </pic:nvPicPr>
                  <pic:blipFill>
                    <a:blip r:embed="rId138"/>
                    <a:stretch>
                      <a:fillRect/>
                    </a:stretch>
                  </pic:blipFill>
                  <pic:spPr>
                    <a:xfrm>
                      <a:off x="0" y="0"/>
                      <a:ext cx="5731510" cy="1104900"/>
                    </a:xfrm>
                    <a:prstGeom prst="rect">
                      <a:avLst/>
                    </a:prstGeom>
                  </pic:spPr>
                </pic:pic>
              </a:graphicData>
            </a:graphic>
          </wp:inline>
        </w:drawing>
      </w:r>
    </w:p>
    <w:p w14:paraId="088903A6">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777240"/>
            <wp:effectExtent l="0" t="0" r="2540" b="3810"/>
            <wp:docPr id="206037382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0373824" name="Picture 1"/>
                    <pic:cNvPicPr>
                      <a:picLocks noChangeAspect="1"/>
                    </pic:cNvPicPr>
                  </pic:nvPicPr>
                  <pic:blipFill>
                    <a:blip r:embed="rId139"/>
                    <a:stretch>
                      <a:fillRect/>
                    </a:stretch>
                  </pic:blipFill>
                  <pic:spPr>
                    <a:xfrm>
                      <a:off x="0" y="0"/>
                      <a:ext cx="5731510" cy="777240"/>
                    </a:xfrm>
                    <a:prstGeom prst="rect">
                      <a:avLst/>
                    </a:prstGeom>
                  </pic:spPr>
                </pic:pic>
              </a:graphicData>
            </a:graphic>
          </wp:inline>
        </w:drawing>
      </w:r>
    </w:p>
    <w:p w14:paraId="76CD77C7">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875665"/>
            <wp:effectExtent l="0" t="0" r="2540" b="635"/>
            <wp:docPr id="5889439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94390" name="Picture 1"/>
                    <pic:cNvPicPr>
                      <a:picLocks noChangeAspect="1"/>
                    </pic:cNvPicPr>
                  </pic:nvPicPr>
                  <pic:blipFill>
                    <a:blip r:embed="rId140"/>
                    <a:stretch>
                      <a:fillRect/>
                    </a:stretch>
                  </pic:blipFill>
                  <pic:spPr>
                    <a:xfrm>
                      <a:off x="0" y="0"/>
                      <a:ext cx="5731510" cy="875665"/>
                    </a:xfrm>
                    <a:prstGeom prst="rect">
                      <a:avLst/>
                    </a:prstGeom>
                  </pic:spPr>
                </pic:pic>
              </a:graphicData>
            </a:graphic>
          </wp:inline>
        </w:drawing>
      </w:r>
    </w:p>
    <w:p w14:paraId="5E9F78AD">
      <w:pPr>
        <w:spacing w:line="360" w:lineRule="auto"/>
        <w:ind w:left="720"/>
        <w:jc w:val="both"/>
        <w:rPr>
          <w:rFonts w:hint="default" w:ascii="Calibri" w:hAnsi="Calibri" w:cs="Calibri"/>
          <w:b/>
          <w:bCs/>
          <w:sz w:val="18"/>
          <w:szCs w:val="18"/>
        </w:rPr>
      </w:pPr>
    </w:p>
    <w:p w14:paraId="44877CBE">
      <w:pPr>
        <w:spacing w:line="360" w:lineRule="auto"/>
        <w:ind w:left="720"/>
        <w:jc w:val="both"/>
        <w:rPr>
          <w:rFonts w:hint="default" w:ascii="Calibri" w:hAnsi="Calibri" w:cs="Calibri"/>
          <w:b/>
          <w:bCs/>
          <w:sz w:val="18"/>
          <w:szCs w:val="18"/>
        </w:rPr>
      </w:pPr>
      <w:r>
        <w:rPr>
          <w:rFonts w:hint="default" w:ascii="Calibri" w:hAnsi="Calibri" w:cs="Calibri"/>
          <w:b/>
          <w:bCs/>
          <w:sz w:val="18"/>
          <w:szCs w:val="18"/>
        </w:rPr>
        <w:t>Enabler 3</w:t>
      </w:r>
    </w:p>
    <w:p w14:paraId="65819FBE">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825500"/>
            <wp:effectExtent l="0" t="0" r="2540" b="0"/>
            <wp:docPr id="179211488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2114887" name="Picture 1"/>
                    <pic:cNvPicPr>
                      <a:picLocks noChangeAspect="1"/>
                    </pic:cNvPicPr>
                  </pic:nvPicPr>
                  <pic:blipFill>
                    <a:blip r:embed="rId141"/>
                    <a:stretch>
                      <a:fillRect/>
                    </a:stretch>
                  </pic:blipFill>
                  <pic:spPr>
                    <a:xfrm>
                      <a:off x="0" y="0"/>
                      <a:ext cx="5731510" cy="825500"/>
                    </a:xfrm>
                    <a:prstGeom prst="rect">
                      <a:avLst/>
                    </a:prstGeom>
                  </pic:spPr>
                </pic:pic>
              </a:graphicData>
            </a:graphic>
          </wp:inline>
        </w:drawing>
      </w:r>
    </w:p>
    <w:p w14:paraId="750B6439">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993775"/>
            <wp:effectExtent l="0" t="0" r="2540" b="0"/>
            <wp:docPr id="101254164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2541646" name="Picture 1"/>
                    <pic:cNvPicPr>
                      <a:picLocks noChangeAspect="1"/>
                    </pic:cNvPicPr>
                  </pic:nvPicPr>
                  <pic:blipFill>
                    <a:blip r:embed="rId142"/>
                    <a:stretch>
                      <a:fillRect/>
                    </a:stretch>
                  </pic:blipFill>
                  <pic:spPr>
                    <a:xfrm>
                      <a:off x="0" y="0"/>
                      <a:ext cx="5731510" cy="993775"/>
                    </a:xfrm>
                    <a:prstGeom prst="rect">
                      <a:avLst/>
                    </a:prstGeom>
                  </pic:spPr>
                </pic:pic>
              </a:graphicData>
            </a:graphic>
          </wp:inline>
        </w:drawing>
      </w:r>
    </w:p>
    <w:p w14:paraId="35161D5C">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726440"/>
            <wp:effectExtent l="0" t="0" r="2540" b="0"/>
            <wp:docPr id="28504650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046504" name="Picture 1"/>
                    <pic:cNvPicPr>
                      <a:picLocks noChangeAspect="1"/>
                    </pic:cNvPicPr>
                  </pic:nvPicPr>
                  <pic:blipFill>
                    <a:blip r:embed="rId143"/>
                    <a:stretch>
                      <a:fillRect/>
                    </a:stretch>
                  </pic:blipFill>
                  <pic:spPr>
                    <a:xfrm>
                      <a:off x="0" y="0"/>
                      <a:ext cx="5731510" cy="726440"/>
                    </a:xfrm>
                    <a:prstGeom prst="rect">
                      <a:avLst/>
                    </a:prstGeom>
                  </pic:spPr>
                </pic:pic>
              </a:graphicData>
            </a:graphic>
          </wp:inline>
        </w:drawing>
      </w:r>
    </w:p>
    <w:p w14:paraId="7CBE4773">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1346835"/>
            <wp:effectExtent l="0" t="0" r="2540" b="5715"/>
            <wp:docPr id="3123961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396109" name="Picture 1"/>
                    <pic:cNvPicPr>
                      <a:picLocks noChangeAspect="1"/>
                    </pic:cNvPicPr>
                  </pic:nvPicPr>
                  <pic:blipFill>
                    <a:blip r:embed="rId144"/>
                    <a:stretch>
                      <a:fillRect/>
                    </a:stretch>
                  </pic:blipFill>
                  <pic:spPr>
                    <a:xfrm>
                      <a:off x="0" y="0"/>
                      <a:ext cx="5731510" cy="1346835"/>
                    </a:xfrm>
                    <a:prstGeom prst="rect">
                      <a:avLst/>
                    </a:prstGeom>
                  </pic:spPr>
                </pic:pic>
              </a:graphicData>
            </a:graphic>
          </wp:inline>
        </w:drawing>
      </w:r>
    </w:p>
    <w:p w14:paraId="0E389421">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913765"/>
            <wp:effectExtent l="0" t="0" r="2540" b="635"/>
            <wp:docPr id="75028485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0284852" name="Picture 1"/>
                    <pic:cNvPicPr>
                      <a:picLocks noChangeAspect="1"/>
                    </pic:cNvPicPr>
                  </pic:nvPicPr>
                  <pic:blipFill>
                    <a:blip r:embed="rId145"/>
                    <a:stretch>
                      <a:fillRect/>
                    </a:stretch>
                  </pic:blipFill>
                  <pic:spPr>
                    <a:xfrm>
                      <a:off x="0" y="0"/>
                      <a:ext cx="5731510" cy="913765"/>
                    </a:xfrm>
                    <a:prstGeom prst="rect">
                      <a:avLst/>
                    </a:prstGeom>
                  </pic:spPr>
                </pic:pic>
              </a:graphicData>
            </a:graphic>
          </wp:inline>
        </w:drawing>
      </w:r>
    </w:p>
    <w:p w14:paraId="6684F726">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681990"/>
            <wp:effectExtent l="0" t="0" r="2540" b="3810"/>
            <wp:docPr id="61204047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040475" name="Picture 1"/>
                    <pic:cNvPicPr>
                      <a:picLocks noChangeAspect="1"/>
                    </pic:cNvPicPr>
                  </pic:nvPicPr>
                  <pic:blipFill>
                    <a:blip r:embed="rId146"/>
                    <a:stretch>
                      <a:fillRect/>
                    </a:stretch>
                  </pic:blipFill>
                  <pic:spPr>
                    <a:xfrm>
                      <a:off x="0" y="0"/>
                      <a:ext cx="5731510" cy="681990"/>
                    </a:xfrm>
                    <a:prstGeom prst="rect">
                      <a:avLst/>
                    </a:prstGeom>
                  </pic:spPr>
                </pic:pic>
              </a:graphicData>
            </a:graphic>
          </wp:inline>
        </w:drawing>
      </w:r>
    </w:p>
    <w:p w14:paraId="32084B6E">
      <w:pPr>
        <w:spacing w:line="360" w:lineRule="auto"/>
        <w:ind w:left="720"/>
        <w:jc w:val="both"/>
        <w:rPr>
          <w:rFonts w:hint="default" w:ascii="Calibri" w:hAnsi="Calibri" w:cs="Calibri"/>
          <w:b/>
          <w:bCs/>
          <w:sz w:val="18"/>
          <w:szCs w:val="18"/>
        </w:rPr>
      </w:pPr>
    </w:p>
    <w:p w14:paraId="3E112846">
      <w:pPr>
        <w:spacing w:line="360" w:lineRule="auto"/>
        <w:ind w:left="720"/>
        <w:jc w:val="both"/>
        <w:rPr>
          <w:rFonts w:hint="default" w:ascii="Calibri" w:hAnsi="Calibri" w:cs="Calibri"/>
          <w:b/>
          <w:bCs/>
          <w:sz w:val="18"/>
          <w:szCs w:val="18"/>
        </w:rPr>
      </w:pPr>
    </w:p>
    <w:p w14:paraId="6560B491">
      <w:pPr>
        <w:spacing w:line="360" w:lineRule="auto"/>
        <w:ind w:left="720"/>
        <w:jc w:val="both"/>
        <w:rPr>
          <w:rFonts w:hint="default" w:ascii="Calibri" w:hAnsi="Calibri" w:cs="Calibri"/>
          <w:b/>
          <w:bCs/>
          <w:sz w:val="18"/>
          <w:szCs w:val="18"/>
        </w:rPr>
      </w:pPr>
      <w:r>
        <w:rPr>
          <w:rFonts w:hint="default" w:ascii="Calibri" w:hAnsi="Calibri" w:cs="Calibri"/>
          <w:b/>
          <w:bCs/>
          <w:sz w:val="18"/>
          <w:szCs w:val="18"/>
        </w:rPr>
        <w:t>Table 18: Cost for each intervention Areas</w:t>
      </w:r>
    </w:p>
    <w:p w14:paraId="37A816B8">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528320"/>
            <wp:effectExtent l="0" t="0" r="2540" b="5080"/>
            <wp:docPr id="7710606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1060665" name="Picture 1"/>
                    <pic:cNvPicPr>
                      <a:picLocks noChangeAspect="1"/>
                    </pic:cNvPicPr>
                  </pic:nvPicPr>
                  <pic:blipFill>
                    <a:blip r:embed="rId147"/>
                    <a:stretch>
                      <a:fillRect/>
                    </a:stretch>
                  </pic:blipFill>
                  <pic:spPr>
                    <a:xfrm>
                      <a:off x="0" y="0"/>
                      <a:ext cx="5731510" cy="528320"/>
                    </a:xfrm>
                    <a:prstGeom prst="rect">
                      <a:avLst/>
                    </a:prstGeom>
                  </pic:spPr>
                </pic:pic>
              </a:graphicData>
            </a:graphic>
          </wp:inline>
        </w:drawing>
      </w:r>
    </w:p>
    <w:p w14:paraId="7B91F737">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158750"/>
            <wp:effectExtent l="0" t="0" r="2540" b="0"/>
            <wp:docPr id="94333289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3332897" name="Picture 1"/>
                    <pic:cNvPicPr>
                      <a:picLocks noChangeAspect="1"/>
                    </pic:cNvPicPr>
                  </pic:nvPicPr>
                  <pic:blipFill>
                    <a:blip r:embed="rId148"/>
                    <a:stretch>
                      <a:fillRect/>
                    </a:stretch>
                  </pic:blipFill>
                  <pic:spPr>
                    <a:xfrm>
                      <a:off x="0" y="0"/>
                      <a:ext cx="5731510" cy="158750"/>
                    </a:xfrm>
                    <a:prstGeom prst="rect">
                      <a:avLst/>
                    </a:prstGeom>
                  </pic:spPr>
                </pic:pic>
              </a:graphicData>
            </a:graphic>
          </wp:inline>
        </w:drawing>
      </w:r>
    </w:p>
    <w:p w14:paraId="3A2289DD">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130810"/>
            <wp:effectExtent l="0" t="0" r="2540" b="2540"/>
            <wp:docPr id="113779217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7792171" name="Picture 1"/>
                    <pic:cNvPicPr>
                      <a:picLocks noChangeAspect="1"/>
                    </pic:cNvPicPr>
                  </pic:nvPicPr>
                  <pic:blipFill>
                    <a:blip r:embed="rId149"/>
                    <a:stretch>
                      <a:fillRect/>
                    </a:stretch>
                  </pic:blipFill>
                  <pic:spPr>
                    <a:xfrm>
                      <a:off x="0" y="0"/>
                      <a:ext cx="5731510" cy="130810"/>
                    </a:xfrm>
                    <a:prstGeom prst="rect">
                      <a:avLst/>
                    </a:prstGeom>
                  </pic:spPr>
                </pic:pic>
              </a:graphicData>
            </a:graphic>
          </wp:inline>
        </w:drawing>
      </w:r>
    </w:p>
    <w:p w14:paraId="46D60165">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255270"/>
            <wp:effectExtent l="0" t="0" r="2540" b="0"/>
            <wp:docPr id="9788296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882960" name="Picture 1"/>
                    <pic:cNvPicPr>
                      <a:picLocks noChangeAspect="1"/>
                    </pic:cNvPicPr>
                  </pic:nvPicPr>
                  <pic:blipFill>
                    <a:blip r:embed="rId150"/>
                    <a:stretch>
                      <a:fillRect/>
                    </a:stretch>
                  </pic:blipFill>
                  <pic:spPr>
                    <a:xfrm>
                      <a:off x="0" y="0"/>
                      <a:ext cx="5731510" cy="255270"/>
                    </a:xfrm>
                    <a:prstGeom prst="rect">
                      <a:avLst/>
                    </a:prstGeom>
                  </pic:spPr>
                </pic:pic>
              </a:graphicData>
            </a:graphic>
          </wp:inline>
        </w:drawing>
      </w:r>
    </w:p>
    <w:p w14:paraId="77F7D582">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240665"/>
            <wp:effectExtent l="0" t="0" r="2540" b="6985"/>
            <wp:docPr id="172343342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3433420" name="Picture 1"/>
                    <pic:cNvPicPr>
                      <a:picLocks noChangeAspect="1"/>
                    </pic:cNvPicPr>
                  </pic:nvPicPr>
                  <pic:blipFill>
                    <a:blip r:embed="rId151"/>
                    <a:stretch>
                      <a:fillRect/>
                    </a:stretch>
                  </pic:blipFill>
                  <pic:spPr>
                    <a:xfrm>
                      <a:off x="0" y="0"/>
                      <a:ext cx="5731510" cy="240665"/>
                    </a:xfrm>
                    <a:prstGeom prst="rect">
                      <a:avLst/>
                    </a:prstGeom>
                  </pic:spPr>
                </pic:pic>
              </a:graphicData>
            </a:graphic>
          </wp:inline>
        </w:drawing>
      </w:r>
    </w:p>
    <w:p w14:paraId="0E317F18">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255905"/>
            <wp:effectExtent l="0" t="0" r="2540" b="0"/>
            <wp:docPr id="194658765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6587659" name="Picture 1"/>
                    <pic:cNvPicPr>
                      <a:picLocks noChangeAspect="1"/>
                    </pic:cNvPicPr>
                  </pic:nvPicPr>
                  <pic:blipFill>
                    <a:blip r:embed="rId152"/>
                    <a:stretch>
                      <a:fillRect/>
                    </a:stretch>
                  </pic:blipFill>
                  <pic:spPr>
                    <a:xfrm>
                      <a:off x="0" y="0"/>
                      <a:ext cx="5731510" cy="255905"/>
                    </a:xfrm>
                    <a:prstGeom prst="rect">
                      <a:avLst/>
                    </a:prstGeom>
                  </pic:spPr>
                </pic:pic>
              </a:graphicData>
            </a:graphic>
          </wp:inline>
        </w:drawing>
      </w:r>
    </w:p>
    <w:p w14:paraId="3F3FD047">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309880"/>
            <wp:effectExtent l="0" t="0" r="2540" b="0"/>
            <wp:docPr id="194556316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563163" name="Picture 1"/>
                    <pic:cNvPicPr>
                      <a:picLocks noChangeAspect="1"/>
                    </pic:cNvPicPr>
                  </pic:nvPicPr>
                  <pic:blipFill>
                    <a:blip r:embed="rId153"/>
                    <a:stretch>
                      <a:fillRect/>
                    </a:stretch>
                  </pic:blipFill>
                  <pic:spPr>
                    <a:xfrm>
                      <a:off x="0" y="0"/>
                      <a:ext cx="5731510" cy="309880"/>
                    </a:xfrm>
                    <a:prstGeom prst="rect">
                      <a:avLst/>
                    </a:prstGeom>
                  </pic:spPr>
                </pic:pic>
              </a:graphicData>
            </a:graphic>
          </wp:inline>
        </w:drawing>
      </w:r>
    </w:p>
    <w:p w14:paraId="396F6C97">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130175"/>
            <wp:effectExtent l="0" t="0" r="2540" b="3175"/>
            <wp:docPr id="101641129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6411292" name="Picture 1"/>
                    <pic:cNvPicPr>
                      <a:picLocks noChangeAspect="1"/>
                    </pic:cNvPicPr>
                  </pic:nvPicPr>
                  <pic:blipFill>
                    <a:blip r:embed="rId154"/>
                    <a:stretch>
                      <a:fillRect/>
                    </a:stretch>
                  </pic:blipFill>
                  <pic:spPr>
                    <a:xfrm>
                      <a:off x="0" y="0"/>
                      <a:ext cx="5731510" cy="130175"/>
                    </a:xfrm>
                    <a:prstGeom prst="rect">
                      <a:avLst/>
                    </a:prstGeom>
                  </pic:spPr>
                </pic:pic>
              </a:graphicData>
            </a:graphic>
          </wp:inline>
        </w:drawing>
      </w:r>
    </w:p>
    <w:p w14:paraId="524E92B9">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335280"/>
            <wp:effectExtent l="0" t="0" r="2540" b="7620"/>
            <wp:docPr id="187533256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5332563" name="Picture 1"/>
                    <pic:cNvPicPr>
                      <a:picLocks noChangeAspect="1"/>
                    </pic:cNvPicPr>
                  </pic:nvPicPr>
                  <pic:blipFill>
                    <a:blip r:embed="rId155"/>
                    <a:stretch>
                      <a:fillRect/>
                    </a:stretch>
                  </pic:blipFill>
                  <pic:spPr>
                    <a:xfrm>
                      <a:off x="0" y="0"/>
                      <a:ext cx="5731510" cy="335280"/>
                    </a:xfrm>
                    <a:prstGeom prst="rect">
                      <a:avLst/>
                    </a:prstGeom>
                  </pic:spPr>
                </pic:pic>
              </a:graphicData>
            </a:graphic>
          </wp:inline>
        </w:drawing>
      </w:r>
    </w:p>
    <w:p w14:paraId="4E50BD54">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226695"/>
            <wp:effectExtent l="0" t="0" r="2540" b="1905"/>
            <wp:docPr id="184863177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8631778" name="Picture 1"/>
                    <pic:cNvPicPr>
                      <a:picLocks noChangeAspect="1"/>
                    </pic:cNvPicPr>
                  </pic:nvPicPr>
                  <pic:blipFill>
                    <a:blip r:embed="rId156"/>
                    <a:stretch>
                      <a:fillRect/>
                    </a:stretch>
                  </pic:blipFill>
                  <pic:spPr>
                    <a:xfrm>
                      <a:off x="0" y="0"/>
                      <a:ext cx="5731510" cy="226695"/>
                    </a:xfrm>
                    <a:prstGeom prst="rect">
                      <a:avLst/>
                    </a:prstGeom>
                  </pic:spPr>
                </pic:pic>
              </a:graphicData>
            </a:graphic>
          </wp:inline>
        </w:drawing>
      </w:r>
    </w:p>
    <w:p w14:paraId="5B423029">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199390"/>
            <wp:effectExtent l="0" t="0" r="2540" b="0"/>
            <wp:docPr id="101833248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8332484" name="Picture 1"/>
                    <pic:cNvPicPr>
                      <a:picLocks noChangeAspect="1"/>
                    </pic:cNvPicPr>
                  </pic:nvPicPr>
                  <pic:blipFill>
                    <a:blip r:embed="rId157"/>
                    <a:stretch>
                      <a:fillRect/>
                    </a:stretch>
                  </pic:blipFill>
                  <pic:spPr>
                    <a:xfrm>
                      <a:off x="0" y="0"/>
                      <a:ext cx="5731510" cy="199390"/>
                    </a:xfrm>
                    <a:prstGeom prst="rect">
                      <a:avLst/>
                    </a:prstGeom>
                  </pic:spPr>
                </pic:pic>
              </a:graphicData>
            </a:graphic>
          </wp:inline>
        </w:drawing>
      </w:r>
    </w:p>
    <w:p w14:paraId="6A06A24F">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387350"/>
            <wp:effectExtent l="0" t="0" r="2540" b="0"/>
            <wp:docPr id="52595388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953887" name="Picture 1"/>
                    <pic:cNvPicPr>
                      <a:picLocks noChangeAspect="1"/>
                    </pic:cNvPicPr>
                  </pic:nvPicPr>
                  <pic:blipFill>
                    <a:blip r:embed="rId158"/>
                    <a:stretch>
                      <a:fillRect/>
                    </a:stretch>
                  </pic:blipFill>
                  <pic:spPr>
                    <a:xfrm>
                      <a:off x="0" y="0"/>
                      <a:ext cx="5731510" cy="387350"/>
                    </a:xfrm>
                    <a:prstGeom prst="rect">
                      <a:avLst/>
                    </a:prstGeom>
                  </pic:spPr>
                </pic:pic>
              </a:graphicData>
            </a:graphic>
          </wp:inline>
        </w:drawing>
      </w:r>
    </w:p>
    <w:p w14:paraId="2F9D62E6">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311150"/>
            <wp:effectExtent l="0" t="0" r="2540" b="0"/>
            <wp:docPr id="199372109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3721096" name="Picture 1"/>
                    <pic:cNvPicPr>
                      <a:picLocks noChangeAspect="1"/>
                    </pic:cNvPicPr>
                  </pic:nvPicPr>
                  <pic:blipFill>
                    <a:blip r:embed="rId159"/>
                    <a:stretch>
                      <a:fillRect/>
                    </a:stretch>
                  </pic:blipFill>
                  <pic:spPr>
                    <a:xfrm>
                      <a:off x="0" y="0"/>
                      <a:ext cx="5731510" cy="311150"/>
                    </a:xfrm>
                    <a:prstGeom prst="rect">
                      <a:avLst/>
                    </a:prstGeom>
                  </pic:spPr>
                </pic:pic>
              </a:graphicData>
            </a:graphic>
          </wp:inline>
        </w:drawing>
      </w:r>
    </w:p>
    <w:p w14:paraId="73E87C54">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297815"/>
            <wp:effectExtent l="0" t="0" r="2540" b="6985"/>
            <wp:docPr id="23629475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294752" name="Picture 1"/>
                    <pic:cNvPicPr>
                      <a:picLocks noChangeAspect="1"/>
                    </pic:cNvPicPr>
                  </pic:nvPicPr>
                  <pic:blipFill>
                    <a:blip r:embed="rId160"/>
                    <a:stretch>
                      <a:fillRect/>
                    </a:stretch>
                  </pic:blipFill>
                  <pic:spPr>
                    <a:xfrm>
                      <a:off x="0" y="0"/>
                      <a:ext cx="5731510" cy="297815"/>
                    </a:xfrm>
                    <a:prstGeom prst="rect">
                      <a:avLst/>
                    </a:prstGeom>
                  </pic:spPr>
                </pic:pic>
              </a:graphicData>
            </a:graphic>
          </wp:inline>
        </w:drawing>
      </w:r>
    </w:p>
    <w:p w14:paraId="3AE073F0">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254635"/>
            <wp:effectExtent l="0" t="0" r="2540" b="0"/>
            <wp:docPr id="44565526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5655264" name="Picture 1"/>
                    <pic:cNvPicPr>
                      <a:picLocks noChangeAspect="1"/>
                    </pic:cNvPicPr>
                  </pic:nvPicPr>
                  <pic:blipFill>
                    <a:blip r:embed="rId161"/>
                    <a:stretch>
                      <a:fillRect/>
                    </a:stretch>
                  </pic:blipFill>
                  <pic:spPr>
                    <a:xfrm>
                      <a:off x="0" y="0"/>
                      <a:ext cx="5731510" cy="254635"/>
                    </a:xfrm>
                    <a:prstGeom prst="rect">
                      <a:avLst/>
                    </a:prstGeom>
                  </pic:spPr>
                </pic:pic>
              </a:graphicData>
            </a:graphic>
          </wp:inline>
        </w:drawing>
      </w:r>
    </w:p>
    <w:p w14:paraId="70242D08">
      <w:pPr>
        <w:spacing w:line="360" w:lineRule="auto"/>
        <w:ind w:left="720"/>
        <w:jc w:val="both"/>
        <w:rPr>
          <w:rFonts w:hint="default" w:ascii="Calibri" w:hAnsi="Calibri" w:cs="Calibri"/>
          <w:b/>
          <w:bCs/>
          <w:sz w:val="18"/>
          <w:szCs w:val="18"/>
        </w:rPr>
      </w:pPr>
    </w:p>
    <w:p w14:paraId="0C59FC4B">
      <w:pPr>
        <w:spacing w:line="360" w:lineRule="auto"/>
        <w:ind w:left="720"/>
        <w:jc w:val="both"/>
        <w:rPr>
          <w:rFonts w:hint="default" w:ascii="Calibri" w:hAnsi="Calibri" w:cs="Calibri"/>
          <w:b/>
          <w:bCs/>
          <w:sz w:val="18"/>
          <w:szCs w:val="18"/>
        </w:rPr>
      </w:pPr>
      <w:r>
        <w:rPr>
          <w:rFonts w:hint="default" w:ascii="Calibri" w:hAnsi="Calibri" w:cs="Calibri"/>
          <w:b/>
          <w:bCs/>
          <w:sz w:val="18"/>
          <w:szCs w:val="18"/>
        </w:rPr>
        <w:t>Pillar 2</w:t>
      </w:r>
    </w:p>
    <w:p w14:paraId="5544DB1D">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311150"/>
            <wp:effectExtent l="0" t="0" r="2540" b="0"/>
            <wp:docPr id="63299154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991549" name="Picture 1"/>
                    <pic:cNvPicPr>
                      <a:picLocks noChangeAspect="1"/>
                    </pic:cNvPicPr>
                  </pic:nvPicPr>
                  <pic:blipFill>
                    <a:blip r:embed="rId162"/>
                    <a:stretch>
                      <a:fillRect/>
                    </a:stretch>
                  </pic:blipFill>
                  <pic:spPr>
                    <a:xfrm>
                      <a:off x="0" y="0"/>
                      <a:ext cx="5731510" cy="311150"/>
                    </a:xfrm>
                    <a:prstGeom prst="rect">
                      <a:avLst/>
                    </a:prstGeom>
                  </pic:spPr>
                </pic:pic>
              </a:graphicData>
            </a:graphic>
          </wp:inline>
        </w:drawing>
      </w:r>
    </w:p>
    <w:p w14:paraId="7A66E632">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283845"/>
            <wp:effectExtent l="0" t="0" r="2540" b="1905"/>
            <wp:docPr id="147798669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7986693" name="Picture 1"/>
                    <pic:cNvPicPr>
                      <a:picLocks noChangeAspect="1"/>
                    </pic:cNvPicPr>
                  </pic:nvPicPr>
                  <pic:blipFill>
                    <a:blip r:embed="rId163"/>
                    <a:stretch>
                      <a:fillRect/>
                    </a:stretch>
                  </pic:blipFill>
                  <pic:spPr>
                    <a:xfrm>
                      <a:off x="0" y="0"/>
                      <a:ext cx="5731510" cy="283845"/>
                    </a:xfrm>
                    <a:prstGeom prst="rect">
                      <a:avLst/>
                    </a:prstGeom>
                  </pic:spPr>
                </pic:pic>
              </a:graphicData>
            </a:graphic>
          </wp:inline>
        </w:drawing>
      </w:r>
      <w:r>
        <w:rPr>
          <w:rFonts w:hint="default" w:ascii="Calibri" w:hAnsi="Calibri" w:cs="Calibri"/>
          <w:b/>
          <w:bCs/>
          <w:sz w:val="18"/>
          <w:szCs w:val="18"/>
        </w:rPr>
        <w:drawing>
          <wp:inline distT="0" distB="0" distL="0" distR="0">
            <wp:extent cx="5731510" cy="255270"/>
            <wp:effectExtent l="0" t="0" r="2540" b="0"/>
            <wp:docPr id="191776134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7761342" name="Picture 1"/>
                    <pic:cNvPicPr>
                      <a:picLocks noChangeAspect="1"/>
                    </pic:cNvPicPr>
                  </pic:nvPicPr>
                  <pic:blipFill>
                    <a:blip r:embed="rId164"/>
                    <a:stretch>
                      <a:fillRect/>
                    </a:stretch>
                  </pic:blipFill>
                  <pic:spPr>
                    <a:xfrm>
                      <a:off x="0" y="0"/>
                      <a:ext cx="5731510" cy="255270"/>
                    </a:xfrm>
                    <a:prstGeom prst="rect">
                      <a:avLst/>
                    </a:prstGeom>
                  </pic:spPr>
                </pic:pic>
              </a:graphicData>
            </a:graphic>
          </wp:inline>
        </w:drawing>
      </w:r>
      <w:r>
        <w:rPr>
          <w:rFonts w:hint="default" w:ascii="Calibri" w:hAnsi="Calibri" w:cs="Calibri"/>
          <w:b/>
          <w:bCs/>
          <w:sz w:val="18"/>
          <w:szCs w:val="18"/>
        </w:rPr>
        <w:drawing>
          <wp:inline distT="0" distB="0" distL="0" distR="0">
            <wp:extent cx="5731510" cy="269875"/>
            <wp:effectExtent l="0" t="0" r="2540" b="0"/>
            <wp:docPr id="10559192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591926" name="Picture 1"/>
                    <pic:cNvPicPr>
                      <a:picLocks noChangeAspect="1"/>
                    </pic:cNvPicPr>
                  </pic:nvPicPr>
                  <pic:blipFill>
                    <a:blip r:embed="rId165"/>
                    <a:stretch>
                      <a:fillRect/>
                    </a:stretch>
                  </pic:blipFill>
                  <pic:spPr>
                    <a:xfrm>
                      <a:off x="0" y="0"/>
                      <a:ext cx="5731510" cy="269875"/>
                    </a:xfrm>
                    <a:prstGeom prst="rect">
                      <a:avLst/>
                    </a:prstGeom>
                  </pic:spPr>
                </pic:pic>
              </a:graphicData>
            </a:graphic>
          </wp:inline>
        </w:drawing>
      </w:r>
      <w:r>
        <w:rPr>
          <w:rFonts w:hint="default" w:ascii="Calibri" w:hAnsi="Calibri" w:cs="Calibri"/>
          <w:b/>
          <w:bCs/>
          <w:sz w:val="18"/>
          <w:szCs w:val="18"/>
        </w:rPr>
        <w:drawing>
          <wp:inline distT="0" distB="0" distL="0" distR="0">
            <wp:extent cx="5731510" cy="283845"/>
            <wp:effectExtent l="0" t="0" r="2540" b="1905"/>
            <wp:docPr id="117783405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7834058" name="Picture 1"/>
                    <pic:cNvPicPr>
                      <a:picLocks noChangeAspect="1"/>
                    </pic:cNvPicPr>
                  </pic:nvPicPr>
                  <pic:blipFill>
                    <a:blip r:embed="rId166"/>
                    <a:stretch>
                      <a:fillRect/>
                    </a:stretch>
                  </pic:blipFill>
                  <pic:spPr>
                    <a:xfrm>
                      <a:off x="0" y="0"/>
                      <a:ext cx="5731510" cy="283845"/>
                    </a:xfrm>
                    <a:prstGeom prst="rect">
                      <a:avLst/>
                    </a:prstGeom>
                  </pic:spPr>
                </pic:pic>
              </a:graphicData>
            </a:graphic>
          </wp:inline>
        </w:drawing>
      </w:r>
      <w:r>
        <w:rPr>
          <w:rFonts w:hint="default" w:ascii="Calibri" w:hAnsi="Calibri" w:cs="Calibri"/>
          <w:b/>
          <w:bCs/>
          <w:sz w:val="18"/>
          <w:szCs w:val="18"/>
        </w:rPr>
        <w:drawing>
          <wp:inline distT="0" distB="0" distL="0" distR="0">
            <wp:extent cx="5731510" cy="264795"/>
            <wp:effectExtent l="0" t="0" r="2540" b="1905"/>
            <wp:docPr id="5591308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130815" name="Picture 1"/>
                    <pic:cNvPicPr>
                      <a:picLocks noChangeAspect="1"/>
                    </pic:cNvPicPr>
                  </pic:nvPicPr>
                  <pic:blipFill>
                    <a:blip r:embed="rId167"/>
                    <a:stretch>
                      <a:fillRect/>
                    </a:stretch>
                  </pic:blipFill>
                  <pic:spPr>
                    <a:xfrm>
                      <a:off x="0" y="0"/>
                      <a:ext cx="5731510" cy="264795"/>
                    </a:xfrm>
                    <a:prstGeom prst="rect">
                      <a:avLst/>
                    </a:prstGeom>
                  </pic:spPr>
                </pic:pic>
              </a:graphicData>
            </a:graphic>
          </wp:inline>
        </w:drawing>
      </w:r>
    </w:p>
    <w:p w14:paraId="42C55715">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283845"/>
            <wp:effectExtent l="0" t="0" r="2540" b="1905"/>
            <wp:docPr id="1383407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34073" name="Picture 1"/>
                    <pic:cNvPicPr>
                      <a:picLocks noChangeAspect="1"/>
                    </pic:cNvPicPr>
                  </pic:nvPicPr>
                  <pic:blipFill>
                    <a:blip r:embed="rId168"/>
                    <a:stretch>
                      <a:fillRect/>
                    </a:stretch>
                  </pic:blipFill>
                  <pic:spPr>
                    <a:xfrm>
                      <a:off x="0" y="0"/>
                      <a:ext cx="5731510" cy="283845"/>
                    </a:xfrm>
                    <a:prstGeom prst="rect">
                      <a:avLst/>
                    </a:prstGeom>
                  </pic:spPr>
                </pic:pic>
              </a:graphicData>
            </a:graphic>
          </wp:inline>
        </w:drawing>
      </w:r>
      <w:r>
        <w:rPr>
          <w:rFonts w:hint="default" w:ascii="Calibri" w:hAnsi="Calibri" w:cs="Calibri"/>
          <w:b/>
          <w:bCs/>
          <w:sz w:val="18"/>
          <w:szCs w:val="18"/>
        </w:rPr>
        <w:drawing>
          <wp:inline distT="0" distB="0" distL="0" distR="0">
            <wp:extent cx="5731510" cy="269240"/>
            <wp:effectExtent l="0" t="0" r="2540" b="0"/>
            <wp:docPr id="38781229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7812293" name="Picture 1"/>
                    <pic:cNvPicPr>
                      <a:picLocks noChangeAspect="1"/>
                    </pic:cNvPicPr>
                  </pic:nvPicPr>
                  <pic:blipFill>
                    <a:blip r:embed="rId169"/>
                    <a:stretch>
                      <a:fillRect/>
                    </a:stretch>
                  </pic:blipFill>
                  <pic:spPr>
                    <a:xfrm>
                      <a:off x="0" y="0"/>
                      <a:ext cx="5731510" cy="269240"/>
                    </a:xfrm>
                    <a:prstGeom prst="rect">
                      <a:avLst/>
                    </a:prstGeom>
                  </pic:spPr>
                </pic:pic>
              </a:graphicData>
            </a:graphic>
          </wp:inline>
        </w:drawing>
      </w:r>
      <w:r>
        <w:rPr>
          <w:rFonts w:hint="default" w:ascii="Calibri" w:hAnsi="Calibri" w:cs="Calibri"/>
          <w:b/>
          <w:bCs/>
          <w:sz w:val="18"/>
          <w:szCs w:val="18"/>
        </w:rPr>
        <w:drawing>
          <wp:inline distT="0" distB="0" distL="0" distR="0">
            <wp:extent cx="5731510" cy="292735"/>
            <wp:effectExtent l="0" t="0" r="2540" b="0"/>
            <wp:docPr id="78053496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0534960" name="Picture 1"/>
                    <pic:cNvPicPr>
                      <a:picLocks noChangeAspect="1"/>
                    </pic:cNvPicPr>
                  </pic:nvPicPr>
                  <pic:blipFill>
                    <a:blip r:embed="rId170"/>
                    <a:stretch>
                      <a:fillRect/>
                    </a:stretch>
                  </pic:blipFill>
                  <pic:spPr>
                    <a:xfrm>
                      <a:off x="0" y="0"/>
                      <a:ext cx="5731510" cy="292735"/>
                    </a:xfrm>
                    <a:prstGeom prst="rect">
                      <a:avLst/>
                    </a:prstGeom>
                  </pic:spPr>
                </pic:pic>
              </a:graphicData>
            </a:graphic>
          </wp:inline>
        </w:drawing>
      </w:r>
      <w:r>
        <w:rPr>
          <w:rFonts w:hint="default" w:ascii="Calibri" w:hAnsi="Calibri" w:cs="Calibri"/>
          <w:b/>
          <w:bCs/>
          <w:sz w:val="18"/>
          <w:szCs w:val="18"/>
        </w:rPr>
        <w:drawing>
          <wp:inline distT="0" distB="0" distL="0" distR="0">
            <wp:extent cx="5731510" cy="252095"/>
            <wp:effectExtent l="0" t="0" r="2540" b="0"/>
            <wp:docPr id="28508949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089490" name="Picture 1"/>
                    <pic:cNvPicPr>
                      <a:picLocks noChangeAspect="1"/>
                    </pic:cNvPicPr>
                  </pic:nvPicPr>
                  <pic:blipFill>
                    <a:blip r:embed="rId171"/>
                    <a:stretch>
                      <a:fillRect/>
                    </a:stretch>
                  </pic:blipFill>
                  <pic:spPr>
                    <a:xfrm>
                      <a:off x="0" y="0"/>
                      <a:ext cx="5731510" cy="252095"/>
                    </a:xfrm>
                    <a:prstGeom prst="rect">
                      <a:avLst/>
                    </a:prstGeom>
                  </pic:spPr>
                </pic:pic>
              </a:graphicData>
            </a:graphic>
          </wp:inline>
        </w:drawing>
      </w:r>
      <w:r>
        <w:rPr>
          <w:rFonts w:hint="default" w:ascii="Calibri" w:hAnsi="Calibri" w:cs="Calibri"/>
          <w:b/>
          <w:bCs/>
          <w:sz w:val="18"/>
          <w:szCs w:val="18"/>
        </w:rPr>
        <w:drawing>
          <wp:inline distT="0" distB="0" distL="0" distR="0">
            <wp:extent cx="5731510" cy="269240"/>
            <wp:effectExtent l="0" t="0" r="2540" b="0"/>
            <wp:docPr id="24099179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991792" name="Picture 1"/>
                    <pic:cNvPicPr>
                      <a:picLocks noChangeAspect="1"/>
                    </pic:cNvPicPr>
                  </pic:nvPicPr>
                  <pic:blipFill>
                    <a:blip r:embed="rId172"/>
                    <a:stretch>
                      <a:fillRect/>
                    </a:stretch>
                  </pic:blipFill>
                  <pic:spPr>
                    <a:xfrm>
                      <a:off x="0" y="0"/>
                      <a:ext cx="5731510" cy="269240"/>
                    </a:xfrm>
                    <a:prstGeom prst="rect">
                      <a:avLst/>
                    </a:prstGeom>
                  </pic:spPr>
                </pic:pic>
              </a:graphicData>
            </a:graphic>
          </wp:inline>
        </w:drawing>
      </w:r>
      <w:r>
        <w:rPr>
          <w:rFonts w:hint="default" w:ascii="Calibri" w:hAnsi="Calibri" w:cs="Calibri"/>
          <w:b/>
          <w:bCs/>
          <w:sz w:val="18"/>
          <w:szCs w:val="18"/>
        </w:rPr>
        <w:drawing>
          <wp:inline distT="0" distB="0" distL="0" distR="0">
            <wp:extent cx="5731510" cy="270510"/>
            <wp:effectExtent l="0" t="0" r="2540" b="0"/>
            <wp:docPr id="12590813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9081312" name="Picture 1"/>
                    <pic:cNvPicPr>
                      <a:picLocks noChangeAspect="1"/>
                    </pic:cNvPicPr>
                  </pic:nvPicPr>
                  <pic:blipFill>
                    <a:blip r:embed="rId173"/>
                    <a:stretch>
                      <a:fillRect/>
                    </a:stretch>
                  </pic:blipFill>
                  <pic:spPr>
                    <a:xfrm>
                      <a:off x="0" y="0"/>
                      <a:ext cx="5731510" cy="270510"/>
                    </a:xfrm>
                    <a:prstGeom prst="rect">
                      <a:avLst/>
                    </a:prstGeom>
                  </pic:spPr>
                </pic:pic>
              </a:graphicData>
            </a:graphic>
          </wp:inline>
        </w:drawing>
      </w:r>
      <w:r>
        <w:rPr>
          <w:rFonts w:hint="default" w:ascii="Calibri" w:hAnsi="Calibri" w:cs="Calibri"/>
          <w:b/>
          <w:bCs/>
          <w:sz w:val="18"/>
          <w:szCs w:val="18"/>
        </w:rPr>
        <w:drawing>
          <wp:inline distT="0" distB="0" distL="0" distR="0">
            <wp:extent cx="5731510" cy="255905"/>
            <wp:effectExtent l="0" t="0" r="2540" b="0"/>
            <wp:docPr id="42716960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7169603" name="Picture 1"/>
                    <pic:cNvPicPr>
                      <a:picLocks noChangeAspect="1"/>
                    </pic:cNvPicPr>
                  </pic:nvPicPr>
                  <pic:blipFill>
                    <a:blip r:embed="rId174"/>
                    <a:stretch>
                      <a:fillRect/>
                    </a:stretch>
                  </pic:blipFill>
                  <pic:spPr>
                    <a:xfrm>
                      <a:off x="0" y="0"/>
                      <a:ext cx="5731510" cy="255905"/>
                    </a:xfrm>
                    <a:prstGeom prst="rect">
                      <a:avLst/>
                    </a:prstGeom>
                  </pic:spPr>
                </pic:pic>
              </a:graphicData>
            </a:graphic>
          </wp:inline>
        </w:drawing>
      </w:r>
      <w:r>
        <w:rPr>
          <w:rFonts w:hint="default" w:ascii="Calibri" w:hAnsi="Calibri" w:cs="Calibri"/>
          <w:b/>
          <w:bCs/>
          <w:sz w:val="18"/>
          <w:szCs w:val="18"/>
        </w:rPr>
        <w:drawing>
          <wp:inline distT="0" distB="0" distL="0" distR="0">
            <wp:extent cx="5731510" cy="292735"/>
            <wp:effectExtent l="0" t="0" r="2540" b="0"/>
            <wp:docPr id="78572478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5724784" name="Picture 1"/>
                    <pic:cNvPicPr>
                      <a:picLocks noChangeAspect="1"/>
                    </pic:cNvPicPr>
                  </pic:nvPicPr>
                  <pic:blipFill>
                    <a:blip r:embed="rId175"/>
                    <a:stretch>
                      <a:fillRect/>
                    </a:stretch>
                  </pic:blipFill>
                  <pic:spPr>
                    <a:xfrm>
                      <a:off x="0" y="0"/>
                      <a:ext cx="5731510" cy="292735"/>
                    </a:xfrm>
                    <a:prstGeom prst="rect">
                      <a:avLst/>
                    </a:prstGeom>
                  </pic:spPr>
                </pic:pic>
              </a:graphicData>
            </a:graphic>
          </wp:inline>
        </w:drawing>
      </w:r>
    </w:p>
    <w:p w14:paraId="31551AA9">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264795"/>
            <wp:effectExtent l="0" t="0" r="2540" b="1905"/>
            <wp:docPr id="208872153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8721539" name="Picture 1"/>
                    <pic:cNvPicPr>
                      <a:picLocks noChangeAspect="1"/>
                    </pic:cNvPicPr>
                  </pic:nvPicPr>
                  <pic:blipFill>
                    <a:blip r:embed="rId176"/>
                    <a:stretch>
                      <a:fillRect/>
                    </a:stretch>
                  </pic:blipFill>
                  <pic:spPr>
                    <a:xfrm>
                      <a:off x="0" y="0"/>
                      <a:ext cx="5731510" cy="264795"/>
                    </a:xfrm>
                    <a:prstGeom prst="rect">
                      <a:avLst/>
                    </a:prstGeom>
                  </pic:spPr>
                </pic:pic>
              </a:graphicData>
            </a:graphic>
          </wp:inline>
        </w:drawing>
      </w:r>
      <w:r>
        <w:rPr>
          <w:rFonts w:hint="default" w:ascii="Calibri" w:hAnsi="Calibri" w:cs="Calibri"/>
          <w:b/>
          <w:bCs/>
          <w:sz w:val="18"/>
          <w:szCs w:val="18"/>
        </w:rPr>
        <w:drawing>
          <wp:inline distT="0" distB="0" distL="0" distR="0">
            <wp:extent cx="5731510" cy="252730"/>
            <wp:effectExtent l="0" t="0" r="2540" b="0"/>
            <wp:docPr id="64951769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517691" name="Picture 1"/>
                    <pic:cNvPicPr>
                      <a:picLocks noChangeAspect="1"/>
                    </pic:cNvPicPr>
                  </pic:nvPicPr>
                  <pic:blipFill>
                    <a:blip r:embed="rId177"/>
                    <a:stretch>
                      <a:fillRect/>
                    </a:stretch>
                  </pic:blipFill>
                  <pic:spPr>
                    <a:xfrm>
                      <a:off x="0" y="0"/>
                      <a:ext cx="5731510" cy="252730"/>
                    </a:xfrm>
                    <a:prstGeom prst="rect">
                      <a:avLst/>
                    </a:prstGeom>
                  </pic:spPr>
                </pic:pic>
              </a:graphicData>
            </a:graphic>
          </wp:inline>
        </w:drawing>
      </w:r>
      <w:r>
        <w:rPr>
          <w:rFonts w:hint="default" w:ascii="Calibri" w:hAnsi="Calibri" w:cs="Calibri"/>
          <w:b/>
          <w:bCs/>
          <w:sz w:val="18"/>
          <w:szCs w:val="18"/>
        </w:rPr>
        <w:drawing>
          <wp:inline distT="0" distB="0" distL="0" distR="0">
            <wp:extent cx="5731510" cy="255905"/>
            <wp:effectExtent l="0" t="0" r="2540" b="0"/>
            <wp:docPr id="139194099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1940992" name="Picture 1"/>
                    <pic:cNvPicPr>
                      <a:picLocks noChangeAspect="1"/>
                    </pic:cNvPicPr>
                  </pic:nvPicPr>
                  <pic:blipFill>
                    <a:blip r:embed="rId178"/>
                    <a:stretch>
                      <a:fillRect/>
                    </a:stretch>
                  </pic:blipFill>
                  <pic:spPr>
                    <a:xfrm>
                      <a:off x="0" y="0"/>
                      <a:ext cx="5731510" cy="255905"/>
                    </a:xfrm>
                    <a:prstGeom prst="rect">
                      <a:avLst/>
                    </a:prstGeom>
                  </pic:spPr>
                </pic:pic>
              </a:graphicData>
            </a:graphic>
          </wp:inline>
        </w:drawing>
      </w:r>
    </w:p>
    <w:p w14:paraId="5EDF3AEB">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269240"/>
            <wp:effectExtent l="0" t="0" r="2540" b="0"/>
            <wp:docPr id="176632477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6324771" name="Picture 1"/>
                    <pic:cNvPicPr>
                      <a:picLocks noChangeAspect="1"/>
                    </pic:cNvPicPr>
                  </pic:nvPicPr>
                  <pic:blipFill>
                    <a:blip r:embed="rId179"/>
                    <a:stretch>
                      <a:fillRect/>
                    </a:stretch>
                  </pic:blipFill>
                  <pic:spPr>
                    <a:xfrm>
                      <a:off x="0" y="0"/>
                      <a:ext cx="5731510" cy="269240"/>
                    </a:xfrm>
                    <a:prstGeom prst="rect">
                      <a:avLst/>
                    </a:prstGeom>
                  </pic:spPr>
                </pic:pic>
              </a:graphicData>
            </a:graphic>
          </wp:inline>
        </w:drawing>
      </w:r>
      <w:r>
        <w:rPr>
          <w:rFonts w:hint="default" w:ascii="Calibri" w:hAnsi="Calibri" w:cs="Calibri"/>
          <w:b/>
          <w:bCs/>
          <w:sz w:val="18"/>
          <w:szCs w:val="18"/>
        </w:rPr>
        <w:drawing>
          <wp:inline distT="0" distB="0" distL="0" distR="0">
            <wp:extent cx="5731510" cy="284480"/>
            <wp:effectExtent l="0" t="0" r="2540" b="1270"/>
            <wp:docPr id="112298759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2987595" name="Picture 1"/>
                    <pic:cNvPicPr>
                      <a:picLocks noChangeAspect="1"/>
                    </pic:cNvPicPr>
                  </pic:nvPicPr>
                  <pic:blipFill>
                    <a:blip r:embed="rId180"/>
                    <a:stretch>
                      <a:fillRect/>
                    </a:stretch>
                  </pic:blipFill>
                  <pic:spPr>
                    <a:xfrm>
                      <a:off x="0" y="0"/>
                      <a:ext cx="5731510" cy="284480"/>
                    </a:xfrm>
                    <a:prstGeom prst="rect">
                      <a:avLst/>
                    </a:prstGeom>
                  </pic:spPr>
                </pic:pic>
              </a:graphicData>
            </a:graphic>
          </wp:inline>
        </w:drawing>
      </w:r>
      <w:r>
        <w:rPr>
          <w:rFonts w:hint="default" w:ascii="Calibri" w:hAnsi="Calibri" w:cs="Calibri"/>
          <w:b/>
          <w:bCs/>
          <w:sz w:val="18"/>
          <w:szCs w:val="18"/>
        </w:rPr>
        <w:drawing>
          <wp:inline distT="0" distB="0" distL="0" distR="0">
            <wp:extent cx="5731510" cy="269875"/>
            <wp:effectExtent l="0" t="0" r="2540" b="0"/>
            <wp:docPr id="52558655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586559" name="Picture 1"/>
                    <pic:cNvPicPr>
                      <a:picLocks noChangeAspect="1"/>
                    </pic:cNvPicPr>
                  </pic:nvPicPr>
                  <pic:blipFill>
                    <a:blip r:embed="rId181"/>
                    <a:stretch>
                      <a:fillRect/>
                    </a:stretch>
                  </pic:blipFill>
                  <pic:spPr>
                    <a:xfrm>
                      <a:off x="0" y="0"/>
                      <a:ext cx="5731510" cy="269875"/>
                    </a:xfrm>
                    <a:prstGeom prst="rect">
                      <a:avLst/>
                    </a:prstGeom>
                  </pic:spPr>
                </pic:pic>
              </a:graphicData>
            </a:graphic>
          </wp:inline>
        </w:drawing>
      </w:r>
      <w:r>
        <w:rPr>
          <w:rFonts w:hint="default" w:ascii="Calibri" w:hAnsi="Calibri" w:cs="Calibri"/>
          <w:b/>
          <w:bCs/>
          <w:sz w:val="18"/>
          <w:szCs w:val="18"/>
        </w:rPr>
        <w:drawing>
          <wp:inline distT="0" distB="0" distL="0" distR="0">
            <wp:extent cx="5731510" cy="270510"/>
            <wp:effectExtent l="0" t="0" r="2540" b="0"/>
            <wp:docPr id="59135628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1356284" name="Picture 1"/>
                    <pic:cNvPicPr>
                      <a:picLocks noChangeAspect="1"/>
                    </pic:cNvPicPr>
                  </pic:nvPicPr>
                  <pic:blipFill>
                    <a:blip r:embed="rId182"/>
                    <a:stretch>
                      <a:fillRect/>
                    </a:stretch>
                  </pic:blipFill>
                  <pic:spPr>
                    <a:xfrm>
                      <a:off x="0" y="0"/>
                      <a:ext cx="5731510" cy="270510"/>
                    </a:xfrm>
                    <a:prstGeom prst="rect">
                      <a:avLst/>
                    </a:prstGeom>
                  </pic:spPr>
                </pic:pic>
              </a:graphicData>
            </a:graphic>
          </wp:inline>
        </w:drawing>
      </w:r>
      <w:r>
        <w:rPr>
          <w:rFonts w:hint="default" w:ascii="Calibri" w:hAnsi="Calibri" w:cs="Calibri"/>
          <w:b/>
          <w:bCs/>
          <w:sz w:val="18"/>
          <w:szCs w:val="18"/>
        </w:rPr>
        <w:drawing>
          <wp:inline distT="0" distB="0" distL="0" distR="0">
            <wp:extent cx="5731510" cy="284480"/>
            <wp:effectExtent l="0" t="0" r="2540" b="1270"/>
            <wp:docPr id="661674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16740" name="Picture 1"/>
                    <pic:cNvPicPr>
                      <a:picLocks noChangeAspect="1"/>
                    </pic:cNvPicPr>
                  </pic:nvPicPr>
                  <pic:blipFill>
                    <a:blip r:embed="rId183"/>
                    <a:stretch>
                      <a:fillRect/>
                    </a:stretch>
                  </pic:blipFill>
                  <pic:spPr>
                    <a:xfrm>
                      <a:off x="0" y="0"/>
                      <a:ext cx="5731510" cy="284480"/>
                    </a:xfrm>
                    <a:prstGeom prst="rect">
                      <a:avLst/>
                    </a:prstGeom>
                  </pic:spPr>
                </pic:pic>
              </a:graphicData>
            </a:graphic>
          </wp:inline>
        </w:drawing>
      </w:r>
      <w:r>
        <w:rPr>
          <w:rFonts w:hint="default" w:ascii="Calibri" w:hAnsi="Calibri" w:cs="Calibri"/>
          <w:b/>
          <w:bCs/>
          <w:sz w:val="18"/>
          <w:szCs w:val="18"/>
        </w:rPr>
        <w:drawing>
          <wp:inline distT="0" distB="0" distL="0" distR="0">
            <wp:extent cx="5731510" cy="283845"/>
            <wp:effectExtent l="0" t="0" r="2540" b="1905"/>
            <wp:docPr id="81932176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9321766" name="Picture 1"/>
                    <pic:cNvPicPr>
                      <a:picLocks noChangeAspect="1"/>
                    </pic:cNvPicPr>
                  </pic:nvPicPr>
                  <pic:blipFill>
                    <a:blip r:embed="rId184"/>
                    <a:stretch>
                      <a:fillRect/>
                    </a:stretch>
                  </pic:blipFill>
                  <pic:spPr>
                    <a:xfrm>
                      <a:off x="0" y="0"/>
                      <a:ext cx="5731510" cy="283845"/>
                    </a:xfrm>
                    <a:prstGeom prst="rect">
                      <a:avLst/>
                    </a:prstGeom>
                  </pic:spPr>
                </pic:pic>
              </a:graphicData>
            </a:graphic>
          </wp:inline>
        </w:drawing>
      </w:r>
      <w:r>
        <w:rPr>
          <w:rFonts w:hint="default" w:ascii="Calibri" w:hAnsi="Calibri" w:cs="Calibri"/>
          <w:b/>
          <w:bCs/>
          <w:sz w:val="18"/>
          <w:szCs w:val="18"/>
        </w:rPr>
        <w:drawing>
          <wp:inline distT="0" distB="0" distL="0" distR="0">
            <wp:extent cx="5731510" cy="297815"/>
            <wp:effectExtent l="0" t="0" r="2540" b="6985"/>
            <wp:docPr id="41547382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473827" name="Picture 1"/>
                    <pic:cNvPicPr>
                      <a:picLocks noChangeAspect="1"/>
                    </pic:cNvPicPr>
                  </pic:nvPicPr>
                  <pic:blipFill>
                    <a:blip r:embed="rId185"/>
                    <a:stretch>
                      <a:fillRect/>
                    </a:stretch>
                  </pic:blipFill>
                  <pic:spPr>
                    <a:xfrm>
                      <a:off x="0" y="0"/>
                      <a:ext cx="5731510" cy="297815"/>
                    </a:xfrm>
                    <a:prstGeom prst="rect">
                      <a:avLst/>
                    </a:prstGeom>
                  </pic:spPr>
                </pic:pic>
              </a:graphicData>
            </a:graphic>
          </wp:inline>
        </w:drawing>
      </w:r>
    </w:p>
    <w:p w14:paraId="0B245B4F">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264160"/>
            <wp:effectExtent l="0" t="0" r="2540" b="2540"/>
            <wp:docPr id="181209742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2097425" name="Picture 1"/>
                    <pic:cNvPicPr>
                      <a:picLocks noChangeAspect="1"/>
                    </pic:cNvPicPr>
                  </pic:nvPicPr>
                  <pic:blipFill>
                    <a:blip r:embed="rId186"/>
                    <a:stretch>
                      <a:fillRect/>
                    </a:stretch>
                  </pic:blipFill>
                  <pic:spPr>
                    <a:xfrm>
                      <a:off x="0" y="0"/>
                      <a:ext cx="5731510" cy="264160"/>
                    </a:xfrm>
                    <a:prstGeom prst="rect">
                      <a:avLst/>
                    </a:prstGeom>
                  </pic:spPr>
                </pic:pic>
              </a:graphicData>
            </a:graphic>
          </wp:inline>
        </w:drawing>
      </w:r>
    </w:p>
    <w:p w14:paraId="6A1A2128">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269240"/>
            <wp:effectExtent l="0" t="0" r="2540" b="0"/>
            <wp:docPr id="207117947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1179470" name="Picture 1"/>
                    <pic:cNvPicPr>
                      <a:picLocks noChangeAspect="1"/>
                    </pic:cNvPicPr>
                  </pic:nvPicPr>
                  <pic:blipFill>
                    <a:blip r:embed="rId187"/>
                    <a:stretch>
                      <a:fillRect/>
                    </a:stretch>
                  </pic:blipFill>
                  <pic:spPr>
                    <a:xfrm>
                      <a:off x="0" y="0"/>
                      <a:ext cx="5731510" cy="269240"/>
                    </a:xfrm>
                    <a:prstGeom prst="rect">
                      <a:avLst/>
                    </a:prstGeom>
                  </pic:spPr>
                </pic:pic>
              </a:graphicData>
            </a:graphic>
          </wp:inline>
        </w:drawing>
      </w:r>
      <w:r>
        <w:rPr>
          <w:rFonts w:hint="default" w:ascii="Calibri" w:hAnsi="Calibri" w:cs="Calibri"/>
          <w:b/>
          <w:bCs/>
          <w:sz w:val="18"/>
          <w:szCs w:val="18"/>
        </w:rPr>
        <w:drawing>
          <wp:inline distT="0" distB="0" distL="0" distR="0">
            <wp:extent cx="5731510" cy="278765"/>
            <wp:effectExtent l="0" t="0" r="2540" b="6985"/>
            <wp:docPr id="59897681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8976813" name="Picture 1"/>
                    <pic:cNvPicPr>
                      <a:picLocks noChangeAspect="1"/>
                    </pic:cNvPicPr>
                  </pic:nvPicPr>
                  <pic:blipFill>
                    <a:blip r:embed="rId188"/>
                    <a:stretch>
                      <a:fillRect/>
                    </a:stretch>
                  </pic:blipFill>
                  <pic:spPr>
                    <a:xfrm>
                      <a:off x="0" y="0"/>
                      <a:ext cx="5731510" cy="278765"/>
                    </a:xfrm>
                    <a:prstGeom prst="rect">
                      <a:avLst/>
                    </a:prstGeom>
                  </pic:spPr>
                </pic:pic>
              </a:graphicData>
            </a:graphic>
          </wp:inline>
        </w:drawing>
      </w:r>
    </w:p>
    <w:p w14:paraId="61C0B8C7">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254635"/>
            <wp:effectExtent l="0" t="0" r="2540" b="0"/>
            <wp:docPr id="114728113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7281135" name="Picture 1"/>
                    <pic:cNvPicPr>
                      <a:picLocks noChangeAspect="1"/>
                    </pic:cNvPicPr>
                  </pic:nvPicPr>
                  <pic:blipFill>
                    <a:blip r:embed="rId189"/>
                    <a:stretch>
                      <a:fillRect/>
                    </a:stretch>
                  </pic:blipFill>
                  <pic:spPr>
                    <a:xfrm>
                      <a:off x="0" y="0"/>
                      <a:ext cx="5731510" cy="254635"/>
                    </a:xfrm>
                    <a:prstGeom prst="rect">
                      <a:avLst/>
                    </a:prstGeom>
                  </pic:spPr>
                </pic:pic>
              </a:graphicData>
            </a:graphic>
          </wp:inline>
        </w:drawing>
      </w:r>
    </w:p>
    <w:p w14:paraId="06A38CB1">
      <w:pPr>
        <w:spacing w:line="360" w:lineRule="auto"/>
        <w:ind w:left="720"/>
        <w:jc w:val="both"/>
        <w:rPr>
          <w:rFonts w:hint="default" w:ascii="Calibri" w:hAnsi="Calibri" w:cs="Calibri"/>
          <w:b/>
          <w:bCs/>
          <w:sz w:val="18"/>
          <w:szCs w:val="18"/>
        </w:rPr>
      </w:pPr>
      <w:r>
        <w:rPr>
          <w:rFonts w:hint="default" w:ascii="Calibri" w:hAnsi="Calibri" w:cs="Calibri"/>
          <w:b/>
          <w:bCs/>
          <w:sz w:val="18"/>
          <w:szCs w:val="18"/>
        </w:rPr>
        <w:drawing>
          <wp:inline distT="0" distB="0" distL="0" distR="0">
            <wp:extent cx="5731510" cy="250825"/>
            <wp:effectExtent l="0" t="0" r="2540" b="0"/>
            <wp:docPr id="150687288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6872886" name="Picture 1"/>
                    <pic:cNvPicPr>
                      <a:picLocks noChangeAspect="1"/>
                    </pic:cNvPicPr>
                  </pic:nvPicPr>
                  <pic:blipFill>
                    <a:blip r:embed="rId190"/>
                    <a:stretch>
                      <a:fillRect/>
                    </a:stretch>
                  </pic:blipFill>
                  <pic:spPr>
                    <a:xfrm>
                      <a:off x="0" y="0"/>
                      <a:ext cx="5731510" cy="250825"/>
                    </a:xfrm>
                    <a:prstGeom prst="rect">
                      <a:avLst/>
                    </a:prstGeom>
                  </pic:spPr>
                </pic:pic>
              </a:graphicData>
            </a:graphic>
          </wp:inline>
        </w:drawing>
      </w:r>
      <w:r>
        <w:rPr>
          <w:rFonts w:hint="default" w:ascii="Calibri" w:hAnsi="Calibri" w:cs="Calibri"/>
          <w:b/>
          <w:bCs/>
          <w:sz w:val="18"/>
          <w:szCs w:val="18"/>
        </w:rPr>
        <w:drawing>
          <wp:inline distT="0" distB="0" distL="0" distR="0">
            <wp:extent cx="5731510" cy="263525"/>
            <wp:effectExtent l="0" t="0" r="2540" b="3175"/>
            <wp:docPr id="169606475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6064752" name="Picture 1"/>
                    <pic:cNvPicPr>
                      <a:picLocks noChangeAspect="1"/>
                    </pic:cNvPicPr>
                  </pic:nvPicPr>
                  <pic:blipFill>
                    <a:blip r:embed="rId191"/>
                    <a:stretch>
                      <a:fillRect/>
                    </a:stretch>
                  </pic:blipFill>
                  <pic:spPr>
                    <a:xfrm>
                      <a:off x="0" y="0"/>
                      <a:ext cx="5731510" cy="263525"/>
                    </a:xfrm>
                    <a:prstGeom prst="rect">
                      <a:avLst/>
                    </a:prstGeom>
                  </pic:spPr>
                </pic:pic>
              </a:graphicData>
            </a:graphic>
          </wp:inline>
        </w:drawing>
      </w:r>
      <w:r>
        <w:rPr>
          <w:rFonts w:hint="default" w:ascii="Calibri" w:hAnsi="Calibri" w:cs="Calibri"/>
          <w:b/>
          <w:bCs/>
          <w:sz w:val="18"/>
          <w:szCs w:val="18"/>
        </w:rPr>
        <w:drawing>
          <wp:inline distT="0" distB="0" distL="0" distR="0">
            <wp:extent cx="5731510" cy="256540"/>
            <wp:effectExtent l="0" t="0" r="2540" b="0"/>
            <wp:docPr id="102969598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9695987" name="Picture 1"/>
                    <pic:cNvPicPr>
                      <a:picLocks noChangeAspect="1"/>
                    </pic:cNvPicPr>
                  </pic:nvPicPr>
                  <pic:blipFill>
                    <a:blip r:embed="rId192"/>
                    <a:stretch>
                      <a:fillRect/>
                    </a:stretch>
                  </pic:blipFill>
                  <pic:spPr>
                    <a:xfrm>
                      <a:off x="0" y="0"/>
                      <a:ext cx="5731510" cy="256540"/>
                    </a:xfrm>
                    <a:prstGeom prst="rect">
                      <a:avLst/>
                    </a:prstGeom>
                  </pic:spPr>
                </pic:pic>
              </a:graphicData>
            </a:graphic>
          </wp:inline>
        </w:drawing>
      </w:r>
      <w:r>
        <w:rPr>
          <w:rFonts w:hint="default" w:ascii="Calibri" w:hAnsi="Calibri" w:cs="Calibri"/>
          <w:b/>
          <w:bCs/>
          <w:sz w:val="18"/>
          <w:szCs w:val="18"/>
        </w:rPr>
        <w:drawing>
          <wp:inline distT="0" distB="0" distL="0" distR="0">
            <wp:extent cx="5731510" cy="265430"/>
            <wp:effectExtent l="0" t="0" r="2540" b="1270"/>
            <wp:docPr id="58102759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1027590" name="Picture 1"/>
                    <pic:cNvPicPr>
                      <a:picLocks noChangeAspect="1"/>
                    </pic:cNvPicPr>
                  </pic:nvPicPr>
                  <pic:blipFill>
                    <a:blip r:embed="rId193"/>
                    <a:stretch>
                      <a:fillRect/>
                    </a:stretch>
                  </pic:blipFill>
                  <pic:spPr>
                    <a:xfrm>
                      <a:off x="0" y="0"/>
                      <a:ext cx="5731510" cy="265430"/>
                    </a:xfrm>
                    <a:prstGeom prst="rect">
                      <a:avLst/>
                    </a:prstGeom>
                  </pic:spPr>
                </pic:pic>
              </a:graphicData>
            </a:graphic>
          </wp:inline>
        </w:drawing>
      </w:r>
      <w:r>
        <w:rPr>
          <w:rFonts w:hint="default" w:ascii="Calibri" w:hAnsi="Calibri" w:cs="Calibri"/>
          <w:b/>
          <w:bCs/>
          <w:sz w:val="18"/>
          <w:szCs w:val="18"/>
        </w:rPr>
        <w:drawing>
          <wp:inline distT="0" distB="0" distL="0" distR="0">
            <wp:extent cx="5731510" cy="243205"/>
            <wp:effectExtent l="0" t="0" r="2540" b="4445"/>
            <wp:docPr id="191379753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3797539" name="Picture 1"/>
                    <pic:cNvPicPr>
                      <a:picLocks noChangeAspect="1"/>
                    </pic:cNvPicPr>
                  </pic:nvPicPr>
                  <pic:blipFill>
                    <a:blip r:embed="rId194"/>
                    <a:stretch>
                      <a:fillRect/>
                    </a:stretch>
                  </pic:blipFill>
                  <pic:spPr>
                    <a:xfrm>
                      <a:off x="0" y="0"/>
                      <a:ext cx="5731510" cy="243205"/>
                    </a:xfrm>
                    <a:prstGeom prst="rect">
                      <a:avLst/>
                    </a:prstGeom>
                  </pic:spPr>
                </pic:pic>
              </a:graphicData>
            </a:graphic>
          </wp:inline>
        </w:drawing>
      </w:r>
      <w:r>
        <w:rPr>
          <w:rFonts w:hint="default" w:ascii="Calibri" w:hAnsi="Calibri" w:cs="Calibri"/>
          <w:b/>
          <w:bCs/>
          <w:sz w:val="18"/>
          <w:szCs w:val="18"/>
        </w:rPr>
        <w:drawing>
          <wp:inline distT="0" distB="0" distL="0" distR="0">
            <wp:extent cx="5731510" cy="297180"/>
            <wp:effectExtent l="0" t="0" r="2540" b="7620"/>
            <wp:docPr id="159774289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7742897" name="Picture 1"/>
                    <pic:cNvPicPr>
                      <a:picLocks noChangeAspect="1"/>
                    </pic:cNvPicPr>
                  </pic:nvPicPr>
                  <pic:blipFill>
                    <a:blip r:embed="rId195"/>
                    <a:stretch>
                      <a:fillRect/>
                    </a:stretch>
                  </pic:blipFill>
                  <pic:spPr>
                    <a:xfrm>
                      <a:off x="0" y="0"/>
                      <a:ext cx="5731510" cy="297180"/>
                    </a:xfrm>
                    <a:prstGeom prst="rect">
                      <a:avLst/>
                    </a:prstGeom>
                  </pic:spPr>
                </pic:pic>
              </a:graphicData>
            </a:graphic>
          </wp:inline>
        </w:drawing>
      </w:r>
      <w:r>
        <w:rPr>
          <w:rFonts w:hint="default" w:ascii="Calibri" w:hAnsi="Calibri" w:cs="Calibri"/>
          <w:b/>
          <w:bCs/>
          <w:sz w:val="18"/>
          <w:szCs w:val="18"/>
        </w:rPr>
        <w:drawing>
          <wp:inline distT="0" distB="0" distL="0" distR="0">
            <wp:extent cx="5731510" cy="326390"/>
            <wp:effectExtent l="0" t="0" r="2540" b="0"/>
            <wp:docPr id="47174516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1745164" name="Picture 1"/>
                    <pic:cNvPicPr>
                      <a:picLocks noChangeAspect="1"/>
                    </pic:cNvPicPr>
                  </pic:nvPicPr>
                  <pic:blipFill>
                    <a:blip r:embed="rId196"/>
                    <a:stretch>
                      <a:fillRect/>
                    </a:stretch>
                  </pic:blipFill>
                  <pic:spPr>
                    <a:xfrm>
                      <a:off x="0" y="0"/>
                      <a:ext cx="5731510" cy="326390"/>
                    </a:xfrm>
                    <a:prstGeom prst="rect">
                      <a:avLst/>
                    </a:prstGeom>
                  </pic:spPr>
                </pic:pic>
              </a:graphicData>
            </a:graphic>
          </wp:inline>
        </w:drawing>
      </w:r>
    </w:p>
    <w:p w14:paraId="7B7F4F2E">
      <w:pPr>
        <w:spacing w:line="360" w:lineRule="auto"/>
        <w:ind w:left="720"/>
        <w:jc w:val="both"/>
        <w:rPr>
          <w:rFonts w:hint="default" w:ascii="Calibri" w:hAnsi="Calibri" w:eastAsia="SimSun" w:cs="Calibri"/>
          <w:sz w:val="18"/>
          <w:szCs w:val="18"/>
          <w:lang w:val="en-GB"/>
        </w:rPr>
      </w:pPr>
      <w:r>
        <w:rPr>
          <w:rFonts w:hint="default" w:ascii="Calibri" w:hAnsi="Calibri" w:cs="Calibri"/>
          <w:b/>
          <w:bCs/>
          <w:sz w:val="18"/>
          <w:szCs w:val="18"/>
        </w:rPr>
        <w:drawing>
          <wp:inline distT="0" distB="0" distL="0" distR="0">
            <wp:extent cx="5731510" cy="311785"/>
            <wp:effectExtent l="0" t="0" r="2540" b="0"/>
            <wp:docPr id="180052252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0522520" name="Picture 1"/>
                    <pic:cNvPicPr>
                      <a:picLocks noChangeAspect="1"/>
                    </pic:cNvPicPr>
                  </pic:nvPicPr>
                  <pic:blipFill>
                    <a:blip r:embed="rId197"/>
                    <a:stretch>
                      <a:fillRect/>
                    </a:stretch>
                  </pic:blipFill>
                  <pic:spPr>
                    <a:xfrm>
                      <a:off x="0" y="0"/>
                      <a:ext cx="5731510" cy="311785"/>
                    </a:xfrm>
                    <a:prstGeom prst="rect">
                      <a:avLst/>
                    </a:prstGeom>
                  </pic:spPr>
                </pic:pic>
              </a:graphicData>
            </a:graphic>
          </wp:inline>
        </w:drawing>
      </w:r>
    </w:p>
    <w:p w14:paraId="3D9480C9">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293370"/>
            <wp:effectExtent l="0" t="0" r="2540" b="0"/>
            <wp:docPr id="213815062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8150628" name="Picture 1"/>
                    <pic:cNvPicPr>
                      <a:picLocks noChangeAspect="1"/>
                    </pic:cNvPicPr>
                  </pic:nvPicPr>
                  <pic:blipFill>
                    <a:blip r:embed="rId198"/>
                    <a:stretch>
                      <a:fillRect/>
                    </a:stretch>
                  </pic:blipFill>
                  <pic:spPr>
                    <a:xfrm>
                      <a:off x="0" y="0"/>
                      <a:ext cx="5731510" cy="293370"/>
                    </a:xfrm>
                    <a:prstGeom prst="rect">
                      <a:avLst/>
                    </a:prstGeom>
                  </pic:spPr>
                </pic:pic>
              </a:graphicData>
            </a:graphic>
          </wp:inline>
        </w:drawing>
      </w:r>
    </w:p>
    <w:p w14:paraId="09A71616">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353060"/>
            <wp:effectExtent l="0" t="0" r="2540" b="8890"/>
            <wp:docPr id="92409887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4098872" name="Picture 1"/>
                    <pic:cNvPicPr>
                      <a:picLocks noChangeAspect="1"/>
                    </pic:cNvPicPr>
                  </pic:nvPicPr>
                  <pic:blipFill>
                    <a:blip r:embed="rId199"/>
                    <a:stretch>
                      <a:fillRect/>
                    </a:stretch>
                  </pic:blipFill>
                  <pic:spPr>
                    <a:xfrm>
                      <a:off x="0" y="0"/>
                      <a:ext cx="5731510" cy="353060"/>
                    </a:xfrm>
                    <a:prstGeom prst="rect">
                      <a:avLst/>
                    </a:prstGeom>
                  </pic:spPr>
                </pic:pic>
              </a:graphicData>
            </a:graphic>
          </wp:inline>
        </w:drawing>
      </w:r>
    </w:p>
    <w:p w14:paraId="39CDACD7">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322580"/>
            <wp:effectExtent l="0" t="0" r="2540" b="1270"/>
            <wp:docPr id="182784332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7843325" name="Picture 1"/>
                    <pic:cNvPicPr>
                      <a:picLocks noChangeAspect="1"/>
                    </pic:cNvPicPr>
                  </pic:nvPicPr>
                  <pic:blipFill>
                    <a:blip r:embed="rId200"/>
                    <a:stretch>
                      <a:fillRect/>
                    </a:stretch>
                  </pic:blipFill>
                  <pic:spPr>
                    <a:xfrm>
                      <a:off x="0" y="0"/>
                      <a:ext cx="5731510" cy="322580"/>
                    </a:xfrm>
                    <a:prstGeom prst="rect">
                      <a:avLst/>
                    </a:prstGeom>
                  </pic:spPr>
                </pic:pic>
              </a:graphicData>
            </a:graphic>
          </wp:inline>
        </w:drawing>
      </w:r>
    </w:p>
    <w:p w14:paraId="2442FD6B">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341630"/>
            <wp:effectExtent l="0" t="0" r="2540" b="1270"/>
            <wp:docPr id="11993523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935235" name="Picture 1"/>
                    <pic:cNvPicPr>
                      <a:picLocks noChangeAspect="1"/>
                    </pic:cNvPicPr>
                  </pic:nvPicPr>
                  <pic:blipFill>
                    <a:blip r:embed="rId201"/>
                    <a:stretch>
                      <a:fillRect/>
                    </a:stretch>
                  </pic:blipFill>
                  <pic:spPr>
                    <a:xfrm>
                      <a:off x="0" y="0"/>
                      <a:ext cx="5731510" cy="341630"/>
                    </a:xfrm>
                    <a:prstGeom prst="rect">
                      <a:avLst/>
                    </a:prstGeom>
                  </pic:spPr>
                </pic:pic>
              </a:graphicData>
            </a:graphic>
          </wp:inline>
        </w:drawing>
      </w:r>
    </w:p>
    <w:p w14:paraId="3C162F0F">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321310"/>
            <wp:effectExtent l="0" t="0" r="2540" b="2540"/>
            <wp:docPr id="107326067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260677" name="Picture 1"/>
                    <pic:cNvPicPr>
                      <a:picLocks noChangeAspect="1"/>
                    </pic:cNvPicPr>
                  </pic:nvPicPr>
                  <pic:blipFill>
                    <a:blip r:embed="rId202"/>
                    <a:stretch>
                      <a:fillRect/>
                    </a:stretch>
                  </pic:blipFill>
                  <pic:spPr>
                    <a:xfrm>
                      <a:off x="0" y="0"/>
                      <a:ext cx="5731510" cy="321310"/>
                    </a:xfrm>
                    <a:prstGeom prst="rect">
                      <a:avLst/>
                    </a:prstGeom>
                  </pic:spPr>
                </pic:pic>
              </a:graphicData>
            </a:graphic>
          </wp:inline>
        </w:drawing>
      </w:r>
    </w:p>
    <w:p w14:paraId="52DD3DAA">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327660"/>
            <wp:effectExtent l="0" t="0" r="2540" b="0"/>
            <wp:docPr id="149255704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2557049" name="Picture 1"/>
                    <pic:cNvPicPr>
                      <a:picLocks noChangeAspect="1"/>
                    </pic:cNvPicPr>
                  </pic:nvPicPr>
                  <pic:blipFill>
                    <a:blip r:embed="rId203"/>
                    <a:stretch>
                      <a:fillRect/>
                    </a:stretch>
                  </pic:blipFill>
                  <pic:spPr>
                    <a:xfrm>
                      <a:off x="0" y="0"/>
                      <a:ext cx="5731510" cy="327660"/>
                    </a:xfrm>
                    <a:prstGeom prst="rect">
                      <a:avLst/>
                    </a:prstGeom>
                  </pic:spPr>
                </pic:pic>
              </a:graphicData>
            </a:graphic>
          </wp:inline>
        </w:drawing>
      </w:r>
    </w:p>
    <w:p w14:paraId="037241DA">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325755"/>
            <wp:effectExtent l="0" t="0" r="2540" b="0"/>
            <wp:docPr id="26492640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926408" name="Picture 1"/>
                    <pic:cNvPicPr>
                      <a:picLocks noChangeAspect="1"/>
                    </pic:cNvPicPr>
                  </pic:nvPicPr>
                  <pic:blipFill>
                    <a:blip r:embed="rId204"/>
                    <a:stretch>
                      <a:fillRect/>
                    </a:stretch>
                  </pic:blipFill>
                  <pic:spPr>
                    <a:xfrm>
                      <a:off x="0" y="0"/>
                      <a:ext cx="5731510" cy="325755"/>
                    </a:xfrm>
                    <a:prstGeom prst="rect">
                      <a:avLst/>
                    </a:prstGeom>
                  </pic:spPr>
                </pic:pic>
              </a:graphicData>
            </a:graphic>
          </wp:inline>
        </w:drawing>
      </w:r>
    </w:p>
    <w:p w14:paraId="57B32A9F">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297180"/>
            <wp:effectExtent l="0" t="0" r="2540" b="7620"/>
            <wp:docPr id="134434903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4349033" name="Picture 1"/>
                    <pic:cNvPicPr>
                      <a:picLocks noChangeAspect="1"/>
                    </pic:cNvPicPr>
                  </pic:nvPicPr>
                  <pic:blipFill>
                    <a:blip r:embed="rId205"/>
                    <a:stretch>
                      <a:fillRect/>
                    </a:stretch>
                  </pic:blipFill>
                  <pic:spPr>
                    <a:xfrm>
                      <a:off x="0" y="0"/>
                      <a:ext cx="5731510" cy="29718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12420"/>
            <wp:effectExtent l="0" t="0" r="2540" b="0"/>
            <wp:docPr id="10690267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9026714" name="Picture 1"/>
                    <pic:cNvPicPr>
                      <a:picLocks noChangeAspect="1"/>
                    </pic:cNvPicPr>
                  </pic:nvPicPr>
                  <pic:blipFill>
                    <a:blip r:embed="rId206"/>
                    <a:stretch>
                      <a:fillRect/>
                    </a:stretch>
                  </pic:blipFill>
                  <pic:spPr>
                    <a:xfrm>
                      <a:off x="0" y="0"/>
                      <a:ext cx="5731510" cy="31242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21945"/>
            <wp:effectExtent l="0" t="0" r="2540" b="1905"/>
            <wp:docPr id="83097395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0973954" name="Picture 1"/>
                    <pic:cNvPicPr>
                      <a:picLocks noChangeAspect="1"/>
                    </pic:cNvPicPr>
                  </pic:nvPicPr>
                  <pic:blipFill>
                    <a:blip r:embed="rId207"/>
                    <a:stretch>
                      <a:fillRect/>
                    </a:stretch>
                  </pic:blipFill>
                  <pic:spPr>
                    <a:xfrm>
                      <a:off x="0" y="0"/>
                      <a:ext cx="5731510" cy="321945"/>
                    </a:xfrm>
                    <a:prstGeom prst="rect">
                      <a:avLst/>
                    </a:prstGeom>
                  </pic:spPr>
                </pic:pic>
              </a:graphicData>
            </a:graphic>
          </wp:inline>
        </w:drawing>
      </w:r>
    </w:p>
    <w:p w14:paraId="146EA78E">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298450"/>
            <wp:effectExtent l="0" t="0" r="2540" b="6350"/>
            <wp:docPr id="158155472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1554726" name="Picture 1"/>
                    <pic:cNvPicPr>
                      <a:picLocks noChangeAspect="1"/>
                    </pic:cNvPicPr>
                  </pic:nvPicPr>
                  <pic:blipFill>
                    <a:blip r:embed="rId208"/>
                    <a:stretch>
                      <a:fillRect/>
                    </a:stretch>
                  </pic:blipFill>
                  <pic:spPr>
                    <a:xfrm>
                      <a:off x="0" y="0"/>
                      <a:ext cx="5731510" cy="298450"/>
                    </a:xfrm>
                    <a:prstGeom prst="rect">
                      <a:avLst/>
                    </a:prstGeom>
                  </pic:spPr>
                </pic:pic>
              </a:graphicData>
            </a:graphic>
          </wp:inline>
        </w:drawing>
      </w:r>
    </w:p>
    <w:p w14:paraId="7D03743D">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321945"/>
            <wp:effectExtent l="0" t="0" r="2540" b="1905"/>
            <wp:docPr id="52388020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880204" name="Picture 1"/>
                    <pic:cNvPicPr>
                      <a:picLocks noChangeAspect="1"/>
                    </pic:cNvPicPr>
                  </pic:nvPicPr>
                  <pic:blipFill>
                    <a:blip r:embed="rId209"/>
                    <a:stretch>
                      <a:fillRect/>
                    </a:stretch>
                  </pic:blipFill>
                  <pic:spPr>
                    <a:xfrm>
                      <a:off x="0" y="0"/>
                      <a:ext cx="5731510" cy="321945"/>
                    </a:xfrm>
                    <a:prstGeom prst="rect">
                      <a:avLst/>
                    </a:prstGeom>
                  </pic:spPr>
                </pic:pic>
              </a:graphicData>
            </a:graphic>
          </wp:inline>
        </w:drawing>
      </w:r>
    </w:p>
    <w:p w14:paraId="6FF05556">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313055"/>
            <wp:effectExtent l="0" t="0" r="2540" b="0"/>
            <wp:docPr id="159938594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9385940" name="Picture 1"/>
                    <pic:cNvPicPr>
                      <a:picLocks noChangeAspect="1"/>
                    </pic:cNvPicPr>
                  </pic:nvPicPr>
                  <pic:blipFill>
                    <a:blip r:embed="rId210"/>
                    <a:stretch>
                      <a:fillRect/>
                    </a:stretch>
                  </pic:blipFill>
                  <pic:spPr>
                    <a:xfrm>
                      <a:off x="0" y="0"/>
                      <a:ext cx="5731510" cy="313055"/>
                    </a:xfrm>
                    <a:prstGeom prst="rect">
                      <a:avLst/>
                    </a:prstGeom>
                  </pic:spPr>
                </pic:pic>
              </a:graphicData>
            </a:graphic>
          </wp:inline>
        </w:drawing>
      </w:r>
    </w:p>
    <w:p w14:paraId="281E809B">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312420"/>
            <wp:effectExtent l="0" t="0" r="2540" b="0"/>
            <wp:docPr id="149178282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1782829" name="Picture 1"/>
                    <pic:cNvPicPr>
                      <a:picLocks noChangeAspect="1"/>
                    </pic:cNvPicPr>
                  </pic:nvPicPr>
                  <pic:blipFill>
                    <a:blip r:embed="rId211"/>
                    <a:stretch>
                      <a:fillRect/>
                    </a:stretch>
                  </pic:blipFill>
                  <pic:spPr>
                    <a:xfrm>
                      <a:off x="0" y="0"/>
                      <a:ext cx="5731510" cy="31242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53695"/>
            <wp:effectExtent l="0" t="0" r="2540" b="8255"/>
            <wp:docPr id="135252807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2528078" name="Picture 1"/>
                    <pic:cNvPicPr>
                      <a:picLocks noChangeAspect="1"/>
                    </pic:cNvPicPr>
                  </pic:nvPicPr>
                  <pic:blipFill>
                    <a:blip r:embed="rId212"/>
                    <a:stretch>
                      <a:fillRect/>
                    </a:stretch>
                  </pic:blipFill>
                  <pic:spPr>
                    <a:xfrm>
                      <a:off x="0" y="0"/>
                      <a:ext cx="5731510" cy="353695"/>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286385"/>
            <wp:effectExtent l="0" t="0" r="2540" b="0"/>
            <wp:docPr id="95243095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2430955" name="Picture 1"/>
                    <pic:cNvPicPr>
                      <a:picLocks noChangeAspect="1"/>
                    </pic:cNvPicPr>
                  </pic:nvPicPr>
                  <pic:blipFill>
                    <a:blip r:embed="rId213"/>
                    <a:stretch>
                      <a:fillRect/>
                    </a:stretch>
                  </pic:blipFill>
                  <pic:spPr>
                    <a:xfrm>
                      <a:off x="0" y="0"/>
                      <a:ext cx="5731510" cy="286385"/>
                    </a:xfrm>
                    <a:prstGeom prst="rect">
                      <a:avLst/>
                    </a:prstGeom>
                  </pic:spPr>
                </pic:pic>
              </a:graphicData>
            </a:graphic>
          </wp:inline>
        </w:drawing>
      </w:r>
    </w:p>
    <w:p w14:paraId="1683A432">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307975"/>
            <wp:effectExtent l="0" t="0" r="2540" b="0"/>
            <wp:docPr id="132302575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3025754" name="Picture 1"/>
                    <pic:cNvPicPr>
                      <a:picLocks noChangeAspect="1"/>
                    </pic:cNvPicPr>
                  </pic:nvPicPr>
                  <pic:blipFill>
                    <a:blip r:embed="rId214"/>
                    <a:stretch>
                      <a:fillRect/>
                    </a:stretch>
                  </pic:blipFill>
                  <pic:spPr>
                    <a:xfrm>
                      <a:off x="0" y="0"/>
                      <a:ext cx="5731510" cy="307975"/>
                    </a:xfrm>
                    <a:prstGeom prst="rect">
                      <a:avLst/>
                    </a:prstGeom>
                  </pic:spPr>
                </pic:pic>
              </a:graphicData>
            </a:graphic>
          </wp:inline>
        </w:drawing>
      </w:r>
    </w:p>
    <w:p w14:paraId="44C8F01A">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280035"/>
            <wp:effectExtent l="0" t="0" r="2540" b="5715"/>
            <wp:docPr id="8845618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456182" name="Picture 1"/>
                    <pic:cNvPicPr>
                      <a:picLocks noChangeAspect="1"/>
                    </pic:cNvPicPr>
                  </pic:nvPicPr>
                  <pic:blipFill>
                    <a:blip r:embed="rId215"/>
                    <a:stretch>
                      <a:fillRect/>
                    </a:stretch>
                  </pic:blipFill>
                  <pic:spPr>
                    <a:xfrm>
                      <a:off x="0" y="0"/>
                      <a:ext cx="5731510" cy="280035"/>
                    </a:xfrm>
                    <a:prstGeom prst="rect">
                      <a:avLst/>
                    </a:prstGeom>
                  </pic:spPr>
                </pic:pic>
              </a:graphicData>
            </a:graphic>
          </wp:inline>
        </w:drawing>
      </w:r>
    </w:p>
    <w:p w14:paraId="1453081E">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327025"/>
            <wp:effectExtent l="0" t="0" r="2540" b="0"/>
            <wp:docPr id="118098185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0981857" name="Picture 1"/>
                    <pic:cNvPicPr>
                      <a:picLocks noChangeAspect="1"/>
                    </pic:cNvPicPr>
                  </pic:nvPicPr>
                  <pic:blipFill>
                    <a:blip r:embed="rId216"/>
                    <a:stretch>
                      <a:fillRect/>
                    </a:stretch>
                  </pic:blipFill>
                  <pic:spPr>
                    <a:xfrm>
                      <a:off x="0" y="0"/>
                      <a:ext cx="5731510" cy="327025"/>
                    </a:xfrm>
                    <a:prstGeom prst="rect">
                      <a:avLst/>
                    </a:prstGeom>
                  </pic:spPr>
                </pic:pic>
              </a:graphicData>
            </a:graphic>
          </wp:inline>
        </w:drawing>
      </w:r>
    </w:p>
    <w:p w14:paraId="7DDCDBC0">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325755"/>
            <wp:effectExtent l="0" t="0" r="2540" b="0"/>
            <wp:docPr id="50954909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9549091" name="Picture 1"/>
                    <pic:cNvPicPr>
                      <a:picLocks noChangeAspect="1"/>
                    </pic:cNvPicPr>
                  </pic:nvPicPr>
                  <pic:blipFill>
                    <a:blip r:embed="rId217"/>
                    <a:stretch>
                      <a:fillRect/>
                    </a:stretch>
                  </pic:blipFill>
                  <pic:spPr>
                    <a:xfrm>
                      <a:off x="0" y="0"/>
                      <a:ext cx="5731510" cy="325755"/>
                    </a:xfrm>
                    <a:prstGeom prst="rect">
                      <a:avLst/>
                    </a:prstGeom>
                  </pic:spPr>
                </pic:pic>
              </a:graphicData>
            </a:graphic>
          </wp:inline>
        </w:drawing>
      </w:r>
    </w:p>
    <w:p w14:paraId="45FBE6D5">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309245"/>
            <wp:effectExtent l="0" t="0" r="2540" b="0"/>
            <wp:docPr id="183850022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8500222" name="Picture 1"/>
                    <pic:cNvPicPr>
                      <a:picLocks noChangeAspect="1"/>
                    </pic:cNvPicPr>
                  </pic:nvPicPr>
                  <pic:blipFill>
                    <a:blip r:embed="rId218"/>
                    <a:stretch>
                      <a:fillRect/>
                    </a:stretch>
                  </pic:blipFill>
                  <pic:spPr>
                    <a:xfrm>
                      <a:off x="0" y="0"/>
                      <a:ext cx="5731510" cy="309245"/>
                    </a:xfrm>
                    <a:prstGeom prst="rect">
                      <a:avLst/>
                    </a:prstGeom>
                  </pic:spPr>
                </pic:pic>
              </a:graphicData>
            </a:graphic>
          </wp:inline>
        </w:drawing>
      </w:r>
    </w:p>
    <w:p w14:paraId="3F46F583">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354330"/>
            <wp:effectExtent l="0" t="0" r="2540" b="7620"/>
            <wp:docPr id="94773382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7733823" name="Picture 1"/>
                    <pic:cNvPicPr>
                      <a:picLocks noChangeAspect="1"/>
                    </pic:cNvPicPr>
                  </pic:nvPicPr>
                  <pic:blipFill>
                    <a:blip r:embed="rId219"/>
                    <a:stretch>
                      <a:fillRect/>
                    </a:stretch>
                  </pic:blipFill>
                  <pic:spPr>
                    <a:xfrm>
                      <a:off x="0" y="0"/>
                      <a:ext cx="5731510" cy="35433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06705"/>
            <wp:effectExtent l="0" t="0" r="2540" b="0"/>
            <wp:docPr id="90411425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4114256" name="Picture 1"/>
                    <pic:cNvPicPr>
                      <a:picLocks noChangeAspect="1"/>
                    </pic:cNvPicPr>
                  </pic:nvPicPr>
                  <pic:blipFill>
                    <a:blip r:embed="rId220"/>
                    <a:stretch>
                      <a:fillRect/>
                    </a:stretch>
                  </pic:blipFill>
                  <pic:spPr>
                    <a:xfrm>
                      <a:off x="0" y="0"/>
                      <a:ext cx="5731510" cy="306705"/>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11150"/>
            <wp:effectExtent l="0" t="0" r="2540" b="0"/>
            <wp:docPr id="110118531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1185317" name="Picture 1"/>
                    <pic:cNvPicPr>
                      <a:picLocks noChangeAspect="1"/>
                    </pic:cNvPicPr>
                  </pic:nvPicPr>
                  <pic:blipFill>
                    <a:blip r:embed="rId221"/>
                    <a:stretch>
                      <a:fillRect/>
                    </a:stretch>
                  </pic:blipFill>
                  <pic:spPr>
                    <a:xfrm>
                      <a:off x="0" y="0"/>
                      <a:ext cx="5731510" cy="311150"/>
                    </a:xfrm>
                    <a:prstGeom prst="rect">
                      <a:avLst/>
                    </a:prstGeom>
                  </pic:spPr>
                </pic:pic>
              </a:graphicData>
            </a:graphic>
          </wp:inline>
        </w:drawing>
      </w:r>
    </w:p>
    <w:p w14:paraId="11211AC9">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285115"/>
            <wp:effectExtent l="0" t="0" r="2540" b="635"/>
            <wp:docPr id="648462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84622" name="Picture 1"/>
                    <pic:cNvPicPr>
                      <a:picLocks noChangeAspect="1"/>
                    </pic:cNvPicPr>
                  </pic:nvPicPr>
                  <pic:blipFill>
                    <a:blip r:embed="rId222"/>
                    <a:stretch>
                      <a:fillRect/>
                    </a:stretch>
                  </pic:blipFill>
                  <pic:spPr>
                    <a:xfrm>
                      <a:off x="0" y="0"/>
                      <a:ext cx="5731510" cy="285115"/>
                    </a:xfrm>
                    <a:prstGeom prst="rect">
                      <a:avLst/>
                    </a:prstGeom>
                  </pic:spPr>
                </pic:pic>
              </a:graphicData>
            </a:graphic>
          </wp:inline>
        </w:drawing>
      </w:r>
    </w:p>
    <w:p w14:paraId="762D130C">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324485"/>
            <wp:effectExtent l="0" t="0" r="2540" b="0"/>
            <wp:docPr id="194358125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3581259" name="Picture 1"/>
                    <pic:cNvPicPr>
                      <a:picLocks noChangeAspect="1"/>
                    </pic:cNvPicPr>
                  </pic:nvPicPr>
                  <pic:blipFill>
                    <a:blip r:embed="rId223"/>
                    <a:stretch>
                      <a:fillRect/>
                    </a:stretch>
                  </pic:blipFill>
                  <pic:spPr>
                    <a:xfrm>
                      <a:off x="0" y="0"/>
                      <a:ext cx="5731510" cy="324485"/>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27660"/>
            <wp:effectExtent l="0" t="0" r="2540" b="0"/>
            <wp:docPr id="98010593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0105931" name="Picture 1"/>
                    <pic:cNvPicPr>
                      <a:picLocks noChangeAspect="1"/>
                    </pic:cNvPicPr>
                  </pic:nvPicPr>
                  <pic:blipFill>
                    <a:blip r:embed="rId224"/>
                    <a:stretch>
                      <a:fillRect/>
                    </a:stretch>
                  </pic:blipFill>
                  <pic:spPr>
                    <a:xfrm>
                      <a:off x="0" y="0"/>
                      <a:ext cx="5731510" cy="32766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284480"/>
            <wp:effectExtent l="0" t="0" r="2540" b="1270"/>
            <wp:docPr id="138945343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9453435" name="Picture 1"/>
                    <pic:cNvPicPr>
                      <a:picLocks noChangeAspect="1"/>
                    </pic:cNvPicPr>
                  </pic:nvPicPr>
                  <pic:blipFill>
                    <a:blip r:embed="rId225"/>
                    <a:stretch>
                      <a:fillRect/>
                    </a:stretch>
                  </pic:blipFill>
                  <pic:spPr>
                    <a:xfrm>
                      <a:off x="0" y="0"/>
                      <a:ext cx="5731510" cy="28448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11785"/>
            <wp:effectExtent l="0" t="0" r="2540" b="0"/>
            <wp:docPr id="86570602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5706026" name="Picture 1"/>
                    <pic:cNvPicPr>
                      <a:picLocks noChangeAspect="1"/>
                    </pic:cNvPicPr>
                  </pic:nvPicPr>
                  <pic:blipFill>
                    <a:blip r:embed="rId226"/>
                    <a:stretch>
                      <a:fillRect/>
                    </a:stretch>
                  </pic:blipFill>
                  <pic:spPr>
                    <a:xfrm>
                      <a:off x="0" y="0"/>
                      <a:ext cx="5731510" cy="311785"/>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55600"/>
            <wp:effectExtent l="0" t="0" r="2540" b="6350"/>
            <wp:docPr id="20267151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671517" name="Picture 1"/>
                    <pic:cNvPicPr>
                      <a:picLocks noChangeAspect="1"/>
                    </pic:cNvPicPr>
                  </pic:nvPicPr>
                  <pic:blipFill>
                    <a:blip r:embed="rId227"/>
                    <a:stretch>
                      <a:fillRect/>
                    </a:stretch>
                  </pic:blipFill>
                  <pic:spPr>
                    <a:xfrm>
                      <a:off x="0" y="0"/>
                      <a:ext cx="5731510" cy="355600"/>
                    </a:xfrm>
                    <a:prstGeom prst="rect">
                      <a:avLst/>
                    </a:prstGeom>
                  </pic:spPr>
                </pic:pic>
              </a:graphicData>
            </a:graphic>
          </wp:inline>
        </w:drawing>
      </w:r>
    </w:p>
    <w:p w14:paraId="3DD8B7D2">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327660"/>
            <wp:effectExtent l="0" t="0" r="2540" b="0"/>
            <wp:docPr id="205519368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5193680" name="Picture 1"/>
                    <pic:cNvPicPr>
                      <a:picLocks noChangeAspect="1"/>
                    </pic:cNvPicPr>
                  </pic:nvPicPr>
                  <pic:blipFill>
                    <a:blip r:embed="rId228"/>
                    <a:stretch>
                      <a:fillRect/>
                    </a:stretch>
                  </pic:blipFill>
                  <pic:spPr>
                    <a:xfrm>
                      <a:off x="0" y="0"/>
                      <a:ext cx="5731510" cy="327660"/>
                    </a:xfrm>
                    <a:prstGeom prst="rect">
                      <a:avLst/>
                    </a:prstGeom>
                  </pic:spPr>
                </pic:pic>
              </a:graphicData>
            </a:graphic>
          </wp:inline>
        </w:drawing>
      </w:r>
    </w:p>
    <w:p w14:paraId="2574D8F6">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325755"/>
            <wp:effectExtent l="0" t="0" r="2540" b="0"/>
            <wp:docPr id="108177186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1771863" name="Picture 1"/>
                    <pic:cNvPicPr>
                      <a:picLocks noChangeAspect="1"/>
                    </pic:cNvPicPr>
                  </pic:nvPicPr>
                  <pic:blipFill>
                    <a:blip r:embed="rId229"/>
                    <a:stretch>
                      <a:fillRect/>
                    </a:stretch>
                  </pic:blipFill>
                  <pic:spPr>
                    <a:xfrm>
                      <a:off x="0" y="0"/>
                      <a:ext cx="5731510" cy="325755"/>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13055"/>
            <wp:effectExtent l="0" t="0" r="2540" b="0"/>
            <wp:docPr id="165008392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0083929" name="Picture 1"/>
                    <pic:cNvPicPr>
                      <a:picLocks noChangeAspect="1"/>
                    </pic:cNvPicPr>
                  </pic:nvPicPr>
                  <pic:blipFill>
                    <a:blip r:embed="rId230"/>
                    <a:stretch>
                      <a:fillRect/>
                    </a:stretch>
                  </pic:blipFill>
                  <pic:spPr>
                    <a:xfrm>
                      <a:off x="0" y="0"/>
                      <a:ext cx="5731510" cy="313055"/>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27025"/>
            <wp:effectExtent l="0" t="0" r="2540" b="0"/>
            <wp:docPr id="183497256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4972566" name="Picture 1"/>
                    <pic:cNvPicPr>
                      <a:picLocks noChangeAspect="1"/>
                    </pic:cNvPicPr>
                  </pic:nvPicPr>
                  <pic:blipFill>
                    <a:blip r:embed="rId231"/>
                    <a:stretch>
                      <a:fillRect/>
                    </a:stretch>
                  </pic:blipFill>
                  <pic:spPr>
                    <a:xfrm>
                      <a:off x="0" y="0"/>
                      <a:ext cx="5731510" cy="327025"/>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08610"/>
            <wp:effectExtent l="0" t="0" r="2540" b="0"/>
            <wp:docPr id="20922106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221061" name="Picture 1"/>
                    <pic:cNvPicPr>
                      <a:picLocks noChangeAspect="1"/>
                    </pic:cNvPicPr>
                  </pic:nvPicPr>
                  <pic:blipFill>
                    <a:blip r:embed="rId232"/>
                    <a:stretch>
                      <a:fillRect/>
                    </a:stretch>
                  </pic:blipFill>
                  <pic:spPr>
                    <a:xfrm>
                      <a:off x="0" y="0"/>
                      <a:ext cx="5731510" cy="30861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63855"/>
            <wp:effectExtent l="0" t="0" r="2540" b="0"/>
            <wp:docPr id="144691704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6917047" name="Picture 1"/>
                    <pic:cNvPicPr>
                      <a:picLocks noChangeAspect="1"/>
                    </pic:cNvPicPr>
                  </pic:nvPicPr>
                  <pic:blipFill>
                    <a:blip r:embed="rId233"/>
                    <a:stretch>
                      <a:fillRect/>
                    </a:stretch>
                  </pic:blipFill>
                  <pic:spPr>
                    <a:xfrm>
                      <a:off x="0" y="0"/>
                      <a:ext cx="5731510" cy="363855"/>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42265"/>
            <wp:effectExtent l="0" t="0" r="2540" b="635"/>
            <wp:docPr id="144350482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3504822" name="Picture 1"/>
                    <pic:cNvPicPr>
                      <a:picLocks noChangeAspect="1"/>
                    </pic:cNvPicPr>
                  </pic:nvPicPr>
                  <pic:blipFill>
                    <a:blip r:embed="rId234"/>
                    <a:stretch>
                      <a:fillRect/>
                    </a:stretch>
                  </pic:blipFill>
                  <pic:spPr>
                    <a:xfrm>
                      <a:off x="0" y="0"/>
                      <a:ext cx="5731510" cy="342265"/>
                    </a:xfrm>
                    <a:prstGeom prst="rect">
                      <a:avLst/>
                    </a:prstGeom>
                  </pic:spPr>
                </pic:pic>
              </a:graphicData>
            </a:graphic>
          </wp:inline>
        </w:drawing>
      </w:r>
    </w:p>
    <w:p w14:paraId="59C16826">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313690"/>
            <wp:effectExtent l="0" t="0" r="2540" b="0"/>
            <wp:docPr id="123003156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0031569" name="Picture 1"/>
                    <pic:cNvPicPr>
                      <a:picLocks noChangeAspect="1"/>
                    </pic:cNvPicPr>
                  </pic:nvPicPr>
                  <pic:blipFill>
                    <a:blip r:embed="rId235"/>
                    <a:stretch>
                      <a:fillRect/>
                    </a:stretch>
                  </pic:blipFill>
                  <pic:spPr>
                    <a:xfrm>
                      <a:off x="0" y="0"/>
                      <a:ext cx="5731510" cy="31369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11150"/>
            <wp:effectExtent l="0" t="0" r="2540" b="0"/>
            <wp:docPr id="10429570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2957043" name="Picture 1"/>
                    <pic:cNvPicPr>
                      <a:picLocks noChangeAspect="1"/>
                    </pic:cNvPicPr>
                  </pic:nvPicPr>
                  <pic:blipFill>
                    <a:blip r:embed="rId236"/>
                    <a:stretch>
                      <a:fillRect/>
                    </a:stretch>
                  </pic:blipFill>
                  <pic:spPr>
                    <a:xfrm>
                      <a:off x="0" y="0"/>
                      <a:ext cx="5731510" cy="31115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11785"/>
            <wp:effectExtent l="0" t="0" r="2540" b="0"/>
            <wp:docPr id="201186328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1863280" name="Picture 1"/>
                    <pic:cNvPicPr>
                      <a:picLocks noChangeAspect="1"/>
                    </pic:cNvPicPr>
                  </pic:nvPicPr>
                  <pic:blipFill>
                    <a:blip r:embed="rId237"/>
                    <a:stretch>
                      <a:fillRect/>
                    </a:stretch>
                  </pic:blipFill>
                  <pic:spPr>
                    <a:xfrm>
                      <a:off x="0" y="0"/>
                      <a:ext cx="5731510" cy="311785"/>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40360"/>
            <wp:effectExtent l="0" t="0" r="2540" b="2540"/>
            <wp:docPr id="149222197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2221976" name="Picture 1"/>
                    <pic:cNvPicPr>
                      <a:picLocks noChangeAspect="1"/>
                    </pic:cNvPicPr>
                  </pic:nvPicPr>
                  <pic:blipFill>
                    <a:blip r:embed="rId238"/>
                    <a:stretch>
                      <a:fillRect/>
                    </a:stretch>
                  </pic:blipFill>
                  <pic:spPr>
                    <a:xfrm>
                      <a:off x="0" y="0"/>
                      <a:ext cx="5731510" cy="34036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35280"/>
            <wp:effectExtent l="0" t="0" r="2540" b="7620"/>
            <wp:docPr id="177050323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0503238" name="Picture 1"/>
                    <pic:cNvPicPr>
                      <a:picLocks noChangeAspect="1"/>
                    </pic:cNvPicPr>
                  </pic:nvPicPr>
                  <pic:blipFill>
                    <a:blip r:embed="rId239"/>
                    <a:stretch>
                      <a:fillRect/>
                    </a:stretch>
                  </pic:blipFill>
                  <pic:spPr>
                    <a:xfrm>
                      <a:off x="0" y="0"/>
                      <a:ext cx="5731510" cy="33528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12420"/>
            <wp:effectExtent l="0" t="0" r="2540" b="0"/>
            <wp:docPr id="16071347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713474" name="Picture 1"/>
                    <pic:cNvPicPr>
                      <a:picLocks noChangeAspect="1"/>
                    </pic:cNvPicPr>
                  </pic:nvPicPr>
                  <pic:blipFill>
                    <a:blip r:embed="rId240"/>
                    <a:stretch>
                      <a:fillRect/>
                    </a:stretch>
                  </pic:blipFill>
                  <pic:spPr>
                    <a:xfrm>
                      <a:off x="0" y="0"/>
                      <a:ext cx="5731510" cy="31242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11785"/>
            <wp:effectExtent l="0" t="0" r="2540" b="0"/>
            <wp:docPr id="186009740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0097404" name="Picture 1"/>
                    <pic:cNvPicPr>
                      <a:picLocks noChangeAspect="1"/>
                    </pic:cNvPicPr>
                  </pic:nvPicPr>
                  <pic:blipFill>
                    <a:blip r:embed="rId241"/>
                    <a:stretch>
                      <a:fillRect/>
                    </a:stretch>
                  </pic:blipFill>
                  <pic:spPr>
                    <a:xfrm>
                      <a:off x="0" y="0"/>
                      <a:ext cx="5731510" cy="311785"/>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27025"/>
            <wp:effectExtent l="0" t="0" r="2540" b="0"/>
            <wp:docPr id="17507748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077488" name="Picture 1"/>
                    <pic:cNvPicPr>
                      <a:picLocks noChangeAspect="1"/>
                    </pic:cNvPicPr>
                  </pic:nvPicPr>
                  <pic:blipFill>
                    <a:blip r:embed="rId242"/>
                    <a:stretch>
                      <a:fillRect/>
                    </a:stretch>
                  </pic:blipFill>
                  <pic:spPr>
                    <a:xfrm>
                      <a:off x="0" y="0"/>
                      <a:ext cx="5731510" cy="327025"/>
                    </a:xfrm>
                    <a:prstGeom prst="rect">
                      <a:avLst/>
                    </a:prstGeom>
                  </pic:spPr>
                </pic:pic>
              </a:graphicData>
            </a:graphic>
          </wp:inline>
        </w:drawing>
      </w:r>
    </w:p>
    <w:p w14:paraId="78774EB1">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298450"/>
            <wp:effectExtent l="0" t="0" r="2540" b="6350"/>
            <wp:docPr id="166774157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7741578" name="Picture 1"/>
                    <pic:cNvPicPr>
                      <a:picLocks noChangeAspect="1"/>
                    </pic:cNvPicPr>
                  </pic:nvPicPr>
                  <pic:blipFill>
                    <a:blip r:embed="rId243"/>
                    <a:stretch>
                      <a:fillRect/>
                    </a:stretch>
                  </pic:blipFill>
                  <pic:spPr>
                    <a:xfrm>
                      <a:off x="0" y="0"/>
                      <a:ext cx="5731510" cy="298450"/>
                    </a:xfrm>
                    <a:prstGeom prst="rect">
                      <a:avLst/>
                    </a:prstGeom>
                  </pic:spPr>
                </pic:pic>
              </a:graphicData>
            </a:graphic>
          </wp:inline>
        </w:drawing>
      </w:r>
    </w:p>
    <w:p w14:paraId="20703955">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299720"/>
            <wp:effectExtent l="0" t="0" r="2540" b="5080"/>
            <wp:docPr id="12330814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3081465" name="Picture 1"/>
                    <pic:cNvPicPr>
                      <a:picLocks noChangeAspect="1"/>
                    </pic:cNvPicPr>
                  </pic:nvPicPr>
                  <pic:blipFill>
                    <a:blip r:embed="rId244"/>
                    <a:stretch>
                      <a:fillRect/>
                    </a:stretch>
                  </pic:blipFill>
                  <pic:spPr>
                    <a:xfrm>
                      <a:off x="0" y="0"/>
                      <a:ext cx="5731510" cy="299720"/>
                    </a:xfrm>
                    <a:prstGeom prst="rect">
                      <a:avLst/>
                    </a:prstGeom>
                  </pic:spPr>
                </pic:pic>
              </a:graphicData>
            </a:graphic>
          </wp:inline>
        </w:drawing>
      </w:r>
    </w:p>
    <w:p w14:paraId="009F6FFA">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266065"/>
            <wp:effectExtent l="0" t="0" r="2540" b="635"/>
            <wp:docPr id="27682898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828988" name="Picture 1"/>
                    <pic:cNvPicPr>
                      <a:picLocks noChangeAspect="1"/>
                    </pic:cNvPicPr>
                  </pic:nvPicPr>
                  <pic:blipFill>
                    <a:blip r:embed="rId245"/>
                    <a:stretch>
                      <a:fillRect/>
                    </a:stretch>
                  </pic:blipFill>
                  <pic:spPr>
                    <a:xfrm>
                      <a:off x="0" y="0"/>
                      <a:ext cx="5731510" cy="266065"/>
                    </a:xfrm>
                    <a:prstGeom prst="rect">
                      <a:avLst/>
                    </a:prstGeom>
                  </pic:spPr>
                </pic:pic>
              </a:graphicData>
            </a:graphic>
          </wp:inline>
        </w:drawing>
      </w:r>
    </w:p>
    <w:p w14:paraId="642757C9">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243205"/>
            <wp:effectExtent l="0" t="0" r="2540" b="4445"/>
            <wp:docPr id="7536538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3653816" name="Picture 1"/>
                    <pic:cNvPicPr>
                      <a:picLocks noChangeAspect="1"/>
                    </pic:cNvPicPr>
                  </pic:nvPicPr>
                  <pic:blipFill>
                    <a:blip r:embed="rId246"/>
                    <a:stretch>
                      <a:fillRect/>
                    </a:stretch>
                  </pic:blipFill>
                  <pic:spPr>
                    <a:xfrm>
                      <a:off x="0" y="0"/>
                      <a:ext cx="5731510" cy="243205"/>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252095"/>
            <wp:effectExtent l="0" t="0" r="2540" b="0"/>
            <wp:docPr id="139515569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5155698" name="Picture 1"/>
                    <pic:cNvPicPr>
                      <a:picLocks noChangeAspect="1"/>
                    </pic:cNvPicPr>
                  </pic:nvPicPr>
                  <pic:blipFill>
                    <a:blip r:embed="rId247"/>
                    <a:stretch>
                      <a:fillRect/>
                    </a:stretch>
                  </pic:blipFill>
                  <pic:spPr>
                    <a:xfrm>
                      <a:off x="0" y="0"/>
                      <a:ext cx="5731510" cy="252095"/>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257810"/>
            <wp:effectExtent l="0" t="0" r="2540" b="8890"/>
            <wp:docPr id="458545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54509" name="Picture 1"/>
                    <pic:cNvPicPr>
                      <a:picLocks noChangeAspect="1"/>
                    </pic:cNvPicPr>
                  </pic:nvPicPr>
                  <pic:blipFill>
                    <a:blip r:embed="rId248"/>
                    <a:stretch>
                      <a:fillRect/>
                    </a:stretch>
                  </pic:blipFill>
                  <pic:spPr>
                    <a:xfrm>
                      <a:off x="0" y="0"/>
                      <a:ext cx="5731510" cy="25781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280670"/>
            <wp:effectExtent l="0" t="0" r="2540" b="5080"/>
            <wp:docPr id="161466946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4669460" name="Picture 1"/>
                    <pic:cNvPicPr>
                      <a:picLocks noChangeAspect="1"/>
                    </pic:cNvPicPr>
                  </pic:nvPicPr>
                  <pic:blipFill>
                    <a:blip r:embed="rId249"/>
                    <a:stretch>
                      <a:fillRect/>
                    </a:stretch>
                  </pic:blipFill>
                  <pic:spPr>
                    <a:xfrm>
                      <a:off x="0" y="0"/>
                      <a:ext cx="5731510" cy="280670"/>
                    </a:xfrm>
                    <a:prstGeom prst="rect">
                      <a:avLst/>
                    </a:prstGeom>
                  </pic:spPr>
                </pic:pic>
              </a:graphicData>
            </a:graphic>
          </wp:inline>
        </w:drawing>
      </w:r>
    </w:p>
    <w:p w14:paraId="1DA85D68">
      <w:pPr>
        <w:spacing w:line="360" w:lineRule="auto"/>
        <w:ind w:left="720"/>
        <w:jc w:val="both"/>
        <w:rPr>
          <w:rFonts w:hint="default" w:ascii="Calibri" w:hAnsi="Calibri" w:eastAsia="SimSun" w:cs="Calibri"/>
          <w:sz w:val="18"/>
          <w:szCs w:val="18"/>
          <w:lang w:val="en-GB"/>
        </w:rPr>
      </w:pPr>
    </w:p>
    <w:p w14:paraId="0E79004E">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lang w:val="en-GB"/>
        </w:rPr>
        <w:t>Pillar 3</w:t>
      </w:r>
    </w:p>
    <w:p w14:paraId="03DEE48B">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292735"/>
            <wp:effectExtent l="0" t="0" r="2540" b="0"/>
            <wp:docPr id="108486932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4869325" name="Picture 1"/>
                    <pic:cNvPicPr>
                      <a:picLocks noChangeAspect="1"/>
                    </pic:cNvPicPr>
                  </pic:nvPicPr>
                  <pic:blipFill>
                    <a:blip r:embed="rId250"/>
                    <a:stretch>
                      <a:fillRect/>
                    </a:stretch>
                  </pic:blipFill>
                  <pic:spPr>
                    <a:xfrm>
                      <a:off x="0" y="0"/>
                      <a:ext cx="5731510" cy="292735"/>
                    </a:xfrm>
                    <a:prstGeom prst="rect">
                      <a:avLst/>
                    </a:prstGeom>
                  </pic:spPr>
                </pic:pic>
              </a:graphicData>
            </a:graphic>
          </wp:inline>
        </w:drawing>
      </w:r>
    </w:p>
    <w:p w14:paraId="0BC03919">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297815"/>
            <wp:effectExtent l="0" t="0" r="2540" b="6985"/>
            <wp:docPr id="53434084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340847" name="Picture 1"/>
                    <pic:cNvPicPr>
                      <a:picLocks noChangeAspect="1"/>
                    </pic:cNvPicPr>
                  </pic:nvPicPr>
                  <pic:blipFill>
                    <a:blip r:embed="rId251"/>
                    <a:stretch>
                      <a:fillRect/>
                    </a:stretch>
                  </pic:blipFill>
                  <pic:spPr>
                    <a:xfrm>
                      <a:off x="0" y="0"/>
                      <a:ext cx="5731510" cy="297815"/>
                    </a:xfrm>
                    <a:prstGeom prst="rect">
                      <a:avLst/>
                    </a:prstGeom>
                  </pic:spPr>
                </pic:pic>
              </a:graphicData>
            </a:graphic>
          </wp:inline>
        </w:drawing>
      </w:r>
    </w:p>
    <w:p w14:paraId="59E01DC1">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313055"/>
            <wp:effectExtent l="0" t="0" r="2540" b="0"/>
            <wp:docPr id="32637942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379426" name="Picture 1"/>
                    <pic:cNvPicPr>
                      <a:picLocks noChangeAspect="1"/>
                    </pic:cNvPicPr>
                  </pic:nvPicPr>
                  <pic:blipFill>
                    <a:blip r:embed="rId252"/>
                    <a:stretch>
                      <a:fillRect/>
                    </a:stretch>
                  </pic:blipFill>
                  <pic:spPr>
                    <a:xfrm>
                      <a:off x="0" y="0"/>
                      <a:ext cx="5731510" cy="313055"/>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255905"/>
            <wp:effectExtent l="0" t="0" r="2540" b="0"/>
            <wp:docPr id="917768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776819" name="Picture 1"/>
                    <pic:cNvPicPr>
                      <a:picLocks noChangeAspect="1"/>
                    </pic:cNvPicPr>
                  </pic:nvPicPr>
                  <pic:blipFill>
                    <a:blip r:embed="rId253"/>
                    <a:stretch>
                      <a:fillRect/>
                    </a:stretch>
                  </pic:blipFill>
                  <pic:spPr>
                    <a:xfrm>
                      <a:off x="0" y="0"/>
                      <a:ext cx="5731510" cy="255905"/>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281305"/>
            <wp:effectExtent l="0" t="0" r="2540" b="4445"/>
            <wp:docPr id="97286280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2862806" name="Picture 1"/>
                    <pic:cNvPicPr>
                      <a:picLocks noChangeAspect="1"/>
                    </pic:cNvPicPr>
                  </pic:nvPicPr>
                  <pic:blipFill>
                    <a:blip r:embed="rId254"/>
                    <a:stretch>
                      <a:fillRect/>
                    </a:stretch>
                  </pic:blipFill>
                  <pic:spPr>
                    <a:xfrm>
                      <a:off x="0" y="0"/>
                      <a:ext cx="5731510" cy="281305"/>
                    </a:xfrm>
                    <a:prstGeom prst="rect">
                      <a:avLst/>
                    </a:prstGeom>
                  </pic:spPr>
                </pic:pic>
              </a:graphicData>
            </a:graphic>
          </wp:inline>
        </w:drawing>
      </w:r>
    </w:p>
    <w:p w14:paraId="255B1838">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243840"/>
            <wp:effectExtent l="0" t="0" r="2540" b="3810"/>
            <wp:docPr id="145171651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1716513" name="Picture 1"/>
                    <pic:cNvPicPr>
                      <a:picLocks noChangeAspect="1"/>
                    </pic:cNvPicPr>
                  </pic:nvPicPr>
                  <pic:blipFill>
                    <a:blip r:embed="rId255"/>
                    <a:stretch>
                      <a:fillRect/>
                    </a:stretch>
                  </pic:blipFill>
                  <pic:spPr>
                    <a:xfrm>
                      <a:off x="0" y="0"/>
                      <a:ext cx="5731510" cy="24384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298450"/>
            <wp:effectExtent l="0" t="0" r="2540" b="6350"/>
            <wp:docPr id="20033825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3382565" name="Picture 1"/>
                    <pic:cNvPicPr>
                      <a:picLocks noChangeAspect="1"/>
                    </pic:cNvPicPr>
                  </pic:nvPicPr>
                  <pic:blipFill>
                    <a:blip r:embed="rId256"/>
                    <a:stretch>
                      <a:fillRect/>
                    </a:stretch>
                  </pic:blipFill>
                  <pic:spPr>
                    <a:xfrm>
                      <a:off x="0" y="0"/>
                      <a:ext cx="5731510" cy="29845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08610"/>
            <wp:effectExtent l="0" t="0" r="2540" b="0"/>
            <wp:docPr id="86890532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8905322" name="Picture 1"/>
                    <pic:cNvPicPr>
                      <a:picLocks noChangeAspect="1"/>
                    </pic:cNvPicPr>
                  </pic:nvPicPr>
                  <pic:blipFill>
                    <a:blip r:embed="rId257"/>
                    <a:stretch>
                      <a:fillRect/>
                    </a:stretch>
                  </pic:blipFill>
                  <pic:spPr>
                    <a:xfrm>
                      <a:off x="0" y="0"/>
                      <a:ext cx="5731510" cy="30861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266065"/>
            <wp:effectExtent l="0" t="0" r="2540" b="635"/>
            <wp:docPr id="7352836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528360" name="Picture 1"/>
                    <pic:cNvPicPr>
                      <a:picLocks noChangeAspect="1"/>
                    </pic:cNvPicPr>
                  </pic:nvPicPr>
                  <pic:blipFill>
                    <a:blip r:embed="rId258"/>
                    <a:stretch>
                      <a:fillRect/>
                    </a:stretch>
                  </pic:blipFill>
                  <pic:spPr>
                    <a:xfrm>
                      <a:off x="0" y="0"/>
                      <a:ext cx="5731510" cy="266065"/>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294640"/>
            <wp:effectExtent l="0" t="0" r="2540" b="0"/>
            <wp:docPr id="208666902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6669026" name="Picture 1"/>
                    <pic:cNvPicPr>
                      <a:picLocks noChangeAspect="1"/>
                    </pic:cNvPicPr>
                  </pic:nvPicPr>
                  <pic:blipFill>
                    <a:blip r:embed="rId259"/>
                    <a:stretch>
                      <a:fillRect/>
                    </a:stretch>
                  </pic:blipFill>
                  <pic:spPr>
                    <a:xfrm>
                      <a:off x="0" y="0"/>
                      <a:ext cx="5731510" cy="29464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269240"/>
            <wp:effectExtent l="0" t="0" r="2540" b="0"/>
            <wp:docPr id="65111507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1115074" name="Picture 1"/>
                    <pic:cNvPicPr>
                      <a:picLocks noChangeAspect="1"/>
                    </pic:cNvPicPr>
                  </pic:nvPicPr>
                  <pic:blipFill>
                    <a:blip r:embed="rId260"/>
                    <a:stretch>
                      <a:fillRect/>
                    </a:stretch>
                  </pic:blipFill>
                  <pic:spPr>
                    <a:xfrm>
                      <a:off x="0" y="0"/>
                      <a:ext cx="5731510" cy="269240"/>
                    </a:xfrm>
                    <a:prstGeom prst="rect">
                      <a:avLst/>
                    </a:prstGeom>
                  </pic:spPr>
                </pic:pic>
              </a:graphicData>
            </a:graphic>
          </wp:inline>
        </w:drawing>
      </w:r>
    </w:p>
    <w:p w14:paraId="6F0CCBF5">
      <w:pPr>
        <w:spacing w:line="360" w:lineRule="auto"/>
        <w:ind w:left="720"/>
        <w:jc w:val="both"/>
        <w:rPr>
          <w:rFonts w:hint="default" w:ascii="Calibri" w:hAnsi="Calibri" w:eastAsia="SimSun" w:cs="Calibri"/>
          <w:sz w:val="18"/>
          <w:szCs w:val="18"/>
          <w:lang w:val="en-GB"/>
        </w:rPr>
      </w:pPr>
    </w:p>
    <w:p w14:paraId="287E97A7">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lang w:val="en-GB"/>
        </w:rPr>
        <w:t>Pillar 4</w:t>
      </w:r>
    </w:p>
    <w:p w14:paraId="38A31296">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284480"/>
            <wp:effectExtent l="0" t="0" r="2540" b="1270"/>
            <wp:docPr id="204155028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1550289" name="Picture 1"/>
                    <pic:cNvPicPr>
                      <a:picLocks noChangeAspect="1"/>
                    </pic:cNvPicPr>
                  </pic:nvPicPr>
                  <pic:blipFill>
                    <a:blip r:embed="rId261"/>
                    <a:stretch>
                      <a:fillRect/>
                    </a:stretch>
                  </pic:blipFill>
                  <pic:spPr>
                    <a:xfrm>
                      <a:off x="0" y="0"/>
                      <a:ext cx="5731510" cy="284480"/>
                    </a:xfrm>
                    <a:prstGeom prst="rect">
                      <a:avLst/>
                    </a:prstGeom>
                  </pic:spPr>
                </pic:pic>
              </a:graphicData>
            </a:graphic>
          </wp:inline>
        </w:drawing>
      </w:r>
    </w:p>
    <w:p w14:paraId="57608976">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326390"/>
            <wp:effectExtent l="0" t="0" r="2540" b="0"/>
            <wp:docPr id="17998311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9831143" name="Picture 1"/>
                    <pic:cNvPicPr>
                      <a:picLocks noChangeAspect="1"/>
                    </pic:cNvPicPr>
                  </pic:nvPicPr>
                  <pic:blipFill>
                    <a:blip r:embed="rId262"/>
                    <a:stretch>
                      <a:fillRect/>
                    </a:stretch>
                  </pic:blipFill>
                  <pic:spPr>
                    <a:xfrm>
                      <a:off x="0" y="0"/>
                      <a:ext cx="5731510" cy="32639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298450"/>
            <wp:effectExtent l="0" t="0" r="2540" b="6350"/>
            <wp:docPr id="126349393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3493933" name="Picture 1"/>
                    <pic:cNvPicPr>
                      <a:picLocks noChangeAspect="1"/>
                    </pic:cNvPicPr>
                  </pic:nvPicPr>
                  <pic:blipFill>
                    <a:blip r:embed="rId263"/>
                    <a:stretch>
                      <a:fillRect/>
                    </a:stretch>
                  </pic:blipFill>
                  <pic:spPr>
                    <a:xfrm>
                      <a:off x="0" y="0"/>
                      <a:ext cx="5731510" cy="29845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286385"/>
            <wp:effectExtent l="0" t="0" r="2540" b="0"/>
            <wp:docPr id="16439858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3985810" name="Picture 1"/>
                    <pic:cNvPicPr>
                      <a:picLocks noChangeAspect="1"/>
                    </pic:cNvPicPr>
                  </pic:nvPicPr>
                  <pic:blipFill>
                    <a:blip r:embed="rId264"/>
                    <a:stretch>
                      <a:fillRect/>
                    </a:stretch>
                  </pic:blipFill>
                  <pic:spPr>
                    <a:xfrm>
                      <a:off x="0" y="0"/>
                      <a:ext cx="5731510" cy="286385"/>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27660"/>
            <wp:effectExtent l="0" t="0" r="2540" b="0"/>
            <wp:docPr id="132573510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5735105" name="Picture 1"/>
                    <pic:cNvPicPr>
                      <a:picLocks noChangeAspect="1"/>
                    </pic:cNvPicPr>
                  </pic:nvPicPr>
                  <pic:blipFill>
                    <a:blip r:embed="rId265"/>
                    <a:stretch>
                      <a:fillRect/>
                    </a:stretch>
                  </pic:blipFill>
                  <pic:spPr>
                    <a:xfrm>
                      <a:off x="0" y="0"/>
                      <a:ext cx="5731510" cy="32766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44170"/>
            <wp:effectExtent l="0" t="0" r="2540" b="0"/>
            <wp:docPr id="72651013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6510138" name="Picture 1"/>
                    <pic:cNvPicPr>
                      <a:picLocks noChangeAspect="1"/>
                    </pic:cNvPicPr>
                  </pic:nvPicPr>
                  <pic:blipFill>
                    <a:blip r:embed="rId266"/>
                    <a:stretch>
                      <a:fillRect/>
                    </a:stretch>
                  </pic:blipFill>
                  <pic:spPr>
                    <a:xfrm>
                      <a:off x="0" y="0"/>
                      <a:ext cx="5731510" cy="34417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27025"/>
            <wp:effectExtent l="0" t="0" r="2540" b="0"/>
            <wp:docPr id="20199321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993217" name="Picture 1"/>
                    <pic:cNvPicPr>
                      <a:picLocks noChangeAspect="1"/>
                    </pic:cNvPicPr>
                  </pic:nvPicPr>
                  <pic:blipFill>
                    <a:blip r:embed="rId267"/>
                    <a:stretch>
                      <a:fillRect/>
                    </a:stretch>
                  </pic:blipFill>
                  <pic:spPr>
                    <a:xfrm>
                      <a:off x="0" y="0"/>
                      <a:ext cx="5731510" cy="327025"/>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69570"/>
            <wp:effectExtent l="0" t="0" r="2540" b="0"/>
            <wp:docPr id="65421539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215396" name="Picture 1"/>
                    <pic:cNvPicPr>
                      <a:picLocks noChangeAspect="1"/>
                    </pic:cNvPicPr>
                  </pic:nvPicPr>
                  <pic:blipFill>
                    <a:blip r:embed="rId268"/>
                    <a:stretch>
                      <a:fillRect/>
                    </a:stretch>
                  </pic:blipFill>
                  <pic:spPr>
                    <a:xfrm>
                      <a:off x="0" y="0"/>
                      <a:ext cx="5731510" cy="36957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84810"/>
            <wp:effectExtent l="0" t="0" r="2540" b="0"/>
            <wp:docPr id="12356985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5698519" name="Picture 1"/>
                    <pic:cNvPicPr>
                      <a:picLocks noChangeAspect="1"/>
                    </pic:cNvPicPr>
                  </pic:nvPicPr>
                  <pic:blipFill>
                    <a:blip r:embed="rId269"/>
                    <a:stretch>
                      <a:fillRect/>
                    </a:stretch>
                  </pic:blipFill>
                  <pic:spPr>
                    <a:xfrm>
                      <a:off x="0" y="0"/>
                      <a:ext cx="5731510" cy="38481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97510"/>
            <wp:effectExtent l="0" t="0" r="2540" b="2540"/>
            <wp:docPr id="172822030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8220303" name="Picture 1"/>
                    <pic:cNvPicPr>
                      <a:picLocks noChangeAspect="1"/>
                    </pic:cNvPicPr>
                  </pic:nvPicPr>
                  <pic:blipFill>
                    <a:blip r:embed="rId270"/>
                    <a:stretch>
                      <a:fillRect/>
                    </a:stretch>
                  </pic:blipFill>
                  <pic:spPr>
                    <a:xfrm>
                      <a:off x="0" y="0"/>
                      <a:ext cx="5731510" cy="39751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408305"/>
            <wp:effectExtent l="0" t="0" r="2540" b="0"/>
            <wp:docPr id="134796610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7966102" name="Picture 1"/>
                    <pic:cNvPicPr>
                      <a:picLocks noChangeAspect="1"/>
                    </pic:cNvPicPr>
                  </pic:nvPicPr>
                  <pic:blipFill>
                    <a:blip r:embed="rId271"/>
                    <a:stretch>
                      <a:fillRect/>
                    </a:stretch>
                  </pic:blipFill>
                  <pic:spPr>
                    <a:xfrm>
                      <a:off x="0" y="0"/>
                      <a:ext cx="5731510" cy="408305"/>
                    </a:xfrm>
                    <a:prstGeom prst="rect">
                      <a:avLst/>
                    </a:prstGeom>
                  </pic:spPr>
                </pic:pic>
              </a:graphicData>
            </a:graphic>
          </wp:inline>
        </w:drawing>
      </w:r>
    </w:p>
    <w:p w14:paraId="64D736F2">
      <w:pPr>
        <w:spacing w:line="360" w:lineRule="auto"/>
        <w:ind w:left="720"/>
        <w:jc w:val="both"/>
        <w:rPr>
          <w:rFonts w:hint="default" w:ascii="Calibri" w:hAnsi="Calibri" w:eastAsia="SimSun" w:cs="Calibri"/>
          <w:sz w:val="18"/>
          <w:szCs w:val="18"/>
          <w:lang w:val="en-GB"/>
        </w:rPr>
      </w:pPr>
    </w:p>
    <w:p w14:paraId="65AC3537">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lang w:val="en-GB"/>
        </w:rPr>
        <w:t>Enabler 1</w:t>
      </w:r>
    </w:p>
    <w:p w14:paraId="6743A431">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284480"/>
            <wp:effectExtent l="0" t="0" r="2540" b="1270"/>
            <wp:docPr id="97812473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8124738" name="Picture 1"/>
                    <pic:cNvPicPr>
                      <a:picLocks noChangeAspect="1"/>
                    </pic:cNvPicPr>
                  </pic:nvPicPr>
                  <pic:blipFill>
                    <a:blip r:embed="rId272"/>
                    <a:stretch>
                      <a:fillRect/>
                    </a:stretch>
                  </pic:blipFill>
                  <pic:spPr>
                    <a:xfrm>
                      <a:off x="0" y="0"/>
                      <a:ext cx="5731510" cy="28448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14325"/>
            <wp:effectExtent l="0" t="0" r="2540" b="9525"/>
            <wp:docPr id="197222675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2226756" name="Picture 1"/>
                    <pic:cNvPicPr>
                      <a:picLocks noChangeAspect="1"/>
                    </pic:cNvPicPr>
                  </pic:nvPicPr>
                  <pic:blipFill>
                    <a:blip r:embed="rId273"/>
                    <a:stretch>
                      <a:fillRect/>
                    </a:stretch>
                  </pic:blipFill>
                  <pic:spPr>
                    <a:xfrm>
                      <a:off x="0" y="0"/>
                      <a:ext cx="5731510" cy="314325"/>
                    </a:xfrm>
                    <a:prstGeom prst="rect">
                      <a:avLst/>
                    </a:prstGeom>
                  </pic:spPr>
                </pic:pic>
              </a:graphicData>
            </a:graphic>
          </wp:inline>
        </w:drawing>
      </w:r>
    </w:p>
    <w:p w14:paraId="1141B7E9">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241300"/>
            <wp:effectExtent l="0" t="0" r="2540" b="6350"/>
            <wp:docPr id="12680323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8032314" name="Picture 1"/>
                    <pic:cNvPicPr>
                      <a:picLocks noChangeAspect="1"/>
                    </pic:cNvPicPr>
                  </pic:nvPicPr>
                  <pic:blipFill>
                    <a:blip r:embed="rId274"/>
                    <a:stretch>
                      <a:fillRect/>
                    </a:stretch>
                  </pic:blipFill>
                  <pic:spPr>
                    <a:xfrm>
                      <a:off x="0" y="0"/>
                      <a:ext cx="5731510" cy="241300"/>
                    </a:xfrm>
                    <a:prstGeom prst="rect">
                      <a:avLst/>
                    </a:prstGeom>
                  </pic:spPr>
                </pic:pic>
              </a:graphicData>
            </a:graphic>
          </wp:inline>
        </w:drawing>
      </w:r>
    </w:p>
    <w:p w14:paraId="740DDAAF">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287020"/>
            <wp:effectExtent l="0" t="0" r="2540" b="0"/>
            <wp:docPr id="195450678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4506785" name="Picture 1"/>
                    <pic:cNvPicPr>
                      <a:picLocks noChangeAspect="1"/>
                    </pic:cNvPicPr>
                  </pic:nvPicPr>
                  <pic:blipFill>
                    <a:blip r:embed="rId275"/>
                    <a:stretch>
                      <a:fillRect/>
                    </a:stretch>
                  </pic:blipFill>
                  <pic:spPr>
                    <a:xfrm>
                      <a:off x="0" y="0"/>
                      <a:ext cx="5731510" cy="287020"/>
                    </a:xfrm>
                    <a:prstGeom prst="rect">
                      <a:avLst/>
                    </a:prstGeom>
                  </pic:spPr>
                </pic:pic>
              </a:graphicData>
            </a:graphic>
          </wp:inline>
        </w:drawing>
      </w:r>
    </w:p>
    <w:p w14:paraId="282B9C28">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466090"/>
            <wp:effectExtent l="0" t="0" r="2540" b="0"/>
            <wp:docPr id="113079497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0794975" name="Picture 1"/>
                    <pic:cNvPicPr>
                      <a:picLocks noChangeAspect="1"/>
                    </pic:cNvPicPr>
                  </pic:nvPicPr>
                  <pic:blipFill>
                    <a:blip r:embed="rId276"/>
                    <a:stretch>
                      <a:fillRect/>
                    </a:stretch>
                  </pic:blipFill>
                  <pic:spPr>
                    <a:xfrm>
                      <a:off x="0" y="0"/>
                      <a:ext cx="5731510" cy="466090"/>
                    </a:xfrm>
                    <a:prstGeom prst="rect">
                      <a:avLst/>
                    </a:prstGeom>
                  </pic:spPr>
                </pic:pic>
              </a:graphicData>
            </a:graphic>
          </wp:inline>
        </w:drawing>
      </w:r>
    </w:p>
    <w:p w14:paraId="7B33C072">
      <w:pPr>
        <w:spacing w:line="360" w:lineRule="auto"/>
        <w:ind w:left="720"/>
        <w:jc w:val="both"/>
        <w:rPr>
          <w:rFonts w:hint="default" w:ascii="Calibri" w:hAnsi="Calibri" w:eastAsia="SimSun" w:cs="Calibri"/>
          <w:sz w:val="18"/>
          <w:szCs w:val="18"/>
          <w:lang w:val="en-GB"/>
        </w:rPr>
      </w:pPr>
    </w:p>
    <w:p w14:paraId="5EBA6492">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lang w:val="en-GB"/>
        </w:rPr>
        <w:t>Enabler 2</w:t>
      </w:r>
    </w:p>
    <w:p w14:paraId="3B583D70">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228600"/>
            <wp:effectExtent l="0" t="0" r="2540" b="0"/>
            <wp:docPr id="125886401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8864017" name="Picture 1"/>
                    <pic:cNvPicPr>
                      <a:picLocks noChangeAspect="1"/>
                    </pic:cNvPicPr>
                  </pic:nvPicPr>
                  <pic:blipFill>
                    <a:blip r:embed="rId277"/>
                    <a:stretch>
                      <a:fillRect/>
                    </a:stretch>
                  </pic:blipFill>
                  <pic:spPr>
                    <a:xfrm>
                      <a:off x="0" y="0"/>
                      <a:ext cx="5731510" cy="22860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242570"/>
            <wp:effectExtent l="0" t="0" r="2540" b="5080"/>
            <wp:docPr id="29260592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605926" name="Picture 1"/>
                    <pic:cNvPicPr>
                      <a:picLocks noChangeAspect="1"/>
                    </pic:cNvPicPr>
                  </pic:nvPicPr>
                  <pic:blipFill>
                    <a:blip r:embed="rId278"/>
                    <a:stretch>
                      <a:fillRect/>
                    </a:stretch>
                  </pic:blipFill>
                  <pic:spPr>
                    <a:xfrm>
                      <a:off x="0" y="0"/>
                      <a:ext cx="5731510" cy="242570"/>
                    </a:xfrm>
                    <a:prstGeom prst="rect">
                      <a:avLst/>
                    </a:prstGeom>
                  </pic:spPr>
                </pic:pic>
              </a:graphicData>
            </a:graphic>
          </wp:inline>
        </w:drawing>
      </w:r>
    </w:p>
    <w:p w14:paraId="634FE8B1">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525145"/>
            <wp:effectExtent l="0" t="0" r="2540" b="8255"/>
            <wp:docPr id="81654843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6548432" name="Picture 1"/>
                    <pic:cNvPicPr>
                      <a:picLocks noChangeAspect="1"/>
                    </pic:cNvPicPr>
                  </pic:nvPicPr>
                  <pic:blipFill>
                    <a:blip r:embed="rId279"/>
                    <a:stretch>
                      <a:fillRect/>
                    </a:stretch>
                  </pic:blipFill>
                  <pic:spPr>
                    <a:xfrm>
                      <a:off x="0" y="0"/>
                      <a:ext cx="5731510" cy="525145"/>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238760"/>
            <wp:effectExtent l="0" t="0" r="2540" b="8890"/>
            <wp:docPr id="11200199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0019912" name="Picture 1"/>
                    <pic:cNvPicPr>
                      <a:picLocks noChangeAspect="1"/>
                    </pic:cNvPicPr>
                  </pic:nvPicPr>
                  <pic:blipFill>
                    <a:blip r:embed="rId280"/>
                    <a:stretch>
                      <a:fillRect/>
                    </a:stretch>
                  </pic:blipFill>
                  <pic:spPr>
                    <a:xfrm>
                      <a:off x="0" y="0"/>
                      <a:ext cx="5731510" cy="238760"/>
                    </a:xfrm>
                    <a:prstGeom prst="rect">
                      <a:avLst/>
                    </a:prstGeom>
                  </pic:spPr>
                </pic:pic>
              </a:graphicData>
            </a:graphic>
          </wp:inline>
        </w:drawing>
      </w:r>
    </w:p>
    <w:p w14:paraId="0DCD4CAA">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rPr>
        <w:drawing>
          <wp:inline distT="0" distB="0" distL="0" distR="0">
            <wp:extent cx="5731510" cy="215265"/>
            <wp:effectExtent l="0" t="0" r="2540" b="0"/>
            <wp:docPr id="10266706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67063" name="Picture 1"/>
                    <pic:cNvPicPr>
                      <a:picLocks noChangeAspect="1"/>
                    </pic:cNvPicPr>
                  </pic:nvPicPr>
                  <pic:blipFill>
                    <a:blip r:embed="rId281"/>
                    <a:stretch>
                      <a:fillRect/>
                    </a:stretch>
                  </pic:blipFill>
                  <pic:spPr>
                    <a:xfrm>
                      <a:off x="0" y="0"/>
                      <a:ext cx="5731510" cy="215265"/>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200025"/>
            <wp:effectExtent l="0" t="0" r="2540" b="9525"/>
            <wp:docPr id="7639881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3988116" name="Picture 1"/>
                    <pic:cNvPicPr>
                      <a:picLocks noChangeAspect="1"/>
                    </pic:cNvPicPr>
                  </pic:nvPicPr>
                  <pic:blipFill>
                    <a:blip r:embed="rId282"/>
                    <a:stretch>
                      <a:fillRect/>
                    </a:stretch>
                  </pic:blipFill>
                  <pic:spPr>
                    <a:xfrm>
                      <a:off x="0" y="0"/>
                      <a:ext cx="5731510" cy="200025"/>
                    </a:xfrm>
                    <a:prstGeom prst="rect">
                      <a:avLst/>
                    </a:prstGeom>
                  </pic:spPr>
                </pic:pic>
              </a:graphicData>
            </a:graphic>
          </wp:inline>
        </w:drawing>
      </w:r>
    </w:p>
    <w:p w14:paraId="4A3D9BCE">
      <w:pPr>
        <w:spacing w:line="360" w:lineRule="auto"/>
        <w:ind w:left="720"/>
        <w:jc w:val="both"/>
        <w:rPr>
          <w:rFonts w:hint="default" w:ascii="Calibri" w:hAnsi="Calibri" w:eastAsia="SimSun" w:cs="Calibri"/>
          <w:sz w:val="18"/>
          <w:szCs w:val="18"/>
          <w:lang w:val="en-GB"/>
        </w:rPr>
      </w:pPr>
      <w:r>
        <w:rPr>
          <w:rFonts w:hint="default" w:ascii="Calibri" w:hAnsi="Calibri" w:eastAsia="SimSun" w:cs="Calibri"/>
          <w:sz w:val="18"/>
          <w:szCs w:val="18"/>
          <w:lang w:val="en-GB"/>
        </w:rPr>
        <w:t xml:space="preserve"> Enabler 3</w:t>
      </w:r>
    </w:p>
    <w:p w14:paraId="3E4408D5">
      <w:pPr>
        <w:spacing w:line="360" w:lineRule="auto"/>
        <w:ind w:left="720"/>
        <w:jc w:val="both"/>
        <w:rPr>
          <w:rFonts w:hint="default" w:ascii="Calibri" w:hAnsi="Calibri" w:cs="Calibri"/>
          <w:b/>
          <w:bCs/>
          <w:sz w:val="18"/>
          <w:szCs w:val="18"/>
          <w:lang w:val="en-GB"/>
        </w:rPr>
      </w:pPr>
      <w:r>
        <w:rPr>
          <w:rFonts w:hint="default" w:ascii="Calibri" w:hAnsi="Calibri" w:eastAsia="SimSun" w:cs="Calibri"/>
          <w:sz w:val="18"/>
          <w:szCs w:val="18"/>
        </w:rPr>
        <w:drawing>
          <wp:inline distT="0" distB="0" distL="0" distR="0">
            <wp:extent cx="5731510" cy="757555"/>
            <wp:effectExtent l="0" t="0" r="2540" b="4445"/>
            <wp:docPr id="13490621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906217" name="Picture 1"/>
                    <pic:cNvPicPr>
                      <a:picLocks noChangeAspect="1"/>
                    </pic:cNvPicPr>
                  </pic:nvPicPr>
                  <pic:blipFill>
                    <a:blip r:embed="rId283"/>
                    <a:stretch>
                      <a:fillRect/>
                    </a:stretch>
                  </pic:blipFill>
                  <pic:spPr>
                    <a:xfrm>
                      <a:off x="0" y="0"/>
                      <a:ext cx="5731510" cy="757555"/>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25755"/>
            <wp:effectExtent l="0" t="0" r="2540" b="0"/>
            <wp:docPr id="212975149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9751494" name="Picture 1"/>
                    <pic:cNvPicPr>
                      <a:picLocks noChangeAspect="1"/>
                    </pic:cNvPicPr>
                  </pic:nvPicPr>
                  <pic:blipFill>
                    <a:blip r:embed="rId284"/>
                    <a:stretch>
                      <a:fillRect/>
                    </a:stretch>
                  </pic:blipFill>
                  <pic:spPr>
                    <a:xfrm>
                      <a:off x="0" y="0"/>
                      <a:ext cx="5731510" cy="325755"/>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925195"/>
            <wp:effectExtent l="0" t="0" r="2540" b="8255"/>
            <wp:docPr id="79505820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5058208" name="Picture 1"/>
                    <pic:cNvPicPr>
                      <a:picLocks noChangeAspect="1"/>
                    </pic:cNvPicPr>
                  </pic:nvPicPr>
                  <pic:blipFill>
                    <a:blip r:embed="rId285"/>
                    <a:stretch>
                      <a:fillRect/>
                    </a:stretch>
                  </pic:blipFill>
                  <pic:spPr>
                    <a:xfrm>
                      <a:off x="0" y="0"/>
                      <a:ext cx="5731510" cy="925195"/>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20040"/>
            <wp:effectExtent l="0" t="0" r="2540" b="3810"/>
            <wp:docPr id="1441580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158012" name="Picture 1"/>
                    <pic:cNvPicPr>
                      <a:picLocks noChangeAspect="1"/>
                    </pic:cNvPicPr>
                  </pic:nvPicPr>
                  <pic:blipFill>
                    <a:blip r:embed="rId286"/>
                    <a:stretch>
                      <a:fillRect/>
                    </a:stretch>
                  </pic:blipFill>
                  <pic:spPr>
                    <a:xfrm>
                      <a:off x="0" y="0"/>
                      <a:ext cx="5731510" cy="320040"/>
                    </a:xfrm>
                    <a:prstGeom prst="rect">
                      <a:avLst/>
                    </a:prstGeom>
                  </pic:spPr>
                </pic:pic>
              </a:graphicData>
            </a:graphic>
          </wp:inline>
        </w:drawing>
      </w:r>
      <w:r>
        <w:rPr>
          <w:rFonts w:hint="default" w:ascii="Calibri" w:hAnsi="Calibri" w:eastAsia="SimSun" w:cs="Calibri"/>
          <w:sz w:val="18"/>
          <w:szCs w:val="18"/>
        </w:rPr>
        <w:drawing>
          <wp:inline distT="0" distB="0" distL="0" distR="0">
            <wp:extent cx="5731510" cy="313690"/>
            <wp:effectExtent l="0" t="0" r="2540" b="0"/>
            <wp:docPr id="117301168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3011682" name="Picture 1"/>
                    <pic:cNvPicPr>
                      <a:picLocks noChangeAspect="1"/>
                    </pic:cNvPicPr>
                  </pic:nvPicPr>
                  <pic:blipFill>
                    <a:blip r:embed="rId287"/>
                    <a:stretch>
                      <a:fillRect/>
                    </a:stretch>
                  </pic:blipFill>
                  <pic:spPr>
                    <a:xfrm>
                      <a:off x="0" y="0"/>
                      <a:ext cx="5731510" cy="313690"/>
                    </a:xfrm>
                    <a:prstGeom prst="rect">
                      <a:avLst/>
                    </a:prstGeom>
                  </pic:spPr>
                </pic:pic>
              </a:graphicData>
            </a:graphic>
          </wp:inline>
        </w:drawing>
      </w:r>
    </w:p>
    <w:p w14:paraId="5A280586">
      <w:pPr>
        <w:jc w:val="both"/>
        <w:rPr>
          <w:rFonts w:hint="default" w:ascii="Calibri" w:hAnsi="Calibri" w:cs="Calibri"/>
          <w:sz w:val="18"/>
          <w:szCs w:val="18"/>
          <w:lang w:val="en-GB"/>
        </w:rPr>
      </w:pPr>
    </w:p>
    <w:p w14:paraId="50AB6E33">
      <w:pPr>
        <w:pStyle w:val="3"/>
        <w:spacing w:line="480" w:lineRule="auto"/>
        <w:jc w:val="both"/>
        <w:rPr>
          <w:rFonts w:hint="default" w:ascii="Calibri" w:hAnsi="Calibri" w:cs="Calibri"/>
          <w:bCs/>
          <w:color w:val="auto"/>
          <w:sz w:val="18"/>
          <w:szCs w:val="18"/>
        </w:rPr>
      </w:pPr>
      <w:r>
        <w:rPr>
          <w:rFonts w:hint="default" w:ascii="Calibri" w:hAnsi="Calibri" w:cs="Calibri"/>
          <w:bCs/>
          <w:color w:val="auto"/>
          <w:sz w:val="18"/>
          <w:szCs w:val="18"/>
        </w:rPr>
        <w:t>3.12. Development of Performance monitoring Plan:</w:t>
      </w:r>
    </w:p>
    <w:p w14:paraId="7D8E98D9">
      <w:pPr>
        <w:spacing w:line="480" w:lineRule="auto"/>
        <w:jc w:val="both"/>
        <w:rPr>
          <w:rFonts w:hint="default" w:ascii="Calibri" w:hAnsi="Calibri" w:cs="Calibri"/>
          <w:sz w:val="18"/>
          <w:szCs w:val="18"/>
        </w:rPr>
      </w:pPr>
      <w:r>
        <w:rPr>
          <w:rFonts w:hint="default" w:ascii="Calibri" w:hAnsi="Calibri" w:eastAsia="SimSun" w:cs="Calibri"/>
          <w:sz w:val="18"/>
          <w:szCs w:val="18"/>
        </w:rPr>
        <w:t xml:space="preserve">The Group also developed the Performance Monitoring Plan based on the M&amp;E Plan and targets the State </w:t>
      </w:r>
      <w:r>
        <w:rPr>
          <w:rFonts w:hint="default" w:ascii="Calibri" w:hAnsi="Calibri" w:eastAsia="SimSun" w:cs="Calibri"/>
          <w:sz w:val="18"/>
          <w:szCs w:val="18"/>
          <w:lang w:val="en-US"/>
        </w:rPr>
        <w:t>intends to</w:t>
      </w:r>
      <w:r>
        <w:rPr>
          <w:rFonts w:hint="default" w:ascii="Calibri" w:hAnsi="Calibri" w:eastAsia="SimSun" w:cs="Calibri"/>
          <w:sz w:val="18"/>
          <w:szCs w:val="18"/>
        </w:rPr>
        <w:t xml:space="preserve"> achieved. Annual output target where defined based on identified gaps from available data and through a consensus. The output Indicators were adopted from </w:t>
      </w:r>
    </w:p>
    <w:p w14:paraId="3396BD4E">
      <w:pPr>
        <w:spacing w:line="480" w:lineRule="auto"/>
        <w:rPr>
          <w:rFonts w:hint="default" w:ascii="Calibri" w:hAnsi="Calibri" w:eastAsia="SimSun" w:cs="Calibri"/>
          <w:sz w:val="18"/>
          <w:szCs w:val="18"/>
          <w:lang w:val="en-GB"/>
        </w:rPr>
      </w:pPr>
      <w:r>
        <w:rPr>
          <w:rFonts w:hint="default" w:ascii="Calibri" w:hAnsi="Calibri" w:eastAsia="SimSun" w:cs="Calibri"/>
          <w:sz w:val="18"/>
          <w:szCs w:val="18"/>
        </w:rPr>
        <w:t>the M&amp;E plan and WHO 100 core Health Indicators to measure performance</w:t>
      </w:r>
      <w:r>
        <w:rPr>
          <w:rFonts w:hint="default" w:ascii="Calibri" w:hAnsi="Calibri" w:eastAsia="SimSun" w:cs="Calibri"/>
          <w:sz w:val="18"/>
          <w:szCs w:val="18"/>
          <w:lang w:val="en-GB"/>
        </w:rPr>
        <w:t>.</w:t>
      </w:r>
    </w:p>
    <w:p w14:paraId="051EF9FC">
      <w:pPr>
        <w:spacing w:after="240" w:line="480" w:lineRule="auto"/>
        <w:jc w:val="both"/>
        <w:rPr>
          <w:rFonts w:hint="default" w:ascii="Calibri" w:hAnsi="Calibri" w:cs="Calibri"/>
          <w:color w:val="000000" w:themeColor="text1"/>
          <w:sz w:val="18"/>
          <w:szCs w:val="18"/>
        </w:rPr>
      </w:pPr>
      <w:r>
        <w:rPr>
          <w:rFonts w:hint="default" w:ascii="Calibri" w:hAnsi="Calibri" w:cs="Calibri"/>
          <w:color w:val="000000" w:themeColor="text1"/>
          <w:sz w:val="18"/>
          <w:szCs w:val="18"/>
        </w:rPr>
        <w:t>Monitoring and Evaluation (M&amp;E) of the 2025 AOP will be based on the Logic Model by monitoring inputs and processes, outputs, outcomes and impact. The underlying assumptions are that there are no funding gaps and indicators have been jointly identified and selected across priority areas to monitor progress.</w:t>
      </w:r>
    </w:p>
    <w:p w14:paraId="4BB66DD6">
      <w:pPr>
        <w:spacing w:after="240" w:line="480" w:lineRule="auto"/>
        <w:jc w:val="both"/>
        <w:rPr>
          <w:rFonts w:hint="default" w:ascii="Calibri" w:hAnsi="Calibri" w:cs="Calibri"/>
          <w:color w:val="000000" w:themeColor="text1"/>
          <w:sz w:val="18"/>
          <w:szCs w:val="18"/>
        </w:rPr>
      </w:pPr>
      <w:r>
        <w:rPr>
          <w:rFonts w:hint="default" w:ascii="Calibri" w:hAnsi="Calibri" w:cs="Calibri"/>
          <w:color w:val="000000" w:themeColor="text1"/>
          <w:sz w:val="18"/>
          <w:szCs w:val="18"/>
        </w:rPr>
        <w:t xml:space="preserve">Process monitoring will be undertaken by the various MDAs and programmes. Individual programmes are expected to have M &amp; E plans carried out on a monthly basis. Joint Annual Reviews will serve the purpose of assessing progress in the implementation of the HSSB 2023 - 2027. These are also available in the M&amp;E Plan of the </w:t>
      </w:r>
      <w:r>
        <w:rPr>
          <w:rFonts w:hint="default" w:ascii="Calibri" w:hAnsi="Calibri" w:cs="Calibri"/>
          <w:color w:val="000000" w:themeColor="text1"/>
          <w:sz w:val="18"/>
          <w:szCs w:val="18"/>
          <w:lang w:val="en-GB"/>
        </w:rPr>
        <w:t>A</w:t>
      </w:r>
      <w:r>
        <w:rPr>
          <w:rFonts w:hint="default" w:ascii="Calibri" w:hAnsi="Calibri" w:cs="Calibri"/>
          <w:color w:val="000000" w:themeColor="text1"/>
          <w:sz w:val="18"/>
          <w:szCs w:val="18"/>
        </w:rPr>
        <w:t xml:space="preserve">SSHDP II. </w:t>
      </w:r>
    </w:p>
    <w:p w14:paraId="130A5E95">
      <w:pPr>
        <w:spacing w:after="240" w:line="480" w:lineRule="auto"/>
        <w:jc w:val="both"/>
        <w:rPr>
          <w:rFonts w:hint="default" w:ascii="Calibri" w:hAnsi="Calibri" w:cs="Calibri"/>
          <w:color w:val="000000" w:themeColor="text1"/>
          <w:sz w:val="18"/>
          <w:szCs w:val="18"/>
        </w:rPr>
      </w:pPr>
      <w:r>
        <w:rPr>
          <w:rFonts w:hint="default" w:ascii="Calibri" w:hAnsi="Calibri" w:cs="Calibri"/>
          <w:color w:val="000000" w:themeColor="text1"/>
          <w:sz w:val="18"/>
          <w:szCs w:val="18"/>
        </w:rPr>
        <w:t>A number of data sources at the health facility and programme levels will be used for monitoring and evaluation, learning and to inform decision making.  Two main sources of data have been identified. These sources feed into the Health Information Management Systems as follows:</w:t>
      </w:r>
    </w:p>
    <w:p w14:paraId="1A525AF2">
      <w:pPr>
        <w:pStyle w:val="21"/>
        <w:numPr>
          <w:ilvl w:val="0"/>
          <w:numId w:val="41"/>
        </w:numPr>
        <w:spacing w:after="240" w:line="480" w:lineRule="auto"/>
        <w:jc w:val="both"/>
        <w:rPr>
          <w:rFonts w:hint="default" w:ascii="Calibri" w:hAnsi="Calibri" w:cs="Calibri"/>
          <w:color w:val="000000" w:themeColor="text1"/>
          <w:sz w:val="18"/>
          <w:szCs w:val="18"/>
        </w:rPr>
      </w:pPr>
      <w:r>
        <w:rPr>
          <w:rFonts w:hint="default" w:ascii="Calibri" w:hAnsi="Calibri" w:cs="Calibri"/>
          <w:color w:val="000000" w:themeColor="text1"/>
          <w:sz w:val="18"/>
          <w:szCs w:val="18"/>
        </w:rPr>
        <w:t>Output indicators: These are routine health data from health facilities and non-governmental organizations operating in the health space.</w:t>
      </w:r>
    </w:p>
    <w:p w14:paraId="45A75267">
      <w:pPr>
        <w:pStyle w:val="21"/>
        <w:numPr>
          <w:ilvl w:val="0"/>
          <w:numId w:val="41"/>
        </w:numPr>
        <w:spacing w:after="240" w:line="480" w:lineRule="auto"/>
        <w:jc w:val="both"/>
        <w:rPr>
          <w:rFonts w:hint="default" w:ascii="Calibri" w:hAnsi="Calibri" w:cs="Calibri"/>
          <w:color w:val="000000" w:themeColor="text1"/>
          <w:sz w:val="18"/>
          <w:szCs w:val="18"/>
        </w:rPr>
      </w:pPr>
      <w:r>
        <w:rPr>
          <w:rFonts w:hint="default" w:ascii="Calibri" w:hAnsi="Calibri" w:cs="Calibri"/>
          <w:color w:val="000000" w:themeColor="text1"/>
          <w:sz w:val="18"/>
          <w:szCs w:val="18"/>
        </w:rPr>
        <w:t xml:space="preserve">Outcome and Impact Assessment: consisting of results of evaluation studies/research such as periodic population-based surveys, operational research studies, etc. </w:t>
      </w:r>
    </w:p>
    <w:p w14:paraId="670E538D">
      <w:pPr>
        <w:spacing w:after="240" w:line="480" w:lineRule="auto"/>
        <w:jc w:val="both"/>
        <w:rPr>
          <w:rFonts w:hint="default" w:ascii="Calibri" w:hAnsi="Calibri" w:cs="Calibri"/>
          <w:color w:val="000000" w:themeColor="text1"/>
          <w:sz w:val="18"/>
          <w:szCs w:val="18"/>
        </w:rPr>
      </w:pPr>
      <w:r>
        <w:rPr>
          <w:rFonts w:hint="default" w:ascii="Calibri" w:hAnsi="Calibri" w:cs="Calibri"/>
          <w:color w:val="000000" w:themeColor="text1"/>
          <w:sz w:val="18"/>
          <w:szCs w:val="18"/>
        </w:rPr>
        <w:t>Health Data Consultative Committee (HDCC) and Health Data Governance Committee (HDGC) at the State level will help to resolve issues regarding health data in the State. Monthly co-ordination, review and harmonization meetings will hold at various levels (State, LGA, Ward and Health Facility) to review performance with data. Same meetings will also hold with development partners across programme areas regularly to assess implementation status and performance of indicators.</w:t>
      </w:r>
    </w:p>
    <w:p w14:paraId="701DDC10">
      <w:pPr>
        <w:spacing w:after="240" w:line="480" w:lineRule="auto"/>
        <w:jc w:val="both"/>
        <w:rPr>
          <w:rFonts w:hint="default" w:ascii="Calibri" w:hAnsi="Calibri" w:cs="Calibri"/>
          <w:color w:val="000000" w:themeColor="text1"/>
          <w:sz w:val="18"/>
          <w:szCs w:val="18"/>
        </w:rPr>
      </w:pPr>
      <w:r>
        <w:rPr>
          <w:rFonts w:hint="default" w:ascii="Calibri" w:hAnsi="Calibri" w:cs="Calibri"/>
          <w:color w:val="000000" w:themeColor="text1"/>
          <w:sz w:val="18"/>
          <w:szCs w:val="18"/>
        </w:rPr>
        <w:t xml:space="preserve">Roles and responsibilities have been clearly assigned to ensure accountability in the health system. Information will be made available and shared to support and inform decision making. Resources will be allocated in a transparent manner and in line with strategies and priorities. </w:t>
      </w:r>
    </w:p>
    <w:p w14:paraId="5B3716A8">
      <w:pPr>
        <w:pStyle w:val="3"/>
        <w:spacing w:line="480" w:lineRule="auto"/>
        <w:jc w:val="both"/>
        <w:rPr>
          <w:rFonts w:hint="default" w:ascii="Calibri" w:hAnsi="Calibri" w:cs="Calibri"/>
          <w:bCs/>
          <w:color w:val="auto"/>
          <w:sz w:val="18"/>
          <w:szCs w:val="18"/>
        </w:rPr>
      </w:pPr>
      <w:bookmarkStart w:id="10" w:name="_Toc33407491"/>
      <w:r>
        <w:rPr>
          <w:rFonts w:hint="default" w:ascii="Calibri" w:hAnsi="Calibri" w:cs="Calibri"/>
          <w:bCs/>
          <w:color w:val="auto"/>
          <w:sz w:val="18"/>
          <w:szCs w:val="18"/>
        </w:rPr>
        <w:t>3.7: Challenges and lessons learned from the AOP Development Process</w:t>
      </w:r>
      <w:bookmarkEnd w:id="10"/>
    </w:p>
    <w:p w14:paraId="4E781CFC">
      <w:pPr>
        <w:spacing w:line="480" w:lineRule="auto"/>
        <w:jc w:val="both"/>
        <w:rPr>
          <w:rFonts w:hint="default" w:ascii="Calibri" w:hAnsi="Calibri" w:eastAsia="SimSun" w:cs="Calibri"/>
          <w:spacing w:val="4"/>
          <w:sz w:val="18"/>
          <w:szCs w:val="18"/>
          <w:lang w:val="en-GB"/>
        </w:rPr>
      </w:pPr>
      <w:r>
        <w:rPr>
          <w:rFonts w:hint="default" w:ascii="Calibri" w:hAnsi="Calibri" w:cs="Calibri"/>
          <w:sz w:val="18"/>
          <w:szCs w:val="18"/>
        </w:rPr>
        <w:t xml:space="preserve">. </w:t>
      </w:r>
      <w:r>
        <w:rPr>
          <w:rFonts w:hint="default" w:ascii="Calibri" w:hAnsi="Calibri" w:eastAsia="SimSun" w:cs="Calibri"/>
          <w:spacing w:val="4"/>
          <w:sz w:val="18"/>
          <w:szCs w:val="18"/>
          <w:lang w:val="en-GB"/>
        </w:rPr>
        <w:t>The development of the AOP was not without challenges and the key among them are:</w:t>
      </w:r>
    </w:p>
    <w:p w14:paraId="74E89458">
      <w:pPr>
        <w:pStyle w:val="21"/>
        <w:numPr>
          <w:ilvl w:val="0"/>
          <w:numId w:val="42"/>
        </w:numPr>
        <w:spacing w:line="480" w:lineRule="auto"/>
        <w:jc w:val="both"/>
        <w:rPr>
          <w:rFonts w:hint="default" w:ascii="Calibri" w:hAnsi="Calibri" w:eastAsia="SimSun" w:cs="Calibri"/>
          <w:spacing w:val="4"/>
          <w:sz w:val="18"/>
          <w:szCs w:val="18"/>
          <w:lang w:val="en-GB"/>
        </w:rPr>
      </w:pPr>
      <w:r>
        <w:rPr>
          <w:rFonts w:hint="default" w:ascii="Calibri" w:hAnsi="Calibri" w:eastAsia="SimSun" w:cs="Calibri"/>
          <w:spacing w:val="4"/>
          <w:sz w:val="18"/>
          <w:szCs w:val="18"/>
          <w:lang w:val="en-GB"/>
        </w:rPr>
        <w:t>Lack of prior allocation of budget to each pillar and enabler to guide the development of activities</w:t>
      </w:r>
    </w:p>
    <w:p w14:paraId="6A91B31E">
      <w:pPr>
        <w:pStyle w:val="21"/>
        <w:numPr>
          <w:ilvl w:val="0"/>
          <w:numId w:val="42"/>
        </w:numPr>
        <w:spacing w:line="480" w:lineRule="auto"/>
        <w:jc w:val="both"/>
        <w:rPr>
          <w:rFonts w:hint="default" w:ascii="Calibri" w:hAnsi="Calibri" w:eastAsia="SimSun" w:cs="Calibri"/>
          <w:spacing w:val="4"/>
          <w:sz w:val="18"/>
          <w:szCs w:val="18"/>
          <w:lang w:val="en-GB"/>
        </w:rPr>
      </w:pPr>
      <w:r>
        <w:rPr>
          <w:rFonts w:hint="default" w:ascii="Calibri" w:hAnsi="Calibri" w:eastAsia="SimSun" w:cs="Calibri"/>
          <w:spacing w:val="4"/>
          <w:sz w:val="18"/>
          <w:szCs w:val="18"/>
          <w:lang w:val="en-GB"/>
        </w:rPr>
        <w:t>Short time allocated for development of the AOP</w:t>
      </w:r>
    </w:p>
    <w:p w14:paraId="3DD0D54E">
      <w:pPr>
        <w:pStyle w:val="21"/>
        <w:numPr>
          <w:ilvl w:val="0"/>
          <w:numId w:val="42"/>
        </w:numPr>
        <w:tabs>
          <w:tab w:val="left" w:pos="420"/>
        </w:tabs>
        <w:spacing w:line="480" w:lineRule="auto"/>
        <w:jc w:val="both"/>
        <w:rPr>
          <w:rFonts w:hint="default" w:ascii="Calibri" w:hAnsi="Calibri" w:eastAsia="SimSun" w:cs="Calibri"/>
          <w:spacing w:val="4"/>
          <w:sz w:val="18"/>
          <w:szCs w:val="18"/>
          <w:lang w:val="en-GB"/>
        </w:rPr>
      </w:pPr>
      <w:r>
        <w:rPr>
          <w:rFonts w:hint="default" w:ascii="Calibri" w:hAnsi="Calibri" w:eastAsia="SimSun" w:cs="Calibri"/>
          <w:spacing w:val="4"/>
          <w:sz w:val="18"/>
          <w:szCs w:val="18"/>
          <w:lang w:val="en-GB"/>
        </w:rPr>
        <w:t>Lack of HSSB domesticated at the states</w:t>
      </w:r>
      <w:r>
        <w:rPr>
          <w:rFonts w:hint="default" w:ascii="Calibri" w:hAnsi="Calibri" w:cs="Calibri"/>
          <w:sz w:val="18"/>
          <w:szCs w:val="18"/>
          <w:lang w:val="en-GB"/>
        </w:rPr>
        <w:t>: Abia State has not domesticated the HSSB 2023 -2027, thus the National HSSB was used as template for the development of AOP 2025 for the state</w:t>
      </w:r>
    </w:p>
    <w:p w14:paraId="73564A93">
      <w:pPr>
        <w:pStyle w:val="21"/>
        <w:numPr>
          <w:ilvl w:val="0"/>
          <w:numId w:val="42"/>
        </w:numPr>
        <w:spacing w:line="480" w:lineRule="auto"/>
        <w:jc w:val="both"/>
        <w:rPr>
          <w:rFonts w:hint="default" w:ascii="Calibri" w:hAnsi="Calibri" w:eastAsia="SimSun" w:cs="Calibri"/>
          <w:spacing w:val="4"/>
          <w:sz w:val="18"/>
          <w:szCs w:val="18"/>
          <w:lang w:val="en-GB"/>
        </w:rPr>
      </w:pPr>
      <w:r>
        <w:rPr>
          <w:rFonts w:hint="default" w:ascii="Calibri" w:hAnsi="Calibri" w:eastAsia="SimSun" w:cs="Calibri"/>
          <w:spacing w:val="4"/>
          <w:sz w:val="18"/>
          <w:szCs w:val="18"/>
          <w:lang w:val="en-GB"/>
        </w:rPr>
        <w:t>Low computer literate level among the programme managers</w:t>
      </w:r>
    </w:p>
    <w:p w14:paraId="087A4DB3">
      <w:pPr>
        <w:pStyle w:val="21"/>
        <w:numPr>
          <w:ilvl w:val="0"/>
          <w:numId w:val="42"/>
        </w:numPr>
        <w:spacing w:line="480" w:lineRule="auto"/>
        <w:jc w:val="both"/>
        <w:rPr>
          <w:rFonts w:hint="default" w:ascii="Calibri" w:hAnsi="Calibri" w:eastAsia="SimSun" w:cs="Calibri"/>
          <w:spacing w:val="4"/>
          <w:sz w:val="18"/>
          <w:szCs w:val="18"/>
          <w:lang w:val="en-GB"/>
        </w:rPr>
      </w:pPr>
      <w:r>
        <w:rPr>
          <w:rFonts w:hint="default" w:ascii="Calibri" w:hAnsi="Calibri" w:eastAsia="SimSun" w:cs="Calibri"/>
          <w:spacing w:val="4"/>
          <w:sz w:val="18"/>
          <w:szCs w:val="18"/>
          <w:lang w:val="en-GB"/>
        </w:rPr>
        <w:t>Delay in the release of fund for the planning</w:t>
      </w:r>
    </w:p>
    <w:p w14:paraId="338D41AC">
      <w:pPr>
        <w:pStyle w:val="21"/>
        <w:numPr>
          <w:ilvl w:val="0"/>
          <w:numId w:val="42"/>
        </w:numPr>
        <w:spacing w:line="480" w:lineRule="auto"/>
        <w:jc w:val="both"/>
        <w:rPr>
          <w:rFonts w:hint="default" w:ascii="Calibri" w:hAnsi="Calibri" w:cs="Calibri"/>
          <w:sz w:val="18"/>
          <w:szCs w:val="18"/>
          <w:lang w:val="en-GB"/>
        </w:rPr>
      </w:pPr>
      <w:r>
        <w:rPr>
          <w:rFonts w:hint="default" w:ascii="Calibri" w:hAnsi="Calibri" w:eastAsia="SimSun" w:cs="Calibri"/>
          <w:spacing w:val="4"/>
          <w:sz w:val="18"/>
          <w:szCs w:val="18"/>
          <w:lang w:val="en-US"/>
        </w:rPr>
        <w:t>Non-availability</w:t>
      </w:r>
      <w:r>
        <w:rPr>
          <w:rFonts w:hint="default" w:ascii="Calibri" w:hAnsi="Calibri" w:eastAsia="SimSun" w:cs="Calibri"/>
          <w:spacing w:val="4"/>
          <w:sz w:val="18"/>
          <w:szCs w:val="18"/>
          <w:lang w:val="en-GB"/>
        </w:rPr>
        <w:t xml:space="preserve"> of data on the extent of implementation of previous health</w:t>
      </w:r>
      <w:r>
        <w:rPr>
          <w:rFonts w:hint="default" w:ascii="Calibri" w:hAnsi="Calibri" w:eastAsia="SimSun" w:cs="Calibri"/>
          <w:spacing w:val="4"/>
          <w:sz w:val="18"/>
          <w:szCs w:val="18"/>
          <w:lang w:val="en-US"/>
        </w:rPr>
        <w:t xml:space="preserve"> AOP </w:t>
      </w:r>
      <w:r>
        <w:rPr>
          <w:rFonts w:hint="default" w:ascii="Calibri" w:hAnsi="Calibri" w:eastAsia="SimSun" w:cs="Calibri"/>
          <w:spacing w:val="4"/>
          <w:sz w:val="18"/>
          <w:szCs w:val="18"/>
          <w:lang w:val="en-GB"/>
        </w:rPr>
        <w:t xml:space="preserve"> interventions</w:t>
      </w:r>
    </w:p>
    <w:p w14:paraId="173289E3">
      <w:pPr>
        <w:pStyle w:val="21"/>
        <w:numPr>
          <w:ilvl w:val="0"/>
          <w:numId w:val="42"/>
        </w:numPr>
        <w:spacing w:line="480" w:lineRule="auto"/>
        <w:jc w:val="both"/>
        <w:rPr>
          <w:rFonts w:hint="default" w:ascii="Calibri" w:hAnsi="Calibri" w:cs="Calibri"/>
          <w:sz w:val="18"/>
          <w:szCs w:val="18"/>
          <w:lang w:val="en-GB"/>
        </w:rPr>
      </w:pPr>
      <w:r>
        <w:rPr>
          <w:rFonts w:hint="default" w:ascii="Calibri" w:hAnsi="Calibri" w:eastAsia="SimSun" w:cs="Calibri"/>
          <w:spacing w:val="4"/>
          <w:sz w:val="18"/>
          <w:szCs w:val="18"/>
          <w:lang w:val="en-GB"/>
        </w:rPr>
        <w:t>The State does not have sufficient capacity to implement her health programs/activities. The few available hands need training and retraining.</w:t>
      </w:r>
    </w:p>
    <w:p w14:paraId="37F0B6C9">
      <w:pPr>
        <w:pStyle w:val="21"/>
        <w:numPr>
          <w:ilvl w:val="0"/>
          <w:numId w:val="42"/>
        </w:numPr>
        <w:spacing w:line="480" w:lineRule="auto"/>
        <w:jc w:val="both"/>
        <w:rPr>
          <w:rFonts w:hint="default" w:ascii="Calibri" w:hAnsi="Calibri" w:cs="Calibri"/>
          <w:sz w:val="18"/>
          <w:szCs w:val="18"/>
          <w:lang w:val="en-GB"/>
        </w:rPr>
      </w:pPr>
      <w:r>
        <w:rPr>
          <w:rFonts w:hint="default" w:ascii="Calibri" w:hAnsi="Calibri" w:eastAsia="SimSun" w:cs="Calibri"/>
          <w:spacing w:val="4"/>
          <w:sz w:val="18"/>
          <w:szCs w:val="18"/>
          <w:lang w:val="en-GB"/>
        </w:rPr>
        <w:t>The State government don’t fund every programme, so most of the programmes that are doing well are partner driven. Programmes that have partners funding,</w:t>
      </w:r>
    </w:p>
    <w:p w14:paraId="25A19C52">
      <w:pPr>
        <w:pStyle w:val="21"/>
        <w:numPr>
          <w:ilvl w:val="0"/>
          <w:numId w:val="42"/>
        </w:numPr>
        <w:tabs>
          <w:tab w:val="left" w:pos="420"/>
        </w:tabs>
        <w:spacing w:line="480" w:lineRule="auto"/>
        <w:jc w:val="both"/>
        <w:rPr>
          <w:rFonts w:hint="default" w:ascii="Calibri" w:hAnsi="Calibri" w:cs="Calibri"/>
          <w:sz w:val="18"/>
          <w:szCs w:val="18"/>
        </w:rPr>
      </w:pPr>
      <w:r>
        <w:rPr>
          <w:rFonts w:hint="default" w:ascii="Calibri" w:hAnsi="Calibri" w:cs="Calibri"/>
          <w:sz w:val="18"/>
          <w:szCs w:val="18"/>
          <w:lang w:val="en-GB"/>
        </w:rPr>
        <w:t xml:space="preserve">Lack of data and health information especially on key performance indicators.  </w:t>
      </w:r>
    </w:p>
    <w:p w14:paraId="427BCBCD">
      <w:pPr>
        <w:spacing w:line="480" w:lineRule="auto"/>
        <w:rPr>
          <w:rFonts w:hint="default" w:ascii="Calibri" w:hAnsi="Calibri" w:cs="Calibri"/>
          <w:b/>
          <w:bCs/>
          <w:sz w:val="18"/>
          <w:szCs w:val="18"/>
        </w:rPr>
      </w:pPr>
      <w:r>
        <w:rPr>
          <w:rFonts w:hint="default" w:ascii="Calibri" w:hAnsi="Calibri" w:cs="Calibri"/>
          <w:b/>
          <w:bCs/>
          <w:sz w:val="18"/>
          <w:szCs w:val="18"/>
          <w:lang w:val="en-US"/>
        </w:rPr>
        <w:t>3.8.</w:t>
      </w:r>
      <w:r>
        <w:rPr>
          <w:rFonts w:hint="default" w:ascii="Calibri" w:hAnsi="Calibri" w:cs="Calibri"/>
          <w:b/>
          <w:bCs/>
          <w:sz w:val="18"/>
          <w:szCs w:val="18"/>
        </w:rPr>
        <w:t>: Lessons learned from development of the AOP</w:t>
      </w:r>
    </w:p>
    <w:p w14:paraId="12E7D94A">
      <w:pPr>
        <w:pStyle w:val="21"/>
        <w:numPr>
          <w:ilvl w:val="0"/>
          <w:numId w:val="43"/>
        </w:numPr>
        <w:spacing w:line="480" w:lineRule="auto"/>
        <w:jc w:val="both"/>
        <w:rPr>
          <w:rFonts w:hint="default" w:ascii="Calibri" w:hAnsi="Calibri" w:cs="Calibri"/>
          <w:sz w:val="18"/>
          <w:szCs w:val="18"/>
          <w:lang w:val="en-GB"/>
        </w:rPr>
      </w:pPr>
      <w:r>
        <w:rPr>
          <w:rFonts w:hint="default" w:ascii="Calibri" w:hAnsi="Calibri" w:cs="Calibri"/>
          <w:sz w:val="18"/>
          <w:szCs w:val="18"/>
          <w:lang w:val="en-GB"/>
        </w:rPr>
        <w:t>There was a strong political will to support interventions and this was a moral boost to the participants in the development of the AOP.</w:t>
      </w:r>
    </w:p>
    <w:p w14:paraId="1E650FC8">
      <w:pPr>
        <w:pStyle w:val="21"/>
        <w:numPr>
          <w:ilvl w:val="0"/>
          <w:numId w:val="43"/>
        </w:numPr>
        <w:spacing w:line="480" w:lineRule="auto"/>
        <w:jc w:val="both"/>
        <w:rPr>
          <w:rFonts w:hint="default" w:ascii="Calibri" w:hAnsi="Calibri" w:cs="Calibri"/>
          <w:sz w:val="18"/>
          <w:szCs w:val="18"/>
          <w:lang w:val="en-GB"/>
        </w:rPr>
      </w:pPr>
      <w:r>
        <w:rPr>
          <w:rFonts w:hint="default" w:ascii="Calibri" w:hAnsi="Calibri" w:cs="Calibri"/>
          <w:sz w:val="18"/>
          <w:szCs w:val="18"/>
          <w:lang w:val="en-GB"/>
        </w:rPr>
        <w:t xml:space="preserve">Most of the </w:t>
      </w:r>
      <w:r>
        <w:rPr>
          <w:rFonts w:hint="default" w:ascii="Calibri" w:hAnsi="Calibri" w:cs="Calibri"/>
          <w:sz w:val="18"/>
          <w:szCs w:val="18"/>
        </w:rPr>
        <w:t>activities</w:t>
      </w:r>
      <w:r>
        <w:rPr>
          <w:rFonts w:hint="default" w:ascii="Calibri" w:hAnsi="Calibri" w:cs="Calibri"/>
          <w:sz w:val="18"/>
          <w:szCs w:val="18"/>
          <w:lang w:val="en-GB"/>
        </w:rPr>
        <w:t xml:space="preserve"> earmarked to be implemented in 2025 were realistic both in time and funding</w:t>
      </w:r>
    </w:p>
    <w:p w14:paraId="4F883A13">
      <w:pPr>
        <w:pStyle w:val="21"/>
        <w:numPr>
          <w:ilvl w:val="0"/>
          <w:numId w:val="43"/>
        </w:numPr>
        <w:spacing w:line="480" w:lineRule="auto"/>
        <w:jc w:val="both"/>
        <w:rPr>
          <w:rFonts w:hint="default" w:ascii="Calibri" w:hAnsi="Calibri" w:cs="Calibri"/>
          <w:sz w:val="18"/>
          <w:szCs w:val="18"/>
        </w:rPr>
      </w:pPr>
      <w:r>
        <w:rPr>
          <w:rFonts w:hint="default" w:ascii="Calibri" w:hAnsi="Calibri" w:cs="Calibri"/>
          <w:sz w:val="18"/>
          <w:szCs w:val="18"/>
          <w:lang w:val="en-GB"/>
        </w:rPr>
        <w:t xml:space="preserve">All the relevant programme managers and implementing partners in the state were involved in the development of the AOP. </w:t>
      </w:r>
    </w:p>
    <w:p w14:paraId="799F837C">
      <w:pPr>
        <w:spacing w:line="480" w:lineRule="auto"/>
        <w:rPr>
          <w:rFonts w:hint="default" w:ascii="Calibri" w:hAnsi="Calibri" w:cs="Calibri"/>
          <w:b/>
          <w:bCs/>
          <w:sz w:val="18"/>
          <w:szCs w:val="18"/>
          <w:lang w:val="en-US"/>
        </w:rPr>
      </w:pPr>
      <w:r>
        <w:rPr>
          <w:rFonts w:hint="default" w:ascii="Calibri" w:hAnsi="Calibri" w:cs="Calibri"/>
          <w:b/>
          <w:bCs/>
          <w:sz w:val="18"/>
          <w:szCs w:val="18"/>
          <w:lang w:val="en-US"/>
        </w:rPr>
        <w:t>3.9. Recommendation</w:t>
      </w:r>
    </w:p>
    <w:p w14:paraId="0BBF98C2">
      <w:pPr>
        <w:pStyle w:val="21"/>
        <w:numPr>
          <w:ilvl w:val="0"/>
          <w:numId w:val="44"/>
        </w:numPr>
        <w:spacing w:line="480" w:lineRule="auto"/>
        <w:jc w:val="both"/>
        <w:rPr>
          <w:rFonts w:hint="default" w:ascii="Calibri" w:hAnsi="Calibri" w:cs="Calibri"/>
          <w:sz w:val="18"/>
          <w:szCs w:val="18"/>
        </w:rPr>
      </w:pPr>
      <w:r>
        <w:rPr>
          <w:rFonts w:hint="default" w:ascii="Calibri" w:hAnsi="Calibri" w:cs="Calibri"/>
          <w:sz w:val="18"/>
          <w:szCs w:val="18"/>
        </w:rPr>
        <w:t>The Department of Planning Research and Statistics should develop capacity to support AOP development: trained personnel of ICT, support equipment such as laptop, projectors, router for internet.</w:t>
      </w:r>
    </w:p>
    <w:p w14:paraId="2843E300">
      <w:pPr>
        <w:pStyle w:val="21"/>
        <w:numPr>
          <w:ilvl w:val="0"/>
          <w:numId w:val="44"/>
        </w:numPr>
        <w:spacing w:line="480" w:lineRule="auto"/>
        <w:jc w:val="both"/>
        <w:rPr>
          <w:rFonts w:hint="default" w:ascii="Calibri" w:hAnsi="Calibri" w:cs="Calibri"/>
          <w:sz w:val="18"/>
          <w:szCs w:val="18"/>
        </w:rPr>
      </w:pPr>
      <w:r>
        <w:rPr>
          <w:rFonts w:hint="default" w:ascii="Calibri" w:hAnsi="Calibri" w:cs="Calibri"/>
          <w:sz w:val="18"/>
          <w:szCs w:val="18"/>
        </w:rPr>
        <w:t>The template for development of next year AOP should be made available to the programme implementers early while still implementing previous year AOP activities for real time capturing of necessary activities and interventions</w:t>
      </w:r>
    </w:p>
    <w:p w14:paraId="06B3C839">
      <w:pPr>
        <w:pStyle w:val="21"/>
        <w:numPr>
          <w:ilvl w:val="0"/>
          <w:numId w:val="44"/>
        </w:numPr>
        <w:spacing w:line="480" w:lineRule="auto"/>
        <w:rPr>
          <w:rFonts w:hint="default" w:ascii="Calibri" w:hAnsi="Calibri" w:cs="Calibri"/>
          <w:sz w:val="18"/>
          <w:szCs w:val="18"/>
        </w:rPr>
      </w:pPr>
      <w:r>
        <w:rPr>
          <w:rFonts w:hint="default" w:ascii="Calibri" w:hAnsi="Calibri" w:cs="Calibri"/>
          <w:sz w:val="18"/>
          <w:szCs w:val="18"/>
        </w:rPr>
        <w:t>State should at regular interval have a costing unit development workshop, factoring in inflation and discounts to enable unified cost units and items.</w:t>
      </w:r>
    </w:p>
    <w:p w14:paraId="42ABCE91">
      <w:pPr>
        <w:pStyle w:val="21"/>
        <w:numPr>
          <w:ilvl w:val="0"/>
          <w:numId w:val="44"/>
        </w:numPr>
        <w:spacing w:line="480" w:lineRule="auto"/>
        <w:rPr>
          <w:rFonts w:hint="default" w:ascii="Calibri" w:hAnsi="Calibri" w:cs="Calibri"/>
          <w:color w:val="000000" w:themeColor="text1"/>
          <w:sz w:val="18"/>
          <w:szCs w:val="18"/>
        </w:rPr>
      </w:pPr>
      <w:r>
        <w:rPr>
          <w:rFonts w:hint="default" w:ascii="Calibri" w:hAnsi="Calibri" w:cs="Calibri"/>
          <w:sz w:val="18"/>
          <w:szCs w:val="18"/>
        </w:rPr>
        <w:t xml:space="preserve">There is need for the state government to establish early buy in the AOP by providing counterpart fund for the AOP development. </w:t>
      </w:r>
    </w:p>
    <w:p w14:paraId="288DB89E">
      <w:pPr>
        <w:jc w:val="both"/>
        <w:rPr>
          <w:rFonts w:hint="default" w:ascii="Calibri" w:hAnsi="Calibri" w:cs="Calibri"/>
          <w:sz w:val="18"/>
          <w:szCs w:val="18"/>
          <w:lang w:val="en-GB"/>
        </w:rPr>
      </w:pPr>
    </w:p>
    <w:p w14:paraId="32F4EF9F">
      <w:pPr>
        <w:jc w:val="both"/>
        <w:rPr>
          <w:rFonts w:hint="default" w:ascii="Calibri" w:hAnsi="Calibri" w:cs="Calibri"/>
          <w:b/>
          <w:bCs/>
          <w:sz w:val="18"/>
          <w:szCs w:val="18"/>
          <w:lang w:val="en-GB"/>
        </w:rPr>
      </w:pPr>
      <w:r>
        <w:rPr>
          <w:rFonts w:hint="default" w:ascii="Calibri" w:hAnsi="Calibri" w:cs="Calibri"/>
          <w:b/>
          <w:bCs/>
          <w:sz w:val="18"/>
          <w:szCs w:val="18"/>
          <w:lang w:val="en-GB"/>
        </w:rPr>
        <w:t>4: Conclusion</w:t>
      </w:r>
    </w:p>
    <w:p w14:paraId="7CD934B2">
      <w:pPr>
        <w:jc w:val="both"/>
        <w:rPr>
          <w:rFonts w:hint="default" w:ascii="Calibri" w:hAnsi="Calibri" w:cs="Calibri"/>
          <w:b/>
          <w:bCs/>
          <w:sz w:val="18"/>
          <w:szCs w:val="18"/>
          <w:lang w:val="en-GB"/>
        </w:rPr>
      </w:pPr>
    </w:p>
    <w:p w14:paraId="4EC35CBC">
      <w:pPr>
        <w:spacing w:after="240" w:line="276" w:lineRule="auto"/>
        <w:jc w:val="both"/>
        <w:rPr>
          <w:rFonts w:hint="default" w:ascii="Calibri" w:hAnsi="Calibri" w:cs="Calibri"/>
          <w:sz w:val="18"/>
          <w:szCs w:val="18"/>
          <w:lang w:val="en-GB"/>
        </w:rPr>
      </w:pPr>
      <w:r>
        <w:rPr>
          <w:rFonts w:hint="default" w:ascii="Calibri" w:hAnsi="Calibri" w:cs="Calibri"/>
          <w:color w:val="FF0000"/>
          <w:sz w:val="18"/>
          <w:szCs w:val="18"/>
        </w:rPr>
        <w:t>The 2025 AOP total cost for the actionable plan derived from the HSSB, is valued at,</w:t>
      </w:r>
      <w:r>
        <w:rPr>
          <w:rFonts w:hint="default" w:ascii="Calibri" w:hAnsi="Calibri" w:cs="Calibri"/>
          <w:color w:val="FF0000"/>
          <w:sz w:val="18"/>
          <w:szCs w:val="18"/>
          <w:lang w:val="en-US"/>
        </w:rPr>
        <w:t xml:space="preserve"> 54,284,648,502</w:t>
      </w:r>
      <w:r>
        <w:rPr>
          <w:rFonts w:hint="default" w:ascii="Calibri" w:hAnsi="Calibri" w:cs="Calibri"/>
          <w:color w:val="FF0000"/>
          <w:sz w:val="18"/>
          <w:szCs w:val="18"/>
        </w:rPr>
        <w:t xml:space="preserve"> </w:t>
      </w:r>
      <w:r>
        <w:rPr>
          <w:rFonts w:hint="default" w:ascii="Calibri" w:hAnsi="Calibri" w:cs="Calibri"/>
          <w:color w:val="FF0000"/>
          <w:sz w:val="18"/>
          <w:szCs w:val="18"/>
          <w:lang w:val="en-US"/>
        </w:rPr>
        <w:t>(fifty four billion, two hundred and eighty four million, six hundred and forty eight thousand, five hundred and two naira) and for non HSSB is valued at 87,584,506,544 (Eighty seven billion, five hundred and eighty four million, five hundred and six thousand, five hundred and forty four naira) given a total of 141,869,155,046 (One hundred and forty one billion, eight hundred and sixty nine million,one hundred and fifty five thousand, forty six naira) only.</w:t>
      </w:r>
    </w:p>
    <w:p w14:paraId="06F9948A">
      <w:pPr>
        <w:spacing w:after="240" w:line="276" w:lineRule="auto"/>
        <w:jc w:val="both"/>
        <w:rPr>
          <w:rFonts w:hint="default" w:ascii="Calibri" w:hAnsi="Calibri" w:cs="Calibri"/>
          <w:color w:val="auto"/>
          <w:sz w:val="18"/>
          <w:szCs w:val="18"/>
        </w:rPr>
      </w:pPr>
      <w:bookmarkStart w:id="11" w:name="_Toc33407503"/>
      <w:r>
        <w:rPr>
          <w:rFonts w:hint="default" w:ascii="Calibri" w:hAnsi="Calibri" w:cs="Calibri"/>
          <w:bCs/>
          <w:color w:val="auto"/>
          <w:sz w:val="18"/>
          <w:szCs w:val="18"/>
        </w:rPr>
        <w:t>One hundred and</w:t>
      </w:r>
      <w:r>
        <w:rPr>
          <w:rFonts w:hint="default" w:ascii="Calibri" w:hAnsi="Calibri" w:cs="Calibri"/>
          <w:bCs/>
          <w:color w:val="auto"/>
          <w:sz w:val="18"/>
          <w:szCs w:val="18"/>
          <w:lang w:val="en-US"/>
        </w:rPr>
        <w:t xml:space="preserve"> fifty three</w:t>
      </w:r>
      <w:r>
        <w:rPr>
          <w:rFonts w:hint="default" w:ascii="Calibri" w:hAnsi="Calibri" w:cs="Calibri"/>
          <w:bCs/>
          <w:color w:val="auto"/>
          <w:sz w:val="18"/>
          <w:szCs w:val="18"/>
        </w:rPr>
        <w:t xml:space="preserve"> (1</w:t>
      </w:r>
      <w:r>
        <w:rPr>
          <w:rFonts w:hint="default" w:ascii="Calibri" w:hAnsi="Calibri" w:cs="Calibri"/>
          <w:bCs/>
          <w:color w:val="auto"/>
          <w:sz w:val="18"/>
          <w:szCs w:val="18"/>
          <w:lang w:val="en-US"/>
        </w:rPr>
        <w:t>56</w:t>
      </w:r>
      <w:r>
        <w:rPr>
          <w:rFonts w:hint="default" w:ascii="Calibri" w:hAnsi="Calibri" w:cs="Calibri"/>
          <w:bCs/>
          <w:color w:val="auto"/>
          <w:sz w:val="18"/>
          <w:szCs w:val="18"/>
        </w:rPr>
        <w:t>), out of the 257 interventions of the 27 Priority initiatives of the HSSB were SWOT Mapped</w:t>
      </w:r>
      <w:r>
        <w:rPr>
          <w:rFonts w:hint="default" w:ascii="Calibri" w:hAnsi="Calibri" w:cs="Calibri"/>
          <w:bCs/>
          <w:color w:val="auto"/>
          <w:sz w:val="18"/>
          <w:szCs w:val="18"/>
          <w:lang w:val="en-US"/>
        </w:rPr>
        <w:t xml:space="preserve"> and a total </w:t>
      </w:r>
      <w:r>
        <w:rPr>
          <w:rFonts w:hint="default" w:ascii="Calibri" w:hAnsi="Calibri" w:cs="Calibri"/>
          <w:bCs/>
          <w:color w:val="auto"/>
          <w:sz w:val="18"/>
          <w:szCs w:val="18"/>
          <w:lang w:val="en-US"/>
        </w:rPr>
        <w:t>17</w:t>
      </w:r>
      <w:r>
        <w:rPr>
          <w:rFonts w:hint="default" w:ascii="Calibri" w:hAnsi="Calibri" w:cs="Calibri"/>
          <w:bCs/>
          <w:color w:val="auto"/>
          <w:sz w:val="18"/>
          <w:szCs w:val="18"/>
          <w:lang w:val="en-US"/>
        </w:rPr>
        <w:t xml:space="preserve"> out of  </w:t>
      </w:r>
      <w:r>
        <w:rPr>
          <w:rFonts w:hint="default" w:ascii="Calibri" w:hAnsi="Calibri" w:cs="Calibri"/>
          <w:bCs/>
          <w:color w:val="auto"/>
          <w:sz w:val="18"/>
          <w:szCs w:val="18"/>
          <w:lang w:val="en-US"/>
        </w:rPr>
        <w:t>28</w:t>
      </w:r>
      <w:r>
        <w:rPr>
          <w:rFonts w:hint="default" w:ascii="Calibri" w:hAnsi="Calibri" w:cs="Calibri"/>
          <w:bCs/>
          <w:color w:val="auto"/>
          <w:sz w:val="18"/>
          <w:szCs w:val="18"/>
          <w:lang w:val="en-US"/>
        </w:rPr>
        <w:t xml:space="preserve"> interventions in the non HSSB were SWOT mapped. </w:t>
      </w:r>
      <w:r>
        <w:rPr>
          <w:rFonts w:hint="default" w:ascii="Calibri" w:hAnsi="Calibri" w:cs="Calibri"/>
          <w:bCs/>
          <w:color w:val="auto"/>
          <w:sz w:val="18"/>
          <w:szCs w:val="18"/>
        </w:rPr>
        <w:t>A total of</w:t>
      </w:r>
      <w:r>
        <w:rPr>
          <w:rFonts w:hint="default" w:ascii="Calibri" w:hAnsi="Calibri" w:cs="Calibri"/>
          <w:bCs/>
          <w:color w:val="auto"/>
          <w:sz w:val="18"/>
          <w:szCs w:val="18"/>
          <w:lang w:val="en-US"/>
        </w:rPr>
        <w:t xml:space="preserve"> </w:t>
      </w:r>
      <w:r>
        <w:rPr>
          <w:rFonts w:hint="default" w:ascii="Calibri" w:hAnsi="Calibri" w:cs="Calibri"/>
          <w:bCs/>
          <w:color w:val="auto"/>
          <w:sz w:val="18"/>
          <w:szCs w:val="18"/>
        </w:rPr>
        <w:t xml:space="preserve"> </w:t>
      </w:r>
      <w:r>
        <w:rPr>
          <w:rFonts w:hint="default" w:ascii="Calibri" w:hAnsi="Calibri" w:cs="Calibri"/>
          <w:bCs/>
          <w:color w:val="auto"/>
          <w:sz w:val="18"/>
          <w:szCs w:val="18"/>
          <w:lang w:val="en-US"/>
        </w:rPr>
        <w:t>eight  hundred and six</w:t>
      </w:r>
      <w:r>
        <w:rPr>
          <w:rFonts w:hint="default" w:ascii="Calibri" w:hAnsi="Calibri" w:cs="Calibri"/>
          <w:bCs/>
          <w:color w:val="auto"/>
          <w:sz w:val="18"/>
          <w:szCs w:val="18"/>
        </w:rPr>
        <w:t xml:space="preserve"> (</w:t>
      </w:r>
      <w:r>
        <w:rPr>
          <w:rFonts w:hint="default" w:ascii="Calibri" w:hAnsi="Calibri" w:cs="Calibri"/>
          <w:bCs/>
          <w:color w:val="auto"/>
          <w:sz w:val="18"/>
          <w:szCs w:val="18"/>
          <w:lang w:val="en-US"/>
        </w:rPr>
        <w:t>806</w:t>
      </w:r>
      <w:r>
        <w:rPr>
          <w:rFonts w:hint="default" w:ascii="Calibri" w:hAnsi="Calibri" w:cs="Calibri"/>
          <w:bCs/>
          <w:color w:val="auto"/>
          <w:sz w:val="18"/>
          <w:szCs w:val="18"/>
        </w:rPr>
        <w:t>) activities were developed for</w:t>
      </w:r>
      <w:r>
        <w:rPr>
          <w:rFonts w:hint="default" w:ascii="Calibri" w:hAnsi="Calibri" w:cs="Calibri"/>
          <w:bCs/>
          <w:color w:val="auto"/>
          <w:sz w:val="18"/>
          <w:szCs w:val="18"/>
          <w:lang w:val="en-US"/>
        </w:rPr>
        <w:t xml:space="preserve"> both HSSB and Non HSSB for </w:t>
      </w:r>
      <w:r>
        <w:rPr>
          <w:rFonts w:hint="default" w:ascii="Calibri" w:hAnsi="Calibri" w:cs="Calibri"/>
          <w:bCs/>
          <w:color w:val="auto"/>
          <w:sz w:val="18"/>
          <w:szCs w:val="18"/>
        </w:rPr>
        <w:t xml:space="preserve"> implementation in the AOP 2025</w:t>
      </w:r>
      <w:r>
        <w:rPr>
          <w:rFonts w:hint="default" w:ascii="Calibri" w:hAnsi="Calibri" w:cs="Calibri"/>
          <w:color w:val="auto"/>
          <w:sz w:val="18"/>
          <w:szCs w:val="18"/>
        </w:rPr>
        <w:t xml:space="preserve">. </w:t>
      </w:r>
    </w:p>
    <w:p w14:paraId="288F72F9">
      <w:pPr>
        <w:pStyle w:val="2"/>
        <w:numPr>
          <w:ilvl w:val="0"/>
          <w:numId w:val="0"/>
        </w:numPr>
        <w:rPr>
          <w:rFonts w:hint="default" w:ascii="Calibri" w:hAnsi="Calibri" w:cs="Calibri"/>
          <w:color w:val="auto"/>
          <w:sz w:val="18"/>
          <w:szCs w:val="18"/>
        </w:rPr>
      </w:pPr>
      <w:r>
        <w:rPr>
          <w:rFonts w:hint="default" w:ascii="Calibri" w:hAnsi="Calibri" w:cs="Calibri"/>
          <w:color w:val="auto"/>
          <w:sz w:val="18"/>
          <w:szCs w:val="18"/>
        </w:rPr>
        <w:t>6: References:</w:t>
      </w:r>
      <w:bookmarkEnd w:id="11"/>
    </w:p>
    <w:p w14:paraId="727ECA23">
      <w:pPr>
        <w:rPr>
          <w:rFonts w:hint="default" w:ascii="Calibri" w:hAnsi="Calibri" w:cs="Calibri"/>
          <w:sz w:val="18"/>
          <w:szCs w:val="18"/>
        </w:rPr>
      </w:pPr>
    </w:p>
    <w:p w14:paraId="01C9C742">
      <w:pPr>
        <w:spacing w:after="160" w:line="259" w:lineRule="auto"/>
        <w:rPr>
          <w:rFonts w:hint="default" w:ascii="Calibri" w:hAnsi="Calibri" w:cs="Calibri" w:eastAsiaTheme="majorEastAsia"/>
          <w:b/>
          <w:color w:val="2F5496" w:themeColor="accent1" w:themeShade="BF"/>
          <w:sz w:val="18"/>
          <w:szCs w:val="18"/>
        </w:rPr>
      </w:pPr>
      <w:r>
        <w:rPr>
          <w:rFonts w:hint="default" w:ascii="Calibri" w:hAnsi="Calibri" w:cs="Calibri"/>
          <w:sz w:val="18"/>
          <w:szCs w:val="18"/>
        </w:rPr>
        <w:br w:type="page"/>
      </w:r>
    </w:p>
    <w:p w14:paraId="5DC1A114">
      <w:pPr>
        <w:pStyle w:val="2"/>
        <w:rPr>
          <w:rFonts w:hint="default" w:ascii="Calibri" w:hAnsi="Calibri" w:cs="Calibri"/>
          <w:sz w:val="18"/>
          <w:szCs w:val="18"/>
        </w:rPr>
      </w:pPr>
      <w:bookmarkStart w:id="12" w:name="_Toc33407504"/>
      <w:r>
        <w:rPr>
          <w:rFonts w:hint="default" w:ascii="Calibri" w:hAnsi="Calibri" w:cs="Calibri"/>
          <w:sz w:val="18"/>
          <w:szCs w:val="18"/>
        </w:rPr>
        <w:t>Annexures</w:t>
      </w:r>
      <w:bookmarkEnd w:id="12"/>
    </w:p>
    <w:p w14:paraId="403CFE48">
      <w:pPr>
        <w:rPr>
          <w:rFonts w:hint="default" w:ascii="Calibri" w:hAnsi="Calibri" w:cs="Calibri"/>
          <w:sz w:val="18"/>
          <w:szCs w:val="18"/>
        </w:rPr>
      </w:pPr>
    </w:p>
    <w:tbl>
      <w:tblPr>
        <w:tblStyle w:val="6"/>
        <w:tblW w:w="8960" w:type="dxa"/>
        <w:tblInd w:w="0" w:type="dxa"/>
        <w:tblLayout w:type="autofit"/>
        <w:tblCellMar>
          <w:top w:w="0" w:type="dxa"/>
          <w:left w:w="108" w:type="dxa"/>
          <w:bottom w:w="0" w:type="dxa"/>
          <w:right w:w="108" w:type="dxa"/>
        </w:tblCellMar>
      </w:tblPr>
      <w:tblGrid>
        <w:gridCol w:w="663"/>
        <w:gridCol w:w="3580"/>
        <w:gridCol w:w="2567"/>
        <w:gridCol w:w="2150"/>
      </w:tblGrid>
      <w:tr w14:paraId="55A9518C">
        <w:tblPrEx>
          <w:tblCellMar>
            <w:top w:w="0" w:type="dxa"/>
            <w:left w:w="108" w:type="dxa"/>
            <w:bottom w:w="0" w:type="dxa"/>
            <w:right w:w="108" w:type="dxa"/>
          </w:tblCellMar>
        </w:tblPrEx>
        <w:trPr>
          <w:trHeight w:val="1120" w:hRule="atLeast"/>
        </w:trPr>
        <w:tc>
          <w:tcPr>
            <w:tcW w:w="663" w:type="dxa"/>
            <w:tcBorders>
              <w:top w:val="single" w:color="auto" w:sz="8" w:space="0"/>
              <w:left w:val="single" w:color="auto" w:sz="8" w:space="0"/>
              <w:bottom w:val="single" w:color="auto" w:sz="8" w:space="0"/>
              <w:right w:val="single" w:color="auto" w:sz="8" w:space="0"/>
            </w:tcBorders>
            <w:shd w:val="clear" w:color="auto" w:fill="auto"/>
            <w:vAlign w:val="center"/>
          </w:tcPr>
          <w:p w14:paraId="629194EF">
            <w:pPr>
              <w:rPr>
                <w:rFonts w:hint="default" w:ascii="Calibri" w:hAnsi="Calibri" w:cs="Calibri"/>
                <w:b/>
                <w:bCs/>
                <w:color w:val="000000"/>
                <w:sz w:val="18"/>
                <w:szCs w:val="18"/>
              </w:rPr>
            </w:pPr>
            <w:r>
              <w:rPr>
                <w:rFonts w:hint="default" w:ascii="Calibri" w:hAnsi="Calibri" w:cs="Calibri"/>
                <w:b/>
                <w:bCs/>
                <w:color w:val="000000"/>
                <w:sz w:val="18"/>
                <w:szCs w:val="18"/>
              </w:rPr>
              <w:t>S/N</w:t>
            </w:r>
          </w:p>
        </w:tc>
        <w:tc>
          <w:tcPr>
            <w:tcW w:w="3580" w:type="dxa"/>
            <w:tcBorders>
              <w:top w:val="single" w:color="auto" w:sz="8" w:space="0"/>
              <w:left w:val="nil"/>
              <w:bottom w:val="single" w:color="auto" w:sz="8" w:space="0"/>
              <w:right w:val="single" w:color="auto" w:sz="8" w:space="0"/>
            </w:tcBorders>
            <w:shd w:val="clear" w:color="auto" w:fill="auto"/>
            <w:vAlign w:val="center"/>
          </w:tcPr>
          <w:p w14:paraId="1FBF7760">
            <w:pPr>
              <w:rPr>
                <w:rFonts w:hint="default" w:ascii="Calibri" w:hAnsi="Calibri" w:cs="Calibri"/>
                <w:b/>
                <w:bCs/>
                <w:color w:val="000000"/>
                <w:sz w:val="18"/>
                <w:szCs w:val="18"/>
              </w:rPr>
            </w:pPr>
            <w:r>
              <w:rPr>
                <w:rFonts w:hint="default" w:ascii="Calibri" w:hAnsi="Calibri" w:cs="Calibri"/>
                <w:b/>
                <w:bCs/>
                <w:color w:val="000000"/>
                <w:sz w:val="18"/>
                <w:szCs w:val="18"/>
              </w:rPr>
              <w:t>NAME</w:t>
            </w:r>
          </w:p>
        </w:tc>
        <w:tc>
          <w:tcPr>
            <w:tcW w:w="2567" w:type="dxa"/>
            <w:tcBorders>
              <w:top w:val="single" w:color="auto" w:sz="8" w:space="0"/>
              <w:left w:val="nil"/>
              <w:bottom w:val="single" w:color="auto" w:sz="8" w:space="0"/>
              <w:right w:val="single" w:color="auto" w:sz="8" w:space="0"/>
            </w:tcBorders>
            <w:shd w:val="clear" w:color="auto" w:fill="auto"/>
            <w:vAlign w:val="center"/>
          </w:tcPr>
          <w:p w14:paraId="377D4D1E">
            <w:pPr>
              <w:rPr>
                <w:rFonts w:hint="default" w:ascii="Calibri" w:hAnsi="Calibri" w:cs="Calibri"/>
                <w:b/>
                <w:bCs/>
                <w:color w:val="000000"/>
                <w:sz w:val="18"/>
                <w:szCs w:val="18"/>
              </w:rPr>
            </w:pPr>
            <w:r>
              <w:rPr>
                <w:rFonts w:hint="default" w:ascii="Calibri" w:hAnsi="Calibri" w:cs="Calibri"/>
                <w:b/>
                <w:bCs/>
                <w:color w:val="000000"/>
                <w:sz w:val="18"/>
                <w:szCs w:val="18"/>
              </w:rPr>
              <w:t>DESIGNATION</w:t>
            </w:r>
          </w:p>
        </w:tc>
        <w:tc>
          <w:tcPr>
            <w:tcW w:w="2150" w:type="dxa"/>
            <w:tcBorders>
              <w:top w:val="single" w:color="auto" w:sz="8" w:space="0"/>
              <w:left w:val="nil"/>
              <w:bottom w:val="single" w:color="auto" w:sz="8" w:space="0"/>
              <w:right w:val="single" w:color="auto" w:sz="8" w:space="0"/>
            </w:tcBorders>
            <w:shd w:val="clear" w:color="auto" w:fill="auto"/>
            <w:vAlign w:val="center"/>
          </w:tcPr>
          <w:p w14:paraId="72D601A7">
            <w:pPr>
              <w:rPr>
                <w:rFonts w:hint="default" w:ascii="Calibri" w:hAnsi="Calibri" w:cs="Calibri"/>
                <w:b/>
                <w:bCs/>
                <w:color w:val="000000"/>
                <w:sz w:val="18"/>
                <w:szCs w:val="18"/>
              </w:rPr>
            </w:pPr>
            <w:r>
              <w:rPr>
                <w:rFonts w:hint="default" w:ascii="Calibri" w:hAnsi="Calibri" w:cs="Calibri"/>
                <w:b/>
                <w:bCs/>
                <w:color w:val="000000"/>
                <w:sz w:val="18"/>
                <w:szCs w:val="18"/>
              </w:rPr>
              <w:t xml:space="preserve">ORGANIZATION </w:t>
            </w:r>
          </w:p>
        </w:tc>
      </w:tr>
      <w:tr w14:paraId="405FEB5D">
        <w:tblPrEx>
          <w:tblCellMar>
            <w:top w:w="0" w:type="dxa"/>
            <w:left w:w="108" w:type="dxa"/>
            <w:bottom w:w="0" w:type="dxa"/>
            <w:right w:w="108" w:type="dxa"/>
          </w:tblCellMar>
        </w:tblPrEx>
        <w:trPr>
          <w:trHeight w:val="538"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3F077F75">
            <w:pPr>
              <w:jc w:val="right"/>
              <w:rPr>
                <w:rFonts w:hint="default" w:ascii="Calibri" w:hAnsi="Calibri" w:cs="Calibri"/>
                <w:color w:val="000000"/>
                <w:sz w:val="18"/>
                <w:szCs w:val="18"/>
              </w:rPr>
            </w:pPr>
            <w:r>
              <w:rPr>
                <w:rFonts w:hint="default" w:ascii="Calibri" w:hAnsi="Calibri" w:cs="Calibri"/>
                <w:color w:val="000000"/>
                <w:sz w:val="18"/>
                <w:szCs w:val="18"/>
              </w:rPr>
              <w:t>1</w:t>
            </w:r>
          </w:p>
        </w:tc>
        <w:tc>
          <w:tcPr>
            <w:tcW w:w="3580" w:type="dxa"/>
            <w:tcBorders>
              <w:top w:val="nil"/>
              <w:left w:val="nil"/>
              <w:bottom w:val="single" w:color="auto" w:sz="8" w:space="0"/>
              <w:right w:val="single" w:color="auto" w:sz="8" w:space="0"/>
            </w:tcBorders>
            <w:shd w:val="clear" w:color="auto" w:fill="auto"/>
            <w:vAlign w:val="center"/>
          </w:tcPr>
          <w:p w14:paraId="0A3D9E05">
            <w:pPr>
              <w:rPr>
                <w:rFonts w:hint="default" w:ascii="Calibri" w:hAnsi="Calibri" w:cs="Calibri"/>
                <w:color w:val="000000"/>
                <w:sz w:val="18"/>
                <w:szCs w:val="18"/>
              </w:rPr>
            </w:pPr>
            <w:r>
              <w:rPr>
                <w:rFonts w:hint="default" w:ascii="Calibri" w:hAnsi="Calibri" w:cs="Calibri"/>
                <w:color w:val="000000"/>
                <w:sz w:val="18"/>
                <w:szCs w:val="18"/>
              </w:rPr>
              <w:t>PROF. ENOCH O. UCHE</w:t>
            </w:r>
          </w:p>
        </w:tc>
        <w:tc>
          <w:tcPr>
            <w:tcW w:w="2567" w:type="dxa"/>
            <w:tcBorders>
              <w:top w:val="nil"/>
              <w:left w:val="nil"/>
              <w:bottom w:val="single" w:color="auto" w:sz="8" w:space="0"/>
              <w:right w:val="single" w:color="auto" w:sz="8" w:space="0"/>
            </w:tcBorders>
            <w:shd w:val="clear" w:color="auto" w:fill="auto"/>
            <w:vAlign w:val="center"/>
          </w:tcPr>
          <w:p w14:paraId="27E2AAF1">
            <w:pPr>
              <w:rPr>
                <w:rFonts w:hint="default" w:ascii="Calibri" w:hAnsi="Calibri" w:cs="Calibri"/>
                <w:color w:val="000000"/>
                <w:sz w:val="18"/>
                <w:szCs w:val="18"/>
              </w:rPr>
            </w:pPr>
            <w:r>
              <w:rPr>
                <w:rFonts w:hint="default" w:ascii="Calibri" w:hAnsi="Calibri" w:cs="Calibri"/>
                <w:color w:val="000000"/>
                <w:sz w:val="18"/>
                <w:szCs w:val="18"/>
              </w:rPr>
              <w:t>HCH</w:t>
            </w:r>
          </w:p>
        </w:tc>
        <w:tc>
          <w:tcPr>
            <w:tcW w:w="2150" w:type="dxa"/>
            <w:tcBorders>
              <w:top w:val="nil"/>
              <w:left w:val="nil"/>
              <w:bottom w:val="single" w:color="auto" w:sz="8" w:space="0"/>
              <w:right w:val="single" w:color="auto" w:sz="8" w:space="0"/>
            </w:tcBorders>
            <w:shd w:val="clear" w:color="auto" w:fill="auto"/>
            <w:vAlign w:val="center"/>
          </w:tcPr>
          <w:p w14:paraId="353FA332">
            <w:pPr>
              <w:rPr>
                <w:rFonts w:hint="default" w:ascii="Calibri" w:hAnsi="Calibri" w:cs="Calibri"/>
                <w:color w:val="000000"/>
                <w:sz w:val="18"/>
                <w:szCs w:val="18"/>
              </w:rPr>
            </w:pPr>
            <w:r>
              <w:rPr>
                <w:rFonts w:hint="default" w:ascii="Calibri" w:hAnsi="Calibri" w:cs="Calibri"/>
                <w:color w:val="000000"/>
                <w:sz w:val="18"/>
                <w:szCs w:val="18"/>
              </w:rPr>
              <w:t>SMOH</w:t>
            </w:r>
          </w:p>
        </w:tc>
      </w:tr>
      <w:tr w14:paraId="3B71060B">
        <w:tblPrEx>
          <w:tblCellMar>
            <w:top w:w="0" w:type="dxa"/>
            <w:left w:w="108" w:type="dxa"/>
            <w:bottom w:w="0" w:type="dxa"/>
            <w:right w:w="108" w:type="dxa"/>
          </w:tblCellMar>
        </w:tblPrEx>
        <w:trPr>
          <w:trHeight w:val="538"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301CDED5">
            <w:pPr>
              <w:jc w:val="right"/>
              <w:rPr>
                <w:rFonts w:hint="default" w:ascii="Calibri" w:hAnsi="Calibri" w:cs="Calibri"/>
                <w:color w:val="000000"/>
                <w:sz w:val="18"/>
                <w:szCs w:val="18"/>
              </w:rPr>
            </w:pPr>
            <w:r>
              <w:rPr>
                <w:rFonts w:hint="default" w:ascii="Calibri" w:hAnsi="Calibri" w:cs="Calibri"/>
                <w:color w:val="000000"/>
                <w:sz w:val="18"/>
                <w:szCs w:val="18"/>
              </w:rPr>
              <w:t>2</w:t>
            </w:r>
          </w:p>
        </w:tc>
        <w:tc>
          <w:tcPr>
            <w:tcW w:w="3580" w:type="dxa"/>
            <w:tcBorders>
              <w:top w:val="nil"/>
              <w:left w:val="nil"/>
              <w:bottom w:val="single" w:color="auto" w:sz="8" w:space="0"/>
              <w:right w:val="single" w:color="auto" w:sz="8" w:space="0"/>
            </w:tcBorders>
            <w:shd w:val="clear" w:color="auto" w:fill="auto"/>
            <w:vAlign w:val="center"/>
          </w:tcPr>
          <w:p w14:paraId="5D274DE0">
            <w:pPr>
              <w:rPr>
                <w:rFonts w:hint="default" w:ascii="Calibri" w:hAnsi="Calibri" w:cs="Calibri"/>
                <w:color w:val="000000"/>
                <w:sz w:val="18"/>
                <w:szCs w:val="18"/>
              </w:rPr>
            </w:pPr>
            <w:r>
              <w:rPr>
                <w:rFonts w:hint="default" w:ascii="Calibri" w:hAnsi="Calibri" w:cs="Calibri"/>
                <w:color w:val="000000"/>
                <w:sz w:val="18"/>
                <w:szCs w:val="18"/>
              </w:rPr>
              <w:t>DR. IFEYINWA BLOSSOM UMA-KALU</w:t>
            </w:r>
          </w:p>
        </w:tc>
        <w:tc>
          <w:tcPr>
            <w:tcW w:w="2567" w:type="dxa"/>
            <w:tcBorders>
              <w:top w:val="nil"/>
              <w:left w:val="nil"/>
              <w:bottom w:val="single" w:color="auto" w:sz="8" w:space="0"/>
              <w:right w:val="single" w:color="auto" w:sz="8" w:space="0"/>
            </w:tcBorders>
            <w:shd w:val="clear" w:color="auto" w:fill="auto"/>
            <w:vAlign w:val="center"/>
          </w:tcPr>
          <w:p w14:paraId="24757AE2">
            <w:pPr>
              <w:rPr>
                <w:rFonts w:hint="default" w:ascii="Calibri" w:hAnsi="Calibri" w:cs="Calibri"/>
                <w:color w:val="000000"/>
                <w:sz w:val="18"/>
                <w:szCs w:val="18"/>
              </w:rPr>
            </w:pPr>
            <w:r>
              <w:rPr>
                <w:rFonts w:hint="default" w:ascii="Calibri" w:hAnsi="Calibri" w:cs="Calibri"/>
                <w:color w:val="000000"/>
                <w:sz w:val="18"/>
                <w:szCs w:val="18"/>
              </w:rPr>
              <w:t>PERM.SEC</w:t>
            </w:r>
          </w:p>
        </w:tc>
        <w:tc>
          <w:tcPr>
            <w:tcW w:w="2150" w:type="dxa"/>
            <w:tcBorders>
              <w:top w:val="nil"/>
              <w:left w:val="nil"/>
              <w:bottom w:val="single" w:color="auto" w:sz="8" w:space="0"/>
              <w:right w:val="single" w:color="auto" w:sz="8" w:space="0"/>
            </w:tcBorders>
            <w:shd w:val="clear" w:color="auto" w:fill="auto"/>
            <w:vAlign w:val="center"/>
          </w:tcPr>
          <w:p w14:paraId="63FF4498">
            <w:pPr>
              <w:rPr>
                <w:rFonts w:hint="default" w:ascii="Calibri" w:hAnsi="Calibri" w:cs="Calibri"/>
                <w:color w:val="000000"/>
                <w:sz w:val="18"/>
                <w:szCs w:val="18"/>
              </w:rPr>
            </w:pPr>
            <w:r>
              <w:rPr>
                <w:rFonts w:hint="default" w:ascii="Calibri" w:hAnsi="Calibri" w:cs="Calibri"/>
                <w:color w:val="000000"/>
                <w:sz w:val="18"/>
                <w:szCs w:val="18"/>
              </w:rPr>
              <w:t>SMOH</w:t>
            </w:r>
          </w:p>
        </w:tc>
      </w:tr>
      <w:tr w14:paraId="4869D22E">
        <w:tblPrEx>
          <w:tblCellMar>
            <w:top w:w="0" w:type="dxa"/>
            <w:left w:w="108" w:type="dxa"/>
            <w:bottom w:w="0" w:type="dxa"/>
            <w:right w:w="108" w:type="dxa"/>
          </w:tblCellMar>
        </w:tblPrEx>
        <w:trPr>
          <w:trHeight w:val="33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657919DB">
            <w:pPr>
              <w:jc w:val="right"/>
              <w:rPr>
                <w:rFonts w:hint="default" w:ascii="Calibri" w:hAnsi="Calibri" w:cs="Calibri"/>
                <w:color w:val="000000"/>
                <w:sz w:val="18"/>
                <w:szCs w:val="18"/>
              </w:rPr>
            </w:pPr>
            <w:r>
              <w:rPr>
                <w:rFonts w:hint="default" w:ascii="Calibri" w:hAnsi="Calibri" w:cs="Calibri"/>
                <w:color w:val="000000"/>
                <w:sz w:val="18"/>
                <w:szCs w:val="18"/>
              </w:rPr>
              <w:t>3</w:t>
            </w:r>
          </w:p>
        </w:tc>
        <w:tc>
          <w:tcPr>
            <w:tcW w:w="3580" w:type="dxa"/>
            <w:tcBorders>
              <w:top w:val="nil"/>
              <w:left w:val="nil"/>
              <w:bottom w:val="single" w:color="auto" w:sz="8" w:space="0"/>
              <w:right w:val="single" w:color="auto" w:sz="8" w:space="0"/>
            </w:tcBorders>
            <w:shd w:val="clear" w:color="auto" w:fill="auto"/>
            <w:vAlign w:val="center"/>
          </w:tcPr>
          <w:p w14:paraId="0E9D995F">
            <w:pPr>
              <w:rPr>
                <w:rFonts w:hint="default" w:ascii="Calibri" w:hAnsi="Calibri" w:cs="Calibri"/>
                <w:color w:val="000000"/>
                <w:sz w:val="18"/>
                <w:szCs w:val="18"/>
              </w:rPr>
            </w:pPr>
            <w:r>
              <w:rPr>
                <w:rFonts w:hint="default" w:ascii="Calibri" w:hAnsi="Calibri" w:cs="Calibri"/>
                <w:color w:val="000000"/>
                <w:sz w:val="18"/>
                <w:szCs w:val="18"/>
              </w:rPr>
              <w:t>DR. KALU ULU KALU</w:t>
            </w:r>
          </w:p>
        </w:tc>
        <w:tc>
          <w:tcPr>
            <w:tcW w:w="2567" w:type="dxa"/>
            <w:tcBorders>
              <w:top w:val="nil"/>
              <w:left w:val="nil"/>
              <w:bottom w:val="single" w:color="auto" w:sz="8" w:space="0"/>
              <w:right w:val="single" w:color="auto" w:sz="8" w:space="0"/>
            </w:tcBorders>
            <w:shd w:val="clear" w:color="auto" w:fill="auto"/>
            <w:vAlign w:val="center"/>
          </w:tcPr>
          <w:p w14:paraId="6C039414">
            <w:pPr>
              <w:rPr>
                <w:rFonts w:hint="default" w:ascii="Calibri" w:hAnsi="Calibri" w:cs="Calibri"/>
                <w:color w:val="000000"/>
                <w:sz w:val="18"/>
                <w:szCs w:val="18"/>
              </w:rPr>
            </w:pPr>
            <w:r>
              <w:rPr>
                <w:rFonts w:hint="default" w:ascii="Calibri" w:hAnsi="Calibri" w:cs="Calibri"/>
                <w:color w:val="000000"/>
                <w:sz w:val="18"/>
                <w:szCs w:val="18"/>
              </w:rPr>
              <w:t>ES</w:t>
            </w:r>
          </w:p>
        </w:tc>
        <w:tc>
          <w:tcPr>
            <w:tcW w:w="2150" w:type="dxa"/>
            <w:tcBorders>
              <w:top w:val="nil"/>
              <w:left w:val="nil"/>
              <w:bottom w:val="single" w:color="auto" w:sz="8" w:space="0"/>
              <w:right w:val="single" w:color="auto" w:sz="8" w:space="0"/>
            </w:tcBorders>
            <w:shd w:val="clear" w:color="auto" w:fill="auto"/>
            <w:vAlign w:val="center"/>
          </w:tcPr>
          <w:p w14:paraId="3157EE91">
            <w:pPr>
              <w:rPr>
                <w:rFonts w:hint="default" w:ascii="Calibri" w:hAnsi="Calibri" w:cs="Calibri"/>
                <w:color w:val="000000"/>
                <w:sz w:val="18"/>
                <w:szCs w:val="18"/>
              </w:rPr>
            </w:pPr>
            <w:r>
              <w:rPr>
                <w:rFonts w:hint="default" w:ascii="Calibri" w:hAnsi="Calibri" w:cs="Calibri"/>
                <w:color w:val="000000"/>
                <w:sz w:val="18"/>
                <w:szCs w:val="18"/>
              </w:rPr>
              <w:t>SPHCDA</w:t>
            </w:r>
          </w:p>
        </w:tc>
      </w:tr>
      <w:tr w14:paraId="4B505C12">
        <w:tblPrEx>
          <w:tblCellMar>
            <w:top w:w="0" w:type="dxa"/>
            <w:left w:w="108" w:type="dxa"/>
            <w:bottom w:w="0" w:type="dxa"/>
            <w:right w:w="108" w:type="dxa"/>
          </w:tblCellMar>
        </w:tblPrEx>
        <w:trPr>
          <w:trHeight w:val="322"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0A46F917">
            <w:pPr>
              <w:jc w:val="right"/>
              <w:rPr>
                <w:rFonts w:hint="default" w:ascii="Calibri" w:hAnsi="Calibri" w:cs="Calibri"/>
                <w:color w:val="000000"/>
                <w:sz w:val="18"/>
                <w:szCs w:val="18"/>
              </w:rPr>
            </w:pPr>
            <w:r>
              <w:rPr>
                <w:rFonts w:hint="default" w:ascii="Calibri" w:hAnsi="Calibri" w:cs="Calibri"/>
                <w:color w:val="000000"/>
                <w:sz w:val="18"/>
                <w:szCs w:val="18"/>
              </w:rPr>
              <w:t>4</w:t>
            </w:r>
          </w:p>
        </w:tc>
        <w:tc>
          <w:tcPr>
            <w:tcW w:w="3580" w:type="dxa"/>
            <w:tcBorders>
              <w:top w:val="nil"/>
              <w:left w:val="nil"/>
              <w:bottom w:val="single" w:color="auto" w:sz="8" w:space="0"/>
              <w:right w:val="single" w:color="auto" w:sz="8" w:space="0"/>
            </w:tcBorders>
            <w:shd w:val="clear" w:color="auto" w:fill="auto"/>
            <w:vAlign w:val="center"/>
          </w:tcPr>
          <w:p w14:paraId="246A4778">
            <w:pPr>
              <w:rPr>
                <w:rFonts w:hint="default" w:ascii="Calibri" w:hAnsi="Calibri" w:cs="Calibri"/>
                <w:color w:val="000000"/>
                <w:sz w:val="18"/>
                <w:szCs w:val="18"/>
              </w:rPr>
            </w:pPr>
            <w:r>
              <w:rPr>
                <w:rFonts w:hint="default" w:ascii="Calibri" w:hAnsi="Calibri" w:cs="Calibri"/>
                <w:color w:val="000000"/>
                <w:sz w:val="18"/>
                <w:szCs w:val="18"/>
              </w:rPr>
              <w:t>DR. EGWUONWU CHIDOZIEM</w:t>
            </w:r>
          </w:p>
        </w:tc>
        <w:tc>
          <w:tcPr>
            <w:tcW w:w="2567" w:type="dxa"/>
            <w:tcBorders>
              <w:top w:val="nil"/>
              <w:left w:val="nil"/>
              <w:bottom w:val="single" w:color="auto" w:sz="8" w:space="0"/>
              <w:right w:val="single" w:color="auto" w:sz="8" w:space="0"/>
            </w:tcBorders>
            <w:shd w:val="clear" w:color="auto" w:fill="auto"/>
            <w:vAlign w:val="center"/>
          </w:tcPr>
          <w:p w14:paraId="5BFE8C90">
            <w:pPr>
              <w:rPr>
                <w:rFonts w:hint="default" w:ascii="Calibri" w:hAnsi="Calibri" w:cs="Calibri"/>
                <w:color w:val="000000"/>
                <w:sz w:val="18"/>
                <w:szCs w:val="18"/>
              </w:rPr>
            </w:pPr>
            <w:r>
              <w:rPr>
                <w:rFonts w:hint="default" w:ascii="Calibri" w:hAnsi="Calibri" w:cs="Calibri"/>
                <w:color w:val="000000"/>
                <w:sz w:val="18"/>
                <w:szCs w:val="18"/>
              </w:rPr>
              <w:t>ES/CEO</w:t>
            </w:r>
          </w:p>
        </w:tc>
        <w:tc>
          <w:tcPr>
            <w:tcW w:w="2150" w:type="dxa"/>
            <w:tcBorders>
              <w:top w:val="nil"/>
              <w:left w:val="nil"/>
              <w:bottom w:val="single" w:color="auto" w:sz="8" w:space="0"/>
              <w:right w:val="single" w:color="auto" w:sz="8" w:space="0"/>
            </w:tcBorders>
            <w:shd w:val="clear" w:color="auto" w:fill="auto"/>
            <w:vAlign w:val="center"/>
          </w:tcPr>
          <w:p w14:paraId="64BD7258">
            <w:pPr>
              <w:rPr>
                <w:rFonts w:hint="default" w:ascii="Calibri" w:hAnsi="Calibri" w:cs="Calibri"/>
                <w:color w:val="000000"/>
                <w:sz w:val="18"/>
                <w:szCs w:val="18"/>
              </w:rPr>
            </w:pPr>
            <w:r>
              <w:rPr>
                <w:rFonts w:hint="default" w:ascii="Calibri" w:hAnsi="Calibri" w:cs="Calibri"/>
                <w:color w:val="000000"/>
                <w:sz w:val="18"/>
                <w:szCs w:val="18"/>
              </w:rPr>
              <w:t>ABSHIA</w:t>
            </w:r>
          </w:p>
        </w:tc>
      </w:tr>
      <w:tr w14:paraId="34DBC99A">
        <w:tblPrEx>
          <w:tblCellMar>
            <w:top w:w="0" w:type="dxa"/>
            <w:left w:w="108" w:type="dxa"/>
            <w:bottom w:w="0" w:type="dxa"/>
            <w:right w:w="108" w:type="dxa"/>
          </w:tblCellMar>
        </w:tblPrEx>
        <w:trPr>
          <w:trHeight w:val="34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3141312D">
            <w:pPr>
              <w:jc w:val="right"/>
              <w:rPr>
                <w:rFonts w:hint="default" w:ascii="Calibri" w:hAnsi="Calibri" w:cs="Calibri"/>
                <w:color w:val="000000"/>
                <w:sz w:val="18"/>
                <w:szCs w:val="18"/>
              </w:rPr>
            </w:pPr>
            <w:r>
              <w:rPr>
                <w:rFonts w:hint="default" w:ascii="Calibri" w:hAnsi="Calibri" w:cs="Calibri"/>
                <w:color w:val="000000"/>
                <w:sz w:val="18"/>
                <w:szCs w:val="18"/>
              </w:rPr>
              <w:t>4</w:t>
            </w:r>
          </w:p>
        </w:tc>
        <w:tc>
          <w:tcPr>
            <w:tcW w:w="3580" w:type="dxa"/>
            <w:tcBorders>
              <w:top w:val="nil"/>
              <w:left w:val="nil"/>
              <w:bottom w:val="single" w:color="auto" w:sz="8" w:space="0"/>
              <w:right w:val="single" w:color="auto" w:sz="8" w:space="0"/>
            </w:tcBorders>
            <w:shd w:val="clear" w:color="auto" w:fill="auto"/>
            <w:vAlign w:val="center"/>
          </w:tcPr>
          <w:p w14:paraId="73C9E8BD">
            <w:pPr>
              <w:rPr>
                <w:rFonts w:hint="default" w:ascii="Calibri" w:hAnsi="Calibri" w:cs="Calibri"/>
                <w:color w:val="000000"/>
                <w:sz w:val="18"/>
                <w:szCs w:val="18"/>
              </w:rPr>
            </w:pPr>
            <w:r>
              <w:rPr>
                <w:rFonts w:hint="default" w:ascii="Calibri" w:hAnsi="Calibri" w:cs="Calibri"/>
                <w:color w:val="000000"/>
                <w:sz w:val="18"/>
                <w:szCs w:val="18"/>
              </w:rPr>
              <w:t>DR. AGOMOH PRINCESS ORIEJI</w:t>
            </w:r>
          </w:p>
        </w:tc>
        <w:tc>
          <w:tcPr>
            <w:tcW w:w="2567" w:type="dxa"/>
            <w:tcBorders>
              <w:top w:val="nil"/>
              <w:left w:val="nil"/>
              <w:bottom w:val="single" w:color="auto" w:sz="8" w:space="0"/>
              <w:right w:val="single" w:color="auto" w:sz="8" w:space="0"/>
            </w:tcBorders>
            <w:shd w:val="clear" w:color="auto" w:fill="auto"/>
            <w:vAlign w:val="center"/>
          </w:tcPr>
          <w:p w14:paraId="50D74A94">
            <w:pPr>
              <w:rPr>
                <w:rFonts w:hint="default" w:ascii="Calibri" w:hAnsi="Calibri" w:cs="Calibri"/>
                <w:color w:val="000000"/>
                <w:sz w:val="18"/>
                <w:szCs w:val="18"/>
              </w:rPr>
            </w:pPr>
            <w:r>
              <w:rPr>
                <w:rFonts w:hint="default" w:ascii="Calibri" w:hAnsi="Calibri" w:cs="Calibri"/>
                <w:color w:val="000000"/>
                <w:sz w:val="18"/>
                <w:szCs w:val="18"/>
              </w:rPr>
              <w:t>DPH/DC</w:t>
            </w:r>
          </w:p>
        </w:tc>
        <w:tc>
          <w:tcPr>
            <w:tcW w:w="2150" w:type="dxa"/>
            <w:tcBorders>
              <w:top w:val="nil"/>
              <w:left w:val="nil"/>
              <w:bottom w:val="single" w:color="auto" w:sz="8" w:space="0"/>
              <w:right w:val="single" w:color="auto" w:sz="8" w:space="0"/>
            </w:tcBorders>
            <w:shd w:val="clear" w:color="auto" w:fill="auto"/>
            <w:vAlign w:val="center"/>
          </w:tcPr>
          <w:p w14:paraId="613C3D3C">
            <w:pPr>
              <w:rPr>
                <w:rFonts w:hint="default" w:ascii="Calibri" w:hAnsi="Calibri" w:cs="Calibri"/>
                <w:color w:val="000000"/>
                <w:sz w:val="18"/>
                <w:szCs w:val="18"/>
              </w:rPr>
            </w:pPr>
            <w:r>
              <w:rPr>
                <w:rFonts w:hint="default" w:ascii="Calibri" w:hAnsi="Calibri" w:cs="Calibri"/>
                <w:color w:val="000000"/>
                <w:sz w:val="18"/>
                <w:szCs w:val="18"/>
              </w:rPr>
              <w:t>SMOH</w:t>
            </w:r>
          </w:p>
        </w:tc>
      </w:tr>
      <w:tr w14:paraId="67CEEA24">
        <w:tblPrEx>
          <w:tblCellMar>
            <w:top w:w="0" w:type="dxa"/>
            <w:left w:w="108" w:type="dxa"/>
            <w:bottom w:w="0" w:type="dxa"/>
            <w:right w:w="108" w:type="dxa"/>
          </w:tblCellMar>
        </w:tblPrEx>
        <w:trPr>
          <w:trHeight w:val="277"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7E463B99">
            <w:pPr>
              <w:jc w:val="right"/>
              <w:rPr>
                <w:rFonts w:hint="default" w:ascii="Calibri" w:hAnsi="Calibri" w:cs="Calibri"/>
                <w:color w:val="000000"/>
                <w:sz w:val="18"/>
                <w:szCs w:val="18"/>
              </w:rPr>
            </w:pPr>
            <w:r>
              <w:rPr>
                <w:rFonts w:hint="default" w:ascii="Calibri" w:hAnsi="Calibri" w:cs="Calibri"/>
                <w:color w:val="000000"/>
                <w:sz w:val="18"/>
                <w:szCs w:val="18"/>
              </w:rPr>
              <w:t>5</w:t>
            </w:r>
          </w:p>
        </w:tc>
        <w:tc>
          <w:tcPr>
            <w:tcW w:w="3580" w:type="dxa"/>
            <w:tcBorders>
              <w:top w:val="nil"/>
              <w:left w:val="nil"/>
              <w:bottom w:val="single" w:color="auto" w:sz="8" w:space="0"/>
              <w:right w:val="single" w:color="auto" w:sz="8" w:space="0"/>
            </w:tcBorders>
            <w:shd w:val="clear" w:color="auto" w:fill="auto"/>
            <w:vAlign w:val="center"/>
          </w:tcPr>
          <w:p w14:paraId="2CC4BCC7">
            <w:pPr>
              <w:rPr>
                <w:rFonts w:hint="default" w:ascii="Calibri" w:hAnsi="Calibri" w:cs="Calibri"/>
                <w:color w:val="000000"/>
                <w:sz w:val="18"/>
                <w:szCs w:val="18"/>
              </w:rPr>
            </w:pPr>
            <w:r>
              <w:rPr>
                <w:rFonts w:hint="default" w:ascii="Calibri" w:hAnsi="Calibri" w:cs="Calibri"/>
                <w:color w:val="000000"/>
                <w:sz w:val="18"/>
                <w:szCs w:val="18"/>
              </w:rPr>
              <w:t>DR. OKORIE ONUKA</w:t>
            </w:r>
          </w:p>
        </w:tc>
        <w:tc>
          <w:tcPr>
            <w:tcW w:w="2567" w:type="dxa"/>
            <w:tcBorders>
              <w:top w:val="nil"/>
              <w:left w:val="nil"/>
              <w:bottom w:val="single" w:color="auto" w:sz="8" w:space="0"/>
              <w:right w:val="single" w:color="auto" w:sz="8" w:space="0"/>
            </w:tcBorders>
            <w:shd w:val="clear" w:color="auto" w:fill="auto"/>
            <w:vAlign w:val="center"/>
          </w:tcPr>
          <w:p w14:paraId="36086106">
            <w:pPr>
              <w:rPr>
                <w:rFonts w:hint="default" w:ascii="Calibri" w:hAnsi="Calibri" w:cs="Calibri"/>
                <w:color w:val="000000"/>
                <w:sz w:val="18"/>
                <w:szCs w:val="18"/>
              </w:rPr>
            </w:pPr>
            <w:r>
              <w:rPr>
                <w:rFonts w:hint="default" w:ascii="Calibri" w:hAnsi="Calibri" w:cs="Calibri"/>
                <w:color w:val="000000"/>
                <w:sz w:val="18"/>
                <w:szCs w:val="18"/>
              </w:rPr>
              <w:t>SWAP DESK OFFICER</w:t>
            </w:r>
          </w:p>
        </w:tc>
        <w:tc>
          <w:tcPr>
            <w:tcW w:w="2150" w:type="dxa"/>
            <w:tcBorders>
              <w:top w:val="nil"/>
              <w:left w:val="nil"/>
              <w:bottom w:val="single" w:color="auto" w:sz="8" w:space="0"/>
              <w:right w:val="single" w:color="auto" w:sz="8" w:space="0"/>
            </w:tcBorders>
            <w:shd w:val="clear" w:color="auto" w:fill="auto"/>
            <w:vAlign w:val="center"/>
          </w:tcPr>
          <w:p w14:paraId="40746624">
            <w:pPr>
              <w:rPr>
                <w:rFonts w:hint="default" w:ascii="Calibri" w:hAnsi="Calibri" w:cs="Calibri"/>
                <w:color w:val="000000"/>
                <w:sz w:val="18"/>
                <w:szCs w:val="18"/>
              </w:rPr>
            </w:pPr>
            <w:r>
              <w:rPr>
                <w:rFonts w:hint="default" w:ascii="Calibri" w:hAnsi="Calibri" w:cs="Calibri"/>
                <w:color w:val="000000"/>
                <w:sz w:val="18"/>
                <w:szCs w:val="18"/>
              </w:rPr>
              <w:t>SMOH</w:t>
            </w:r>
          </w:p>
        </w:tc>
      </w:tr>
      <w:tr w14:paraId="09F4E7BA">
        <w:tblPrEx>
          <w:tblCellMar>
            <w:top w:w="0" w:type="dxa"/>
            <w:left w:w="108" w:type="dxa"/>
            <w:bottom w:w="0" w:type="dxa"/>
            <w:right w:w="108" w:type="dxa"/>
          </w:tblCellMar>
        </w:tblPrEx>
        <w:trPr>
          <w:trHeight w:val="43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7A3E2245">
            <w:pPr>
              <w:jc w:val="right"/>
              <w:rPr>
                <w:rFonts w:hint="default" w:ascii="Calibri" w:hAnsi="Calibri" w:cs="Calibri"/>
                <w:color w:val="000000"/>
                <w:sz w:val="18"/>
                <w:szCs w:val="18"/>
              </w:rPr>
            </w:pPr>
            <w:r>
              <w:rPr>
                <w:rFonts w:hint="default" w:ascii="Calibri" w:hAnsi="Calibri" w:cs="Calibri"/>
                <w:color w:val="000000"/>
                <w:sz w:val="18"/>
                <w:szCs w:val="18"/>
              </w:rPr>
              <w:t>6</w:t>
            </w:r>
          </w:p>
        </w:tc>
        <w:tc>
          <w:tcPr>
            <w:tcW w:w="3580" w:type="dxa"/>
            <w:tcBorders>
              <w:top w:val="nil"/>
              <w:left w:val="nil"/>
              <w:bottom w:val="single" w:color="auto" w:sz="8" w:space="0"/>
              <w:right w:val="single" w:color="auto" w:sz="8" w:space="0"/>
            </w:tcBorders>
            <w:shd w:val="clear" w:color="auto" w:fill="auto"/>
            <w:vAlign w:val="center"/>
          </w:tcPr>
          <w:p w14:paraId="3A3C4011">
            <w:pPr>
              <w:rPr>
                <w:rFonts w:hint="default" w:ascii="Calibri" w:hAnsi="Calibri" w:cs="Calibri"/>
                <w:color w:val="000000"/>
                <w:sz w:val="18"/>
                <w:szCs w:val="18"/>
              </w:rPr>
            </w:pPr>
            <w:r>
              <w:rPr>
                <w:rFonts w:hint="default" w:ascii="Calibri" w:hAnsi="Calibri" w:cs="Calibri"/>
                <w:color w:val="000000"/>
                <w:sz w:val="18"/>
                <w:szCs w:val="18"/>
              </w:rPr>
              <w:t>ONWUCHEKWA ORIAKU CHIGOZIE</w:t>
            </w:r>
          </w:p>
        </w:tc>
        <w:tc>
          <w:tcPr>
            <w:tcW w:w="2567" w:type="dxa"/>
            <w:tcBorders>
              <w:top w:val="nil"/>
              <w:left w:val="nil"/>
              <w:bottom w:val="single" w:color="auto" w:sz="8" w:space="0"/>
              <w:right w:val="single" w:color="auto" w:sz="8" w:space="0"/>
            </w:tcBorders>
            <w:shd w:val="clear" w:color="auto" w:fill="auto"/>
            <w:vAlign w:val="center"/>
          </w:tcPr>
          <w:p w14:paraId="13924AAE">
            <w:pPr>
              <w:rPr>
                <w:rFonts w:hint="default" w:ascii="Calibri" w:hAnsi="Calibri" w:cs="Calibri"/>
                <w:color w:val="000000"/>
                <w:sz w:val="18"/>
                <w:szCs w:val="18"/>
              </w:rPr>
            </w:pPr>
            <w:r>
              <w:rPr>
                <w:rFonts w:hint="default" w:ascii="Calibri" w:hAnsi="Calibri" w:cs="Calibri"/>
                <w:color w:val="000000"/>
                <w:sz w:val="18"/>
                <w:szCs w:val="18"/>
              </w:rPr>
              <w:t>LOGISTICS OFFICER</w:t>
            </w:r>
          </w:p>
        </w:tc>
        <w:tc>
          <w:tcPr>
            <w:tcW w:w="2150" w:type="dxa"/>
            <w:tcBorders>
              <w:top w:val="nil"/>
              <w:left w:val="nil"/>
              <w:bottom w:val="single" w:color="auto" w:sz="8" w:space="0"/>
              <w:right w:val="single" w:color="auto" w:sz="8" w:space="0"/>
            </w:tcBorders>
            <w:shd w:val="clear" w:color="auto" w:fill="auto"/>
            <w:vAlign w:val="center"/>
          </w:tcPr>
          <w:p w14:paraId="34C18096">
            <w:pPr>
              <w:rPr>
                <w:rFonts w:hint="default" w:ascii="Calibri" w:hAnsi="Calibri" w:cs="Calibri"/>
                <w:color w:val="000000"/>
                <w:sz w:val="18"/>
                <w:szCs w:val="18"/>
              </w:rPr>
            </w:pPr>
            <w:r>
              <w:rPr>
                <w:rFonts w:hint="default" w:ascii="Calibri" w:hAnsi="Calibri" w:cs="Calibri"/>
                <w:color w:val="000000"/>
                <w:sz w:val="18"/>
                <w:szCs w:val="18"/>
              </w:rPr>
              <w:t>SMOH</w:t>
            </w:r>
          </w:p>
        </w:tc>
      </w:tr>
      <w:tr w14:paraId="2B880358">
        <w:trPr>
          <w:trHeight w:val="529"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25FF15BD">
            <w:pPr>
              <w:jc w:val="right"/>
              <w:rPr>
                <w:rFonts w:hint="default" w:ascii="Calibri" w:hAnsi="Calibri" w:cs="Calibri"/>
                <w:color w:val="000000"/>
                <w:sz w:val="18"/>
                <w:szCs w:val="18"/>
              </w:rPr>
            </w:pPr>
            <w:r>
              <w:rPr>
                <w:rFonts w:hint="default" w:ascii="Calibri" w:hAnsi="Calibri" w:cs="Calibri"/>
                <w:color w:val="000000"/>
                <w:sz w:val="18"/>
                <w:szCs w:val="18"/>
              </w:rPr>
              <w:t>7</w:t>
            </w:r>
          </w:p>
        </w:tc>
        <w:tc>
          <w:tcPr>
            <w:tcW w:w="3580" w:type="dxa"/>
            <w:tcBorders>
              <w:top w:val="nil"/>
              <w:left w:val="nil"/>
              <w:bottom w:val="single" w:color="auto" w:sz="8" w:space="0"/>
              <w:right w:val="single" w:color="auto" w:sz="8" w:space="0"/>
            </w:tcBorders>
            <w:shd w:val="clear" w:color="auto" w:fill="auto"/>
            <w:vAlign w:val="center"/>
          </w:tcPr>
          <w:p w14:paraId="572A447A">
            <w:pPr>
              <w:rPr>
                <w:rFonts w:hint="default" w:ascii="Calibri" w:hAnsi="Calibri" w:cs="Calibri"/>
                <w:color w:val="000000"/>
                <w:sz w:val="18"/>
                <w:szCs w:val="18"/>
              </w:rPr>
            </w:pPr>
            <w:r>
              <w:rPr>
                <w:rFonts w:hint="default" w:ascii="Calibri" w:hAnsi="Calibri" w:cs="Calibri"/>
                <w:color w:val="000000"/>
                <w:sz w:val="18"/>
                <w:szCs w:val="18"/>
              </w:rPr>
              <w:t>NMERECHI OFOEGBU</w:t>
            </w:r>
          </w:p>
        </w:tc>
        <w:tc>
          <w:tcPr>
            <w:tcW w:w="2567" w:type="dxa"/>
            <w:tcBorders>
              <w:top w:val="nil"/>
              <w:left w:val="nil"/>
              <w:bottom w:val="single" w:color="auto" w:sz="8" w:space="0"/>
              <w:right w:val="single" w:color="auto" w:sz="8" w:space="0"/>
            </w:tcBorders>
            <w:shd w:val="clear" w:color="auto" w:fill="auto"/>
            <w:vAlign w:val="center"/>
          </w:tcPr>
          <w:p w14:paraId="2638CC5A">
            <w:pPr>
              <w:rPr>
                <w:rFonts w:hint="default" w:ascii="Calibri" w:hAnsi="Calibri" w:cs="Calibri"/>
                <w:color w:val="000000"/>
                <w:sz w:val="18"/>
                <w:szCs w:val="18"/>
              </w:rPr>
            </w:pPr>
            <w:r>
              <w:rPr>
                <w:rFonts w:hint="default" w:ascii="Calibri" w:hAnsi="Calibri" w:cs="Calibri"/>
                <w:color w:val="000000"/>
                <w:sz w:val="18"/>
                <w:szCs w:val="18"/>
              </w:rPr>
              <w:t>STATE NUTRITION OFFICER</w:t>
            </w:r>
          </w:p>
        </w:tc>
        <w:tc>
          <w:tcPr>
            <w:tcW w:w="2150" w:type="dxa"/>
            <w:tcBorders>
              <w:top w:val="nil"/>
              <w:left w:val="nil"/>
              <w:bottom w:val="single" w:color="auto" w:sz="8" w:space="0"/>
              <w:right w:val="single" w:color="auto" w:sz="8" w:space="0"/>
            </w:tcBorders>
            <w:shd w:val="clear" w:color="auto" w:fill="auto"/>
            <w:vAlign w:val="center"/>
          </w:tcPr>
          <w:p w14:paraId="5464FBB9">
            <w:pPr>
              <w:rPr>
                <w:rFonts w:hint="default" w:ascii="Calibri" w:hAnsi="Calibri" w:cs="Calibri"/>
                <w:color w:val="000000"/>
                <w:sz w:val="18"/>
                <w:szCs w:val="18"/>
              </w:rPr>
            </w:pPr>
            <w:r>
              <w:rPr>
                <w:rFonts w:hint="default" w:ascii="Calibri" w:hAnsi="Calibri" w:cs="Calibri"/>
                <w:color w:val="000000"/>
                <w:sz w:val="18"/>
                <w:szCs w:val="18"/>
              </w:rPr>
              <w:t>SMOH</w:t>
            </w:r>
          </w:p>
        </w:tc>
      </w:tr>
      <w:tr w14:paraId="139E4491">
        <w:tblPrEx>
          <w:tblCellMar>
            <w:top w:w="0" w:type="dxa"/>
            <w:left w:w="108" w:type="dxa"/>
            <w:bottom w:w="0" w:type="dxa"/>
            <w:right w:w="108" w:type="dxa"/>
          </w:tblCellMar>
        </w:tblPrEx>
        <w:trPr>
          <w:trHeight w:val="40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1A28492D">
            <w:pPr>
              <w:jc w:val="right"/>
              <w:rPr>
                <w:rFonts w:hint="default" w:ascii="Calibri" w:hAnsi="Calibri" w:cs="Calibri"/>
                <w:color w:val="000000"/>
                <w:sz w:val="18"/>
                <w:szCs w:val="18"/>
              </w:rPr>
            </w:pPr>
            <w:r>
              <w:rPr>
                <w:rFonts w:hint="default" w:ascii="Calibri" w:hAnsi="Calibri" w:cs="Calibri"/>
                <w:color w:val="000000"/>
                <w:sz w:val="18"/>
                <w:szCs w:val="18"/>
              </w:rPr>
              <w:t>8</w:t>
            </w:r>
          </w:p>
        </w:tc>
        <w:tc>
          <w:tcPr>
            <w:tcW w:w="3580" w:type="dxa"/>
            <w:tcBorders>
              <w:top w:val="nil"/>
              <w:left w:val="nil"/>
              <w:bottom w:val="single" w:color="auto" w:sz="8" w:space="0"/>
              <w:right w:val="single" w:color="auto" w:sz="8" w:space="0"/>
            </w:tcBorders>
            <w:shd w:val="clear" w:color="auto" w:fill="auto"/>
            <w:vAlign w:val="center"/>
          </w:tcPr>
          <w:p w14:paraId="14681B31">
            <w:pPr>
              <w:rPr>
                <w:rFonts w:hint="default" w:ascii="Calibri" w:hAnsi="Calibri" w:cs="Calibri"/>
                <w:color w:val="000000"/>
                <w:sz w:val="18"/>
                <w:szCs w:val="18"/>
              </w:rPr>
            </w:pPr>
            <w:r>
              <w:rPr>
                <w:rFonts w:hint="default" w:ascii="Calibri" w:hAnsi="Calibri" w:cs="Calibri"/>
                <w:color w:val="000000"/>
                <w:sz w:val="18"/>
                <w:szCs w:val="18"/>
              </w:rPr>
              <w:t>EDITH URUAKPA</w:t>
            </w:r>
          </w:p>
        </w:tc>
        <w:tc>
          <w:tcPr>
            <w:tcW w:w="2567" w:type="dxa"/>
            <w:tcBorders>
              <w:top w:val="nil"/>
              <w:left w:val="nil"/>
              <w:bottom w:val="single" w:color="auto" w:sz="8" w:space="0"/>
              <w:right w:val="single" w:color="auto" w:sz="8" w:space="0"/>
            </w:tcBorders>
            <w:shd w:val="clear" w:color="auto" w:fill="auto"/>
            <w:vAlign w:val="center"/>
          </w:tcPr>
          <w:p w14:paraId="0A4EF772">
            <w:pPr>
              <w:rPr>
                <w:rFonts w:hint="default" w:ascii="Calibri" w:hAnsi="Calibri" w:cs="Calibri"/>
                <w:color w:val="000000"/>
                <w:sz w:val="18"/>
                <w:szCs w:val="18"/>
              </w:rPr>
            </w:pPr>
            <w:r>
              <w:rPr>
                <w:rFonts w:hint="default" w:ascii="Calibri" w:hAnsi="Calibri" w:cs="Calibri"/>
                <w:color w:val="000000"/>
                <w:sz w:val="18"/>
                <w:szCs w:val="18"/>
              </w:rPr>
              <w:t>HOD, PRS</w:t>
            </w:r>
          </w:p>
        </w:tc>
        <w:tc>
          <w:tcPr>
            <w:tcW w:w="2150" w:type="dxa"/>
            <w:tcBorders>
              <w:top w:val="nil"/>
              <w:left w:val="nil"/>
              <w:bottom w:val="single" w:color="auto" w:sz="8" w:space="0"/>
              <w:right w:val="single" w:color="auto" w:sz="8" w:space="0"/>
            </w:tcBorders>
            <w:shd w:val="clear" w:color="auto" w:fill="auto"/>
            <w:vAlign w:val="center"/>
          </w:tcPr>
          <w:p w14:paraId="065D65C7">
            <w:pPr>
              <w:rPr>
                <w:rFonts w:hint="default" w:ascii="Calibri" w:hAnsi="Calibri" w:cs="Calibri"/>
                <w:color w:val="000000"/>
                <w:sz w:val="18"/>
                <w:szCs w:val="18"/>
              </w:rPr>
            </w:pPr>
            <w:r>
              <w:rPr>
                <w:rFonts w:hint="default" w:ascii="Calibri" w:hAnsi="Calibri" w:cs="Calibri"/>
                <w:color w:val="000000"/>
                <w:sz w:val="18"/>
                <w:szCs w:val="18"/>
              </w:rPr>
              <w:t>SMOH</w:t>
            </w:r>
          </w:p>
        </w:tc>
      </w:tr>
      <w:tr w14:paraId="2574D384">
        <w:tblPrEx>
          <w:tblCellMar>
            <w:top w:w="0" w:type="dxa"/>
            <w:left w:w="108" w:type="dxa"/>
            <w:bottom w:w="0" w:type="dxa"/>
            <w:right w:w="108" w:type="dxa"/>
          </w:tblCellMar>
        </w:tblPrEx>
        <w:trPr>
          <w:trHeight w:val="39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15646B4F">
            <w:pPr>
              <w:jc w:val="right"/>
              <w:rPr>
                <w:rFonts w:hint="default" w:ascii="Calibri" w:hAnsi="Calibri" w:cs="Calibri"/>
                <w:color w:val="000000"/>
                <w:sz w:val="18"/>
                <w:szCs w:val="18"/>
              </w:rPr>
            </w:pPr>
            <w:r>
              <w:rPr>
                <w:rFonts w:hint="default" w:ascii="Calibri" w:hAnsi="Calibri" w:cs="Calibri"/>
                <w:color w:val="000000"/>
                <w:sz w:val="18"/>
                <w:szCs w:val="18"/>
              </w:rPr>
              <w:t>9</w:t>
            </w:r>
          </w:p>
        </w:tc>
        <w:tc>
          <w:tcPr>
            <w:tcW w:w="3580" w:type="dxa"/>
            <w:tcBorders>
              <w:top w:val="nil"/>
              <w:left w:val="nil"/>
              <w:bottom w:val="single" w:color="auto" w:sz="8" w:space="0"/>
              <w:right w:val="single" w:color="auto" w:sz="8" w:space="0"/>
            </w:tcBorders>
            <w:shd w:val="clear" w:color="auto" w:fill="auto"/>
            <w:vAlign w:val="center"/>
          </w:tcPr>
          <w:p w14:paraId="290CD8E4">
            <w:pPr>
              <w:rPr>
                <w:rFonts w:hint="default" w:ascii="Calibri" w:hAnsi="Calibri" w:cs="Calibri"/>
                <w:color w:val="000000"/>
                <w:sz w:val="18"/>
                <w:szCs w:val="18"/>
              </w:rPr>
            </w:pPr>
            <w:r>
              <w:rPr>
                <w:rFonts w:hint="default" w:ascii="Calibri" w:hAnsi="Calibri" w:cs="Calibri"/>
                <w:color w:val="000000"/>
                <w:sz w:val="18"/>
                <w:szCs w:val="18"/>
              </w:rPr>
              <w:t>OTA NDUKWE OKORE</w:t>
            </w:r>
          </w:p>
        </w:tc>
        <w:tc>
          <w:tcPr>
            <w:tcW w:w="2567" w:type="dxa"/>
            <w:tcBorders>
              <w:top w:val="nil"/>
              <w:left w:val="nil"/>
              <w:bottom w:val="single" w:color="auto" w:sz="8" w:space="0"/>
              <w:right w:val="single" w:color="auto" w:sz="8" w:space="0"/>
            </w:tcBorders>
            <w:shd w:val="clear" w:color="auto" w:fill="auto"/>
            <w:vAlign w:val="center"/>
          </w:tcPr>
          <w:p w14:paraId="26E1CA2F">
            <w:pPr>
              <w:rPr>
                <w:rFonts w:hint="default" w:ascii="Calibri" w:hAnsi="Calibri" w:cs="Calibri"/>
                <w:color w:val="000000"/>
                <w:sz w:val="18"/>
                <w:szCs w:val="18"/>
              </w:rPr>
            </w:pPr>
            <w:r>
              <w:rPr>
                <w:rFonts w:hint="default" w:ascii="Calibri" w:hAnsi="Calibri" w:cs="Calibri"/>
                <w:color w:val="000000"/>
                <w:sz w:val="18"/>
                <w:szCs w:val="18"/>
              </w:rPr>
              <w:t>ACCOUNTANT</w:t>
            </w:r>
          </w:p>
        </w:tc>
        <w:tc>
          <w:tcPr>
            <w:tcW w:w="2150" w:type="dxa"/>
            <w:tcBorders>
              <w:top w:val="nil"/>
              <w:left w:val="nil"/>
              <w:bottom w:val="single" w:color="auto" w:sz="8" w:space="0"/>
              <w:right w:val="single" w:color="auto" w:sz="8" w:space="0"/>
            </w:tcBorders>
            <w:shd w:val="clear" w:color="auto" w:fill="auto"/>
            <w:vAlign w:val="center"/>
          </w:tcPr>
          <w:p w14:paraId="4EC201BC">
            <w:pPr>
              <w:rPr>
                <w:rFonts w:hint="default" w:ascii="Calibri" w:hAnsi="Calibri" w:cs="Calibri"/>
                <w:color w:val="000000"/>
                <w:sz w:val="18"/>
                <w:szCs w:val="18"/>
              </w:rPr>
            </w:pPr>
            <w:r>
              <w:rPr>
                <w:rFonts w:hint="default" w:ascii="Calibri" w:hAnsi="Calibri" w:cs="Calibri"/>
                <w:color w:val="000000"/>
                <w:sz w:val="18"/>
                <w:szCs w:val="18"/>
              </w:rPr>
              <w:t>SMOH</w:t>
            </w:r>
          </w:p>
        </w:tc>
      </w:tr>
      <w:tr w14:paraId="6D054488">
        <w:tblPrEx>
          <w:tblCellMar>
            <w:top w:w="0" w:type="dxa"/>
            <w:left w:w="108" w:type="dxa"/>
            <w:bottom w:w="0" w:type="dxa"/>
            <w:right w:w="108" w:type="dxa"/>
          </w:tblCellMar>
        </w:tblPrEx>
        <w:trPr>
          <w:trHeight w:val="40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35388E61">
            <w:pPr>
              <w:jc w:val="right"/>
              <w:rPr>
                <w:rFonts w:hint="default" w:ascii="Calibri" w:hAnsi="Calibri" w:cs="Calibri"/>
                <w:color w:val="000000"/>
                <w:sz w:val="18"/>
                <w:szCs w:val="18"/>
              </w:rPr>
            </w:pPr>
            <w:r>
              <w:rPr>
                <w:rFonts w:hint="default" w:ascii="Calibri" w:hAnsi="Calibri" w:cs="Calibri"/>
                <w:color w:val="000000"/>
                <w:sz w:val="18"/>
                <w:szCs w:val="18"/>
              </w:rPr>
              <w:t>10</w:t>
            </w:r>
          </w:p>
        </w:tc>
        <w:tc>
          <w:tcPr>
            <w:tcW w:w="3580" w:type="dxa"/>
            <w:tcBorders>
              <w:top w:val="nil"/>
              <w:left w:val="nil"/>
              <w:bottom w:val="single" w:color="auto" w:sz="8" w:space="0"/>
              <w:right w:val="single" w:color="auto" w:sz="8" w:space="0"/>
            </w:tcBorders>
            <w:shd w:val="clear" w:color="auto" w:fill="auto"/>
            <w:vAlign w:val="center"/>
          </w:tcPr>
          <w:p w14:paraId="138EFFE2">
            <w:pPr>
              <w:rPr>
                <w:rFonts w:hint="default" w:ascii="Calibri" w:hAnsi="Calibri" w:cs="Calibri"/>
                <w:color w:val="000000"/>
                <w:sz w:val="18"/>
                <w:szCs w:val="18"/>
              </w:rPr>
            </w:pPr>
            <w:r>
              <w:rPr>
                <w:rFonts w:hint="default" w:ascii="Calibri" w:hAnsi="Calibri" w:cs="Calibri"/>
                <w:color w:val="000000"/>
                <w:sz w:val="18"/>
                <w:szCs w:val="18"/>
              </w:rPr>
              <w:t>AGNES OKAFO OKOREAFFIA</w:t>
            </w:r>
          </w:p>
        </w:tc>
        <w:tc>
          <w:tcPr>
            <w:tcW w:w="2567" w:type="dxa"/>
            <w:tcBorders>
              <w:top w:val="nil"/>
              <w:left w:val="nil"/>
              <w:bottom w:val="single" w:color="auto" w:sz="8" w:space="0"/>
              <w:right w:val="single" w:color="auto" w:sz="8" w:space="0"/>
            </w:tcBorders>
            <w:shd w:val="clear" w:color="auto" w:fill="auto"/>
            <w:vAlign w:val="center"/>
          </w:tcPr>
          <w:p w14:paraId="0E926393">
            <w:pPr>
              <w:rPr>
                <w:rFonts w:hint="default" w:ascii="Calibri" w:hAnsi="Calibri" w:cs="Calibri"/>
                <w:color w:val="000000"/>
                <w:sz w:val="18"/>
                <w:szCs w:val="18"/>
              </w:rPr>
            </w:pPr>
            <w:r>
              <w:rPr>
                <w:rFonts w:hint="default" w:ascii="Calibri" w:hAnsi="Calibri" w:cs="Calibri"/>
                <w:color w:val="000000"/>
                <w:sz w:val="18"/>
                <w:szCs w:val="18"/>
              </w:rPr>
              <w:t>DF</w:t>
            </w:r>
          </w:p>
        </w:tc>
        <w:tc>
          <w:tcPr>
            <w:tcW w:w="2150" w:type="dxa"/>
            <w:tcBorders>
              <w:top w:val="nil"/>
              <w:left w:val="nil"/>
              <w:bottom w:val="single" w:color="auto" w:sz="8" w:space="0"/>
              <w:right w:val="single" w:color="auto" w:sz="8" w:space="0"/>
            </w:tcBorders>
            <w:shd w:val="clear" w:color="auto" w:fill="auto"/>
            <w:vAlign w:val="center"/>
          </w:tcPr>
          <w:p w14:paraId="159EA496">
            <w:pPr>
              <w:rPr>
                <w:rFonts w:hint="default" w:ascii="Calibri" w:hAnsi="Calibri" w:cs="Calibri"/>
                <w:color w:val="000000"/>
                <w:sz w:val="18"/>
                <w:szCs w:val="18"/>
              </w:rPr>
            </w:pPr>
            <w:r>
              <w:rPr>
                <w:rFonts w:hint="default" w:ascii="Calibri" w:hAnsi="Calibri" w:cs="Calibri"/>
                <w:color w:val="000000"/>
                <w:sz w:val="18"/>
                <w:szCs w:val="18"/>
              </w:rPr>
              <w:t>SMOH</w:t>
            </w:r>
          </w:p>
        </w:tc>
      </w:tr>
      <w:tr w14:paraId="561D3597">
        <w:tblPrEx>
          <w:tblCellMar>
            <w:top w:w="0" w:type="dxa"/>
            <w:left w:w="108" w:type="dxa"/>
            <w:bottom w:w="0" w:type="dxa"/>
            <w:right w:w="108" w:type="dxa"/>
          </w:tblCellMar>
        </w:tblPrEx>
        <w:trPr>
          <w:trHeight w:val="37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64970956">
            <w:pPr>
              <w:jc w:val="right"/>
              <w:rPr>
                <w:rFonts w:hint="default" w:ascii="Calibri" w:hAnsi="Calibri" w:cs="Calibri"/>
                <w:color w:val="000000"/>
                <w:sz w:val="18"/>
                <w:szCs w:val="18"/>
              </w:rPr>
            </w:pPr>
            <w:r>
              <w:rPr>
                <w:rFonts w:hint="default" w:ascii="Calibri" w:hAnsi="Calibri" w:cs="Calibri"/>
                <w:color w:val="000000"/>
                <w:sz w:val="18"/>
                <w:szCs w:val="18"/>
              </w:rPr>
              <w:t>11</w:t>
            </w:r>
          </w:p>
        </w:tc>
        <w:tc>
          <w:tcPr>
            <w:tcW w:w="3580" w:type="dxa"/>
            <w:tcBorders>
              <w:top w:val="nil"/>
              <w:left w:val="nil"/>
              <w:bottom w:val="single" w:color="auto" w:sz="8" w:space="0"/>
              <w:right w:val="single" w:color="auto" w:sz="8" w:space="0"/>
            </w:tcBorders>
            <w:shd w:val="clear" w:color="auto" w:fill="auto"/>
            <w:vAlign w:val="center"/>
          </w:tcPr>
          <w:p w14:paraId="001B8202">
            <w:pPr>
              <w:rPr>
                <w:rFonts w:hint="default" w:ascii="Calibri" w:hAnsi="Calibri" w:cs="Calibri"/>
                <w:color w:val="000000"/>
                <w:sz w:val="18"/>
                <w:szCs w:val="18"/>
              </w:rPr>
            </w:pPr>
            <w:r>
              <w:rPr>
                <w:rFonts w:hint="default" w:ascii="Calibri" w:hAnsi="Calibri" w:cs="Calibri"/>
                <w:color w:val="000000"/>
                <w:sz w:val="18"/>
                <w:szCs w:val="18"/>
              </w:rPr>
              <w:t>KALU JOY A.</w:t>
            </w:r>
          </w:p>
        </w:tc>
        <w:tc>
          <w:tcPr>
            <w:tcW w:w="2567" w:type="dxa"/>
            <w:tcBorders>
              <w:top w:val="nil"/>
              <w:left w:val="nil"/>
              <w:bottom w:val="single" w:color="auto" w:sz="8" w:space="0"/>
              <w:right w:val="single" w:color="auto" w:sz="8" w:space="0"/>
            </w:tcBorders>
            <w:shd w:val="clear" w:color="auto" w:fill="auto"/>
            <w:vAlign w:val="center"/>
          </w:tcPr>
          <w:p w14:paraId="05E4C6D0">
            <w:pPr>
              <w:rPr>
                <w:rFonts w:hint="default" w:ascii="Calibri" w:hAnsi="Calibri" w:cs="Calibri"/>
                <w:color w:val="000000"/>
                <w:sz w:val="18"/>
                <w:szCs w:val="18"/>
              </w:rPr>
            </w:pPr>
            <w:r>
              <w:rPr>
                <w:rFonts w:hint="default" w:ascii="Calibri" w:hAnsi="Calibri" w:cs="Calibri"/>
                <w:color w:val="000000"/>
                <w:sz w:val="18"/>
                <w:szCs w:val="18"/>
              </w:rPr>
              <w:t>ACSO</w:t>
            </w:r>
          </w:p>
        </w:tc>
        <w:tc>
          <w:tcPr>
            <w:tcW w:w="2150" w:type="dxa"/>
            <w:tcBorders>
              <w:top w:val="nil"/>
              <w:left w:val="nil"/>
              <w:bottom w:val="single" w:color="auto" w:sz="8" w:space="0"/>
              <w:right w:val="single" w:color="auto" w:sz="8" w:space="0"/>
            </w:tcBorders>
            <w:shd w:val="clear" w:color="auto" w:fill="auto"/>
            <w:vAlign w:val="center"/>
          </w:tcPr>
          <w:p w14:paraId="327AD9FB">
            <w:pPr>
              <w:rPr>
                <w:rFonts w:hint="default" w:ascii="Calibri" w:hAnsi="Calibri" w:cs="Calibri"/>
                <w:color w:val="000000"/>
                <w:sz w:val="18"/>
                <w:szCs w:val="18"/>
              </w:rPr>
            </w:pPr>
            <w:r>
              <w:rPr>
                <w:rFonts w:hint="default" w:ascii="Calibri" w:hAnsi="Calibri" w:cs="Calibri"/>
                <w:color w:val="000000"/>
                <w:sz w:val="18"/>
                <w:szCs w:val="18"/>
              </w:rPr>
              <w:t>FMOH</w:t>
            </w:r>
          </w:p>
        </w:tc>
      </w:tr>
      <w:tr w14:paraId="63AE8376">
        <w:tblPrEx>
          <w:tblCellMar>
            <w:top w:w="0" w:type="dxa"/>
            <w:left w:w="108" w:type="dxa"/>
            <w:bottom w:w="0" w:type="dxa"/>
            <w:right w:w="108" w:type="dxa"/>
          </w:tblCellMar>
        </w:tblPrEx>
        <w:trPr>
          <w:trHeight w:val="39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68E20A1F">
            <w:pPr>
              <w:jc w:val="right"/>
              <w:rPr>
                <w:rFonts w:hint="default" w:ascii="Calibri" w:hAnsi="Calibri" w:cs="Calibri"/>
                <w:color w:val="000000"/>
                <w:sz w:val="18"/>
                <w:szCs w:val="18"/>
              </w:rPr>
            </w:pPr>
            <w:r>
              <w:rPr>
                <w:rFonts w:hint="default" w:ascii="Calibri" w:hAnsi="Calibri" w:cs="Calibri"/>
                <w:color w:val="000000"/>
                <w:sz w:val="18"/>
                <w:szCs w:val="18"/>
              </w:rPr>
              <w:t>12</w:t>
            </w:r>
          </w:p>
        </w:tc>
        <w:tc>
          <w:tcPr>
            <w:tcW w:w="3580" w:type="dxa"/>
            <w:tcBorders>
              <w:top w:val="nil"/>
              <w:left w:val="nil"/>
              <w:bottom w:val="single" w:color="auto" w:sz="8" w:space="0"/>
              <w:right w:val="single" w:color="auto" w:sz="8" w:space="0"/>
            </w:tcBorders>
            <w:shd w:val="clear" w:color="auto" w:fill="auto"/>
            <w:vAlign w:val="center"/>
          </w:tcPr>
          <w:p w14:paraId="669B4D12">
            <w:pPr>
              <w:rPr>
                <w:rFonts w:hint="default" w:ascii="Calibri" w:hAnsi="Calibri" w:cs="Calibri"/>
                <w:color w:val="000000"/>
                <w:sz w:val="18"/>
                <w:szCs w:val="18"/>
              </w:rPr>
            </w:pPr>
            <w:r>
              <w:rPr>
                <w:rFonts w:hint="default" w:ascii="Calibri" w:hAnsi="Calibri" w:cs="Calibri"/>
                <w:color w:val="000000"/>
                <w:sz w:val="18"/>
                <w:szCs w:val="18"/>
              </w:rPr>
              <w:t>PROF. MADUKA  D. UGHASORO</w:t>
            </w:r>
          </w:p>
        </w:tc>
        <w:tc>
          <w:tcPr>
            <w:tcW w:w="2567" w:type="dxa"/>
            <w:tcBorders>
              <w:top w:val="nil"/>
              <w:left w:val="nil"/>
              <w:bottom w:val="single" w:color="auto" w:sz="8" w:space="0"/>
              <w:right w:val="single" w:color="auto" w:sz="8" w:space="0"/>
            </w:tcBorders>
            <w:shd w:val="clear" w:color="auto" w:fill="auto"/>
            <w:vAlign w:val="center"/>
          </w:tcPr>
          <w:p w14:paraId="37918F2A">
            <w:pPr>
              <w:rPr>
                <w:rFonts w:hint="default" w:ascii="Calibri" w:hAnsi="Calibri" w:cs="Calibri"/>
                <w:color w:val="000000"/>
                <w:sz w:val="18"/>
                <w:szCs w:val="18"/>
              </w:rPr>
            </w:pPr>
            <w:r>
              <w:rPr>
                <w:rFonts w:hint="default" w:ascii="Calibri" w:hAnsi="Calibri" w:cs="Calibri"/>
                <w:color w:val="000000"/>
                <w:sz w:val="18"/>
                <w:szCs w:val="18"/>
              </w:rPr>
              <w:t>UNICEF TA</w:t>
            </w:r>
          </w:p>
        </w:tc>
        <w:tc>
          <w:tcPr>
            <w:tcW w:w="2150" w:type="dxa"/>
            <w:tcBorders>
              <w:top w:val="nil"/>
              <w:left w:val="nil"/>
              <w:bottom w:val="single" w:color="auto" w:sz="8" w:space="0"/>
              <w:right w:val="single" w:color="auto" w:sz="8" w:space="0"/>
            </w:tcBorders>
            <w:shd w:val="clear" w:color="auto" w:fill="auto"/>
            <w:vAlign w:val="center"/>
          </w:tcPr>
          <w:p w14:paraId="4B7619BA">
            <w:pPr>
              <w:rPr>
                <w:rFonts w:hint="default" w:ascii="Calibri" w:hAnsi="Calibri" w:cs="Calibri"/>
                <w:color w:val="000000"/>
                <w:sz w:val="18"/>
                <w:szCs w:val="18"/>
              </w:rPr>
            </w:pPr>
            <w:r>
              <w:rPr>
                <w:rFonts w:hint="default" w:ascii="Calibri" w:hAnsi="Calibri" w:cs="Calibri"/>
                <w:color w:val="000000"/>
                <w:sz w:val="18"/>
                <w:szCs w:val="18"/>
              </w:rPr>
              <w:t>UNTH/UNEC</w:t>
            </w:r>
          </w:p>
        </w:tc>
      </w:tr>
      <w:tr w14:paraId="71E2E5A7">
        <w:tblPrEx>
          <w:tblCellMar>
            <w:top w:w="0" w:type="dxa"/>
            <w:left w:w="108" w:type="dxa"/>
            <w:bottom w:w="0" w:type="dxa"/>
            <w:right w:w="108" w:type="dxa"/>
          </w:tblCellMar>
        </w:tblPrEx>
        <w:trPr>
          <w:trHeight w:val="37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460CA7C0">
            <w:pPr>
              <w:jc w:val="right"/>
              <w:rPr>
                <w:rFonts w:hint="default" w:ascii="Calibri" w:hAnsi="Calibri" w:cs="Calibri"/>
                <w:color w:val="000000"/>
                <w:sz w:val="18"/>
                <w:szCs w:val="18"/>
              </w:rPr>
            </w:pPr>
            <w:r>
              <w:rPr>
                <w:rFonts w:hint="default" w:ascii="Calibri" w:hAnsi="Calibri" w:cs="Calibri"/>
                <w:color w:val="000000"/>
                <w:sz w:val="18"/>
                <w:szCs w:val="18"/>
              </w:rPr>
              <w:t>13</w:t>
            </w:r>
          </w:p>
        </w:tc>
        <w:tc>
          <w:tcPr>
            <w:tcW w:w="3580" w:type="dxa"/>
            <w:tcBorders>
              <w:top w:val="nil"/>
              <w:left w:val="nil"/>
              <w:bottom w:val="single" w:color="auto" w:sz="8" w:space="0"/>
              <w:right w:val="single" w:color="auto" w:sz="8" w:space="0"/>
            </w:tcBorders>
            <w:shd w:val="clear" w:color="auto" w:fill="auto"/>
            <w:vAlign w:val="center"/>
          </w:tcPr>
          <w:p w14:paraId="408623AE">
            <w:pPr>
              <w:rPr>
                <w:rFonts w:hint="default" w:ascii="Calibri" w:hAnsi="Calibri" w:cs="Calibri"/>
                <w:color w:val="000000"/>
                <w:sz w:val="18"/>
                <w:szCs w:val="18"/>
              </w:rPr>
            </w:pPr>
            <w:r>
              <w:rPr>
                <w:rFonts w:hint="default" w:ascii="Calibri" w:hAnsi="Calibri" w:cs="Calibri"/>
                <w:color w:val="000000"/>
                <w:sz w:val="18"/>
                <w:szCs w:val="18"/>
              </w:rPr>
              <w:t>MPAMA SAMUEL U.</w:t>
            </w:r>
          </w:p>
        </w:tc>
        <w:tc>
          <w:tcPr>
            <w:tcW w:w="2567" w:type="dxa"/>
            <w:tcBorders>
              <w:top w:val="nil"/>
              <w:left w:val="nil"/>
              <w:bottom w:val="single" w:color="auto" w:sz="8" w:space="0"/>
              <w:right w:val="single" w:color="auto" w:sz="8" w:space="0"/>
            </w:tcBorders>
            <w:shd w:val="clear" w:color="auto" w:fill="auto"/>
            <w:vAlign w:val="center"/>
          </w:tcPr>
          <w:p w14:paraId="0617EB13">
            <w:pPr>
              <w:rPr>
                <w:rFonts w:hint="default" w:ascii="Calibri" w:hAnsi="Calibri" w:cs="Calibri"/>
                <w:color w:val="000000"/>
                <w:sz w:val="18"/>
                <w:szCs w:val="18"/>
              </w:rPr>
            </w:pPr>
            <w:r>
              <w:rPr>
                <w:rFonts w:hint="default" w:ascii="Calibri" w:hAnsi="Calibri" w:cs="Calibri"/>
                <w:color w:val="000000"/>
                <w:sz w:val="18"/>
                <w:szCs w:val="18"/>
              </w:rPr>
              <w:t>ASHPO</w:t>
            </w:r>
          </w:p>
        </w:tc>
        <w:tc>
          <w:tcPr>
            <w:tcW w:w="2150" w:type="dxa"/>
            <w:tcBorders>
              <w:top w:val="nil"/>
              <w:left w:val="nil"/>
              <w:bottom w:val="single" w:color="auto" w:sz="8" w:space="0"/>
              <w:right w:val="single" w:color="auto" w:sz="8" w:space="0"/>
            </w:tcBorders>
            <w:shd w:val="clear" w:color="auto" w:fill="auto"/>
            <w:vAlign w:val="center"/>
          </w:tcPr>
          <w:p w14:paraId="5BC0E380">
            <w:pPr>
              <w:rPr>
                <w:rFonts w:hint="default" w:ascii="Calibri" w:hAnsi="Calibri" w:cs="Calibri"/>
                <w:color w:val="000000"/>
                <w:sz w:val="18"/>
                <w:szCs w:val="18"/>
              </w:rPr>
            </w:pPr>
            <w:r>
              <w:rPr>
                <w:rFonts w:hint="default" w:ascii="Calibri" w:hAnsi="Calibri" w:cs="Calibri"/>
                <w:color w:val="000000"/>
                <w:sz w:val="18"/>
                <w:szCs w:val="18"/>
              </w:rPr>
              <w:t>SMOH</w:t>
            </w:r>
          </w:p>
        </w:tc>
      </w:tr>
      <w:tr w14:paraId="38AE80DE">
        <w:tblPrEx>
          <w:tblCellMar>
            <w:top w:w="0" w:type="dxa"/>
            <w:left w:w="108" w:type="dxa"/>
            <w:bottom w:w="0" w:type="dxa"/>
            <w:right w:w="108" w:type="dxa"/>
          </w:tblCellMar>
        </w:tblPrEx>
        <w:trPr>
          <w:trHeight w:val="34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1E5BD264">
            <w:pPr>
              <w:jc w:val="right"/>
              <w:rPr>
                <w:rFonts w:hint="default" w:ascii="Calibri" w:hAnsi="Calibri" w:cs="Calibri"/>
                <w:color w:val="000000"/>
                <w:sz w:val="18"/>
                <w:szCs w:val="18"/>
              </w:rPr>
            </w:pPr>
            <w:r>
              <w:rPr>
                <w:rFonts w:hint="default" w:ascii="Calibri" w:hAnsi="Calibri" w:cs="Calibri"/>
                <w:color w:val="000000"/>
                <w:sz w:val="18"/>
                <w:szCs w:val="18"/>
              </w:rPr>
              <w:t>14</w:t>
            </w:r>
          </w:p>
        </w:tc>
        <w:tc>
          <w:tcPr>
            <w:tcW w:w="3580" w:type="dxa"/>
            <w:tcBorders>
              <w:top w:val="nil"/>
              <w:left w:val="nil"/>
              <w:bottom w:val="single" w:color="auto" w:sz="8" w:space="0"/>
              <w:right w:val="single" w:color="auto" w:sz="8" w:space="0"/>
            </w:tcBorders>
            <w:shd w:val="clear" w:color="auto" w:fill="auto"/>
            <w:vAlign w:val="center"/>
          </w:tcPr>
          <w:p w14:paraId="1471347D">
            <w:pPr>
              <w:rPr>
                <w:rFonts w:hint="default" w:ascii="Calibri" w:hAnsi="Calibri" w:cs="Calibri"/>
                <w:color w:val="000000"/>
                <w:sz w:val="18"/>
                <w:szCs w:val="18"/>
              </w:rPr>
            </w:pPr>
            <w:r>
              <w:rPr>
                <w:rFonts w:hint="default" w:ascii="Calibri" w:hAnsi="Calibri" w:cs="Calibri"/>
                <w:color w:val="000000"/>
                <w:sz w:val="18"/>
                <w:szCs w:val="18"/>
              </w:rPr>
              <w:t>SOLOMON OGE KALU</w:t>
            </w:r>
          </w:p>
        </w:tc>
        <w:tc>
          <w:tcPr>
            <w:tcW w:w="2567" w:type="dxa"/>
            <w:tcBorders>
              <w:top w:val="nil"/>
              <w:left w:val="nil"/>
              <w:bottom w:val="single" w:color="auto" w:sz="8" w:space="0"/>
              <w:right w:val="single" w:color="auto" w:sz="8" w:space="0"/>
            </w:tcBorders>
            <w:shd w:val="clear" w:color="auto" w:fill="auto"/>
            <w:vAlign w:val="center"/>
          </w:tcPr>
          <w:p w14:paraId="18BC2A1A">
            <w:pPr>
              <w:rPr>
                <w:rFonts w:hint="default" w:ascii="Calibri" w:hAnsi="Calibri" w:cs="Calibri"/>
                <w:color w:val="000000"/>
                <w:sz w:val="18"/>
                <w:szCs w:val="18"/>
              </w:rPr>
            </w:pPr>
            <w:r>
              <w:rPr>
                <w:rFonts w:hint="default" w:ascii="Calibri" w:hAnsi="Calibri" w:cs="Calibri"/>
                <w:color w:val="000000"/>
                <w:sz w:val="18"/>
                <w:szCs w:val="18"/>
              </w:rPr>
              <w:t>HOD PRS</w:t>
            </w:r>
          </w:p>
        </w:tc>
        <w:tc>
          <w:tcPr>
            <w:tcW w:w="2150" w:type="dxa"/>
            <w:tcBorders>
              <w:top w:val="nil"/>
              <w:left w:val="nil"/>
              <w:bottom w:val="single" w:color="auto" w:sz="8" w:space="0"/>
              <w:right w:val="single" w:color="auto" w:sz="8" w:space="0"/>
            </w:tcBorders>
            <w:shd w:val="clear" w:color="auto" w:fill="auto"/>
            <w:vAlign w:val="center"/>
          </w:tcPr>
          <w:p w14:paraId="5A5E4771">
            <w:pPr>
              <w:rPr>
                <w:rFonts w:hint="default" w:ascii="Calibri" w:hAnsi="Calibri" w:cs="Calibri"/>
                <w:color w:val="000000"/>
                <w:sz w:val="18"/>
                <w:szCs w:val="18"/>
              </w:rPr>
            </w:pPr>
            <w:r>
              <w:rPr>
                <w:rFonts w:hint="default" w:ascii="Calibri" w:hAnsi="Calibri" w:cs="Calibri"/>
                <w:color w:val="000000"/>
                <w:sz w:val="18"/>
                <w:szCs w:val="18"/>
              </w:rPr>
              <w:t>SPHCDA</w:t>
            </w:r>
          </w:p>
        </w:tc>
      </w:tr>
      <w:tr w14:paraId="5E79F49D">
        <w:tblPrEx>
          <w:tblCellMar>
            <w:top w:w="0" w:type="dxa"/>
            <w:left w:w="108" w:type="dxa"/>
            <w:bottom w:w="0" w:type="dxa"/>
            <w:right w:w="108" w:type="dxa"/>
          </w:tblCellMar>
        </w:tblPrEx>
        <w:trPr>
          <w:trHeight w:val="34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3D09E6E2">
            <w:pPr>
              <w:jc w:val="right"/>
              <w:rPr>
                <w:rFonts w:hint="default" w:ascii="Calibri" w:hAnsi="Calibri" w:cs="Calibri"/>
                <w:color w:val="000000"/>
                <w:sz w:val="18"/>
                <w:szCs w:val="18"/>
              </w:rPr>
            </w:pPr>
            <w:r>
              <w:rPr>
                <w:rFonts w:hint="default" w:ascii="Calibri" w:hAnsi="Calibri" w:cs="Calibri"/>
                <w:color w:val="000000"/>
                <w:sz w:val="18"/>
                <w:szCs w:val="18"/>
              </w:rPr>
              <w:t>15</w:t>
            </w:r>
          </w:p>
        </w:tc>
        <w:tc>
          <w:tcPr>
            <w:tcW w:w="3580" w:type="dxa"/>
            <w:tcBorders>
              <w:top w:val="nil"/>
              <w:left w:val="nil"/>
              <w:bottom w:val="single" w:color="auto" w:sz="8" w:space="0"/>
              <w:right w:val="single" w:color="auto" w:sz="8" w:space="0"/>
            </w:tcBorders>
            <w:shd w:val="clear" w:color="auto" w:fill="auto"/>
            <w:vAlign w:val="center"/>
          </w:tcPr>
          <w:p w14:paraId="4DE537B5">
            <w:pPr>
              <w:rPr>
                <w:rFonts w:hint="default" w:ascii="Calibri" w:hAnsi="Calibri" w:cs="Calibri"/>
                <w:color w:val="000000"/>
                <w:sz w:val="18"/>
                <w:szCs w:val="18"/>
              </w:rPr>
            </w:pPr>
            <w:r>
              <w:rPr>
                <w:rFonts w:hint="default" w:ascii="Calibri" w:hAnsi="Calibri" w:cs="Calibri"/>
                <w:color w:val="000000"/>
                <w:sz w:val="18"/>
                <w:szCs w:val="18"/>
              </w:rPr>
              <w:t>RICHARD OKORO</w:t>
            </w:r>
          </w:p>
        </w:tc>
        <w:tc>
          <w:tcPr>
            <w:tcW w:w="2567" w:type="dxa"/>
            <w:tcBorders>
              <w:top w:val="nil"/>
              <w:left w:val="nil"/>
              <w:bottom w:val="single" w:color="auto" w:sz="8" w:space="0"/>
              <w:right w:val="single" w:color="auto" w:sz="8" w:space="0"/>
            </w:tcBorders>
            <w:shd w:val="clear" w:color="auto" w:fill="auto"/>
            <w:vAlign w:val="center"/>
          </w:tcPr>
          <w:p w14:paraId="0AE4162B">
            <w:pPr>
              <w:rPr>
                <w:rFonts w:hint="default" w:ascii="Calibri" w:hAnsi="Calibri" w:cs="Calibri"/>
                <w:color w:val="000000"/>
                <w:sz w:val="18"/>
                <w:szCs w:val="18"/>
              </w:rPr>
            </w:pPr>
            <w:r>
              <w:rPr>
                <w:rFonts w:hint="default" w:ascii="Calibri" w:hAnsi="Calibri" w:cs="Calibri"/>
                <w:color w:val="000000"/>
                <w:sz w:val="18"/>
                <w:szCs w:val="18"/>
              </w:rPr>
              <w:t>CSO REP</w:t>
            </w:r>
          </w:p>
        </w:tc>
        <w:tc>
          <w:tcPr>
            <w:tcW w:w="2150" w:type="dxa"/>
            <w:tcBorders>
              <w:top w:val="nil"/>
              <w:left w:val="nil"/>
              <w:bottom w:val="single" w:color="auto" w:sz="8" w:space="0"/>
              <w:right w:val="single" w:color="auto" w:sz="8" w:space="0"/>
            </w:tcBorders>
            <w:shd w:val="clear" w:color="auto" w:fill="auto"/>
            <w:vAlign w:val="center"/>
          </w:tcPr>
          <w:p w14:paraId="1C45535E">
            <w:pPr>
              <w:rPr>
                <w:rFonts w:hint="default" w:ascii="Calibri" w:hAnsi="Calibri" w:cs="Calibri"/>
                <w:color w:val="000000"/>
                <w:sz w:val="18"/>
                <w:szCs w:val="18"/>
              </w:rPr>
            </w:pPr>
            <w:r>
              <w:rPr>
                <w:rFonts w:hint="default" w:ascii="Calibri" w:hAnsi="Calibri" w:cs="Calibri"/>
                <w:color w:val="000000"/>
                <w:sz w:val="18"/>
                <w:szCs w:val="18"/>
              </w:rPr>
              <w:t>CSO</w:t>
            </w:r>
          </w:p>
        </w:tc>
      </w:tr>
      <w:tr w14:paraId="51281B02">
        <w:tblPrEx>
          <w:tblCellMar>
            <w:top w:w="0" w:type="dxa"/>
            <w:left w:w="108" w:type="dxa"/>
            <w:bottom w:w="0" w:type="dxa"/>
            <w:right w:w="108" w:type="dxa"/>
          </w:tblCellMar>
        </w:tblPrEx>
        <w:trPr>
          <w:trHeight w:val="36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32B85251">
            <w:pPr>
              <w:jc w:val="right"/>
              <w:rPr>
                <w:rFonts w:hint="default" w:ascii="Calibri" w:hAnsi="Calibri" w:cs="Calibri"/>
                <w:color w:val="000000"/>
                <w:sz w:val="18"/>
                <w:szCs w:val="18"/>
              </w:rPr>
            </w:pPr>
            <w:r>
              <w:rPr>
                <w:rFonts w:hint="default" w:ascii="Calibri" w:hAnsi="Calibri" w:cs="Calibri"/>
                <w:color w:val="000000"/>
                <w:sz w:val="18"/>
                <w:szCs w:val="18"/>
              </w:rPr>
              <w:t>16</w:t>
            </w:r>
          </w:p>
        </w:tc>
        <w:tc>
          <w:tcPr>
            <w:tcW w:w="3580" w:type="dxa"/>
            <w:tcBorders>
              <w:top w:val="nil"/>
              <w:left w:val="nil"/>
              <w:bottom w:val="single" w:color="auto" w:sz="8" w:space="0"/>
              <w:right w:val="single" w:color="auto" w:sz="8" w:space="0"/>
            </w:tcBorders>
            <w:shd w:val="clear" w:color="auto" w:fill="auto"/>
            <w:vAlign w:val="center"/>
          </w:tcPr>
          <w:p w14:paraId="0BDBC433">
            <w:pPr>
              <w:rPr>
                <w:rFonts w:hint="default" w:ascii="Calibri" w:hAnsi="Calibri" w:cs="Calibri"/>
                <w:color w:val="000000"/>
                <w:sz w:val="18"/>
                <w:szCs w:val="18"/>
              </w:rPr>
            </w:pPr>
            <w:r>
              <w:rPr>
                <w:rFonts w:hint="default" w:ascii="Calibri" w:hAnsi="Calibri" w:cs="Calibri"/>
                <w:color w:val="000000"/>
                <w:sz w:val="18"/>
                <w:szCs w:val="18"/>
              </w:rPr>
              <w:t>AZURUNWA BEATRICE</w:t>
            </w:r>
          </w:p>
        </w:tc>
        <w:tc>
          <w:tcPr>
            <w:tcW w:w="2567" w:type="dxa"/>
            <w:tcBorders>
              <w:top w:val="nil"/>
              <w:left w:val="nil"/>
              <w:bottom w:val="single" w:color="auto" w:sz="8" w:space="0"/>
              <w:right w:val="single" w:color="auto" w:sz="8" w:space="0"/>
            </w:tcBorders>
            <w:shd w:val="clear" w:color="auto" w:fill="auto"/>
            <w:vAlign w:val="center"/>
          </w:tcPr>
          <w:p w14:paraId="62289FD8">
            <w:pPr>
              <w:rPr>
                <w:rFonts w:hint="default" w:ascii="Calibri" w:hAnsi="Calibri" w:cs="Calibri"/>
                <w:color w:val="000000"/>
                <w:sz w:val="18"/>
                <w:szCs w:val="18"/>
              </w:rPr>
            </w:pPr>
            <w:r>
              <w:rPr>
                <w:rFonts w:hint="default" w:ascii="Calibri" w:hAnsi="Calibri" w:cs="Calibri"/>
                <w:color w:val="000000"/>
                <w:sz w:val="18"/>
                <w:szCs w:val="18"/>
              </w:rPr>
              <w:t>MHR</w:t>
            </w:r>
          </w:p>
        </w:tc>
        <w:tc>
          <w:tcPr>
            <w:tcW w:w="2150" w:type="dxa"/>
            <w:tcBorders>
              <w:top w:val="nil"/>
              <w:left w:val="nil"/>
              <w:bottom w:val="single" w:color="auto" w:sz="8" w:space="0"/>
              <w:right w:val="single" w:color="auto" w:sz="8" w:space="0"/>
            </w:tcBorders>
            <w:shd w:val="clear" w:color="auto" w:fill="auto"/>
            <w:vAlign w:val="center"/>
          </w:tcPr>
          <w:p w14:paraId="057BA5E4">
            <w:pPr>
              <w:rPr>
                <w:rFonts w:hint="default" w:ascii="Calibri" w:hAnsi="Calibri" w:cs="Calibri"/>
                <w:color w:val="000000"/>
                <w:sz w:val="18"/>
                <w:szCs w:val="18"/>
              </w:rPr>
            </w:pPr>
            <w:r>
              <w:rPr>
                <w:rFonts w:hint="default" w:ascii="Calibri" w:hAnsi="Calibri" w:cs="Calibri"/>
                <w:color w:val="000000"/>
                <w:sz w:val="18"/>
                <w:szCs w:val="18"/>
              </w:rPr>
              <w:t>SMOH</w:t>
            </w:r>
          </w:p>
        </w:tc>
      </w:tr>
      <w:tr w14:paraId="23A2F191">
        <w:trPr>
          <w:trHeight w:val="38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746AC103">
            <w:pPr>
              <w:jc w:val="right"/>
              <w:rPr>
                <w:rFonts w:hint="default" w:ascii="Calibri" w:hAnsi="Calibri" w:cs="Calibri"/>
                <w:color w:val="000000"/>
                <w:sz w:val="18"/>
                <w:szCs w:val="18"/>
              </w:rPr>
            </w:pPr>
            <w:r>
              <w:rPr>
                <w:rFonts w:hint="default" w:ascii="Calibri" w:hAnsi="Calibri" w:cs="Calibri"/>
                <w:color w:val="000000"/>
                <w:sz w:val="18"/>
                <w:szCs w:val="18"/>
              </w:rPr>
              <w:t>17</w:t>
            </w:r>
          </w:p>
        </w:tc>
        <w:tc>
          <w:tcPr>
            <w:tcW w:w="3580" w:type="dxa"/>
            <w:tcBorders>
              <w:top w:val="nil"/>
              <w:left w:val="nil"/>
              <w:bottom w:val="single" w:color="auto" w:sz="8" w:space="0"/>
              <w:right w:val="single" w:color="auto" w:sz="8" w:space="0"/>
            </w:tcBorders>
            <w:shd w:val="clear" w:color="auto" w:fill="auto"/>
            <w:vAlign w:val="center"/>
          </w:tcPr>
          <w:p w14:paraId="122E2FF0">
            <w:pPr>
              <w:rPr>
                <w:rFonts w:hint="default" w:ascii="Calibri" w:hAnsi="Calibri" w:cs="Calibri"/>
                <w:color w:val="000000"/>
                <w:sz w:val="18"/>
                <w:szCs w:val="18"/>
              </w:rPr>
            </w:pPr>
            <w:r>
              <w:rPr>
                <w:rFonts w:hint="default" w:ascii="Calibri" w:hAnsi="Calibri" w:cs="Calibri"/>
                <w:color w:val="000000"/>
                <w:sz w:val="18"/>
                <w:szCs w:val="18"/>
              </w:rPr>
              <w:t>UKONU VICTOR CHINENYE</w:t>
            </w:r>
          </w:p>
        </w:tc>
        <w:tc>
          <w:tcPr>
            <w:tcW w:w="2567" w:type="dxa"/>
            <w:tcBorders>
              <w:top w:val="nil"/>
              <w:left w:val="nil"/>
              <w:bottom w:val="single" w:color="auto" w:sz="8" w:space="0"/>
              <w:right w:val="single" w:color="auto" w:sz="8" w:space="0"/>
            </w:tcBorders>
            <w:shd w:val="clear" w:color="auto" w:fill="auto"/>
            <w:vAlign w:val="center"/>
          </w:tcPr>
          <w:p w14:paraId="452F96B8">
            <w:pPr>
              <w:rPr>
                <w:rFonts w:hint="default" w:ascii="Calibri" w:hAnsi="Calibri" w:cs="Calibri"/>
                <w:color w:val="000000"/>
                <w:sz w:val="18"/>
                <w:szCs w:val="18"/>
              </w:rPr>
            </w:pPr>
            <w:r>
              <w:rPr>
                <w:rFonts w:hint="default" w:ascii="Calibri" w:hAnsi="Calibri" w:cs="Calibri"/>
                <w:color w:val="000000"/>
                <w:sz w:val="18"/>
                <w:szCs w:val="18"/>
              </w:rPr>
              <w:t>STATE M&amp; E</w:t>
            </w:r>
          </w:p>
        </w:tc>
        <w:tc>
          <w:tcPr>
            <w:tcW w:w="2150" w:type="dxa"/>
            <w:tcBorders>
              <w:top w:val="nil"/>
              <w:left w:val="nil"/>
              <w:bottom w:val="single" w:color="auto" w:sz="8" w:space="0"/>
              <w:right w:val="single" w:color="auto" w:sz="8" w:space="0"/>
            </w:tcBorders>
            <w:shd w:val="clear" w:color="auto" w:fill="auto"/>
            <w:vAlign w:val="center"/>
          </w:tcPr>
          <w:p w14:paraId="4D2E59D6">
            <w:pPr>
              <w:rPr>
                <w:rFonts w:hint="default" w:ascii="Calibri" w:hAnsi="Calibri" w:cs="Calibri"/>
                <w:color w:val="000000"/>
                <w:sz w:val="18"/>
                <w:szCs w:val="18"/>
              </w:rPr>
            </w:pPr>
            <w:r>
              <w:rPr>
                <w:rFonts w:hint="default" w:ascii="Calibri" w:hAnsi="Calibri" w:cs="Calibri"/>
                <w:color w:val="000000"/>
                <w:sz w:val="18"/>
                <w:szCs w:val="18"/>
              </w:rPr>
              <w:t>SPHCDA</w:t>
            </w:r>
          </w:p>
        </w:tc>
      </w:tr>
      <w:tr w14:paraId="571E050D">
        <w:tblPrEx>
          <w:tblCellMar>
            <w:top w:w="0" w:type="dxa"/>
            <w:left w:w="108" w:type="dxa"/>
            <w:bottom w:w="0" w:type="dxa"/>
            <w:right w:w="108" w:type="dxa"/>
          </w:tblCellMar>
        </w:tblPrEx>
        <w:trPr>
          <w:trHeight w:val="33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5A0B26FC">
            <w:pPr>
              <w:jc w:val="right"/>
              <w:rPr>
                <w:rFonts w:hint="default" w:ascii="Calibri" w:hAnsi="Calibri" w:cs="Calibri"/>
                <w:color w:val="000000"/>
                <w:sz w:val="18"/>
                <w:szCs w:val="18"/>
              </w:rPr>
            </w:pPr>
            <w:r>
              <w:rPr>
                <w:rFonts w:hint="default" w:ascii="Calibri" w:hAnsi="Calibri" w:cs="Calibri"/>
                <w:color w:val="000000"/>
                <w:sz w:val="18"/>
                <w:szCs w:val="18"/>
              </w:rPr>
              <w:t>18</w:t>
            </w:r>
          </w:p>
        </w:tc>
        <w:tc>
          <w:tcPr>
            <w:tcW w:w="3580" w:type="dxa"/>
            <w:tcBorders>
              <w:top w:val="nil"/>
              <w:left w:val="nil"/>
              <w:bottom w:val="single" w:color="auto" w:sz="8" w:space="0"/>
              <w:right w:val="single" w:color="auto" w:sz="8" w:space="0"/>
            </w:tcBorders>
            <w:shd w:val="clear" w:color="auto" w:fill="auto"/>
            <w:vAlign w:val="center"/>
          </w:tcPr>
          <w:p w14:paraId="7C13E7D4">
            <w:pPr>
              <w:rPr>
                <w:rFonts w:hint="default" w:ascii="Calibri" w:hAnsi="Calibri" w:cs="Calibri"/>
                <w:color w:val="000000"/>
                <w:sz w:val="18"/>
                <w:szCs w:val="18"/>
              </w:rPr>
            </w:pPr>
            <w:r>
              <w:rPr>
                <w:rFonts w:hint="default" w:ascii="Calibri" w:hAnsi="Calibri" w:cs="Calibri"/>
                <w:color w:val="000000"/>
                <w:sz w:val="18"/>
                <w:szCs w:val="18"/>
              </w:rPr>
              <w:t>ONYEMUWA OZICHI OLIVIA</w:t>
            </w:r>
          </w:p>
        </w:tc>
        <w:tc>
          <w:tcPr>
            <w:tcW w:w="2567" w:type="dxa"/>
            <w:tcBorders>
              <w:top w:val="nil"/>
              <w:left w:val="nil"/>
              <w:bottom w:val="single" w:color="auto" w:sz="8" w:space="0"/>
              <w:right w:val="single" w:color="auto" w:sz="8" w:space="0"/>
            </w:tcBorders>
            <w:shd w:val="clear" w:color="auto" w:fill="auto"/>
            <w:vAlign w:val="center"/>
          </w:tcPr>
          <w:p w14:paraId="5189EF53">
            <w:pPr>
              <w:rPr>
                <w:rFonts w:hint="default" w:ascii="Calibri" w:hAnsi="Calibri" w:cs="Calibri"/>
                <w:color w:val="000000"/>
                <w:sz w:val="18"/>
                <w:szCs w:val="18"/>
              </w:rPr>
            </w:pPr>
            <w:r>
              <w:rPr>
                <w:rFonts w:hint="default" w:ascii="Calibri" w:hAnsi="Calibri" w:cs="Calibri"/>
                <w:color w:val="000000"/>
                <w:sz w:val="18"/>
                <w:szCs w:val="18"/>
              </w:rPr>
              <w:t>PO</w:t>
            </w:r>
          </w:p>
        </w:tc>
        <w:tc>
          <w:tcPr>
            <w:tcW w:w="2150" w:type="dxa"/>
            <w:tcBorders>
              <w:top w:val="nil"/>
              <w:left w:val="nil"/>
              <w:bottom w:val="single" w:color="auto" w:sz="8" w:space="0"/>
              <w:right w:val="single" w:color="auto" w:sz="8" w:space="0"/>
            </w:tcBorders>
            <w:shd w:val="clear" w:color="auto" w:fill="auto"/>
            <w:vAlign w:val="center"/>
          </w:tcPr>
          <w:p w14:paraId="0EA1FD33">
            <w:pPr>
              <w:rPr>
                <w:rFonts w:hint="default" w:ascii="Calibri" w:hAnsi="Calibri" w:cs="Calibri"/>
                <w:color w:val="000000"/>
                <w:sz w:val="18"/>
                <w:szCs w:val="18"/>
              </w:rPr>
            </w:pPr>
            <w:r>
              <w:rPr>
                <w:rFonts w:hint="default" w:ascii="Calibri" w:hAnsi="Calibri" w:cs="Calibri"/>
                <w:color w:val="000000"/>
                <w:sz w:val="18"/>
                <w:szCs w:val="18"/>
              </w:rPr>
              <w:t>SMOH</w:t>
            </w:r>
          </w:p>
        </w:tc>
      </w:tr>
      <w:tr w14:paraId="2D1E1CD8">
        <w:tblPrEx>
          <w:tblCellMar>
            <w:top w:w="0" w:type="dxa"/>
            <w:left w:w="108" w:type="dxa"/>
            <w:bottom w:w="0" w:type="dxa"/>
            <w:right w:w="108" w:type="dxa"/>
          </w:tblCellMar>
        </w:tblPrEx>
        <w:trPr>
          <w:trHeight w:val="32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029C5D6C">
            <w:pPr>
              <w:jc w:val="right"/>
              <w:rPr>
                <w:rFonts w:hint="default" w:ascii="Calibri" w:hAnsi="Calibri" w:cs="Calibri"/>
                <w:color w:val="000000"/>
                <w:sz w:val="18"/>
                <w:szCs w:val="18"/>
              </w:rPr>
            </w:pPr>
            <w:r>
              <w:rPr>
                <w:rFonts w:hint="default" w:ascii="Calibri" w:hAnsi="Calibri" w:cs="Calibri"/>
                <w:color w:val="000000"/>
                <w:sz w:val="18"/>
                <w:szCs w:val="18"/>
              </w:rPr>
              <w:t>19</w:t>
            </w:r>
          </w:p>
        </w:tc>
        <w:tc>
          <w:tcPr>
            <w:tcW w:w="3580" w:type="dxa"/>
            <w:tcBorders>
              <w:top w:val="nil"/>
              <w:left w:val="nil"/>
              <w:bottom w:val="single" w:color="auto" w:sz="8" w:space="0"/>
              <w:right w:val="single" w:color="auto" w:sz="8" w:space="0"/>
            </w:tcBorders>
            <w:shd w:val="clear" w:color="auto" w:fill="auto"/>
            <w:vAlign w:val="center"/>
          </w:tcPr>
          <w:p w14:paraId="0BA7BE59">
            <w:pPr>
              <w:rPr>
                <w:rFonts w:hint="default" w:ascii="Calibri" w:hAnsi="Calibri" w:cs="Calibri"/>
                <w:color w:val="000000"/>
                <w:sz w:val="18"/>
                <w:szCs w:val="18"/>
              </w:rPr>
            </w:pPr>
            <w:r>
              <w:rPr>
                <w:rFonts w:hint="default" w:ascii="Calibri" w:hAnsi="Calibri" w:cs="Calibri"/>
                <w:color w:val="000000"/>
                <w:sz w:val="18"/>
                <w:szCs w:val="18"/>
              </w:rPr>
              <w:t>ARUA OBASI UDE</w:t>
            </w:r>
          </w:p>
        </w:tc>
        <w:tc>
          <w:tcPr>
            <w:tcW w:w="2567" w:type="dxa"/>
            <w:tcBorders>
              <w:top w:val="nil"/>
              <w:left w:val="nil"/>
              <w:bottom w:val="single" w:color="auto" w:sz="8" w:space="0"/>
              <w:right w:val="single" w:color="auto" w:sz="8" w:space="0"/>
            </w:tcBorders>
            <w:shd w:val="clear" w:color="auto" w:fill="auto"/>
            <w:vAlign w:val="center"/>
          </w:tcPr>
          <w:p w14:paraId="0D358B79">
            <w:pPr>
              <w:rPr>
                <w:rFonts w:hint="default" w:ascii="Calibri" w:hAnsi="Calibri" w:cs="Calibri"/>
                <w:color w:val="000000"/>
                <w:sz w:val="18"/>
                <w:szCs w:val="18"/>
              </w:rPr>
            </w:pPr>
            <w:r>
              <w:rPr>
                <w:rFonts w:hint="default" w:ascii="Calibri" w:hAnsi="Calibri" w:cs="Calibri"/>
                <w:color w:val="000000"/>
                <w:sz w:val="18"/>
                <w:szCs w:val="18"/>
              </w:rPr>
              <w:t>PC MALARIA IMPACT</w:t>
            </w:r>
          </w:p>
        </w:tc>
        <w:tc>
          <w:tcPr>
            <w:tcW w:w="2150" w:type="dxa"/>
            <w:tcBorders>
              <w:top w:val="nil"/>
              <w:left w:val="nil"/>
              <w:bottom w:val="single" w:color="auto" w:sz="8" w:space="0"/>
              <w:right w:val="single" w:color="auto" w:sz="8" w:space="0"/>
            </w:tcBorders>
            <w:shd w:val="clear" w:color="auto" w:fill="auto"/>
            <w:vAlign w:val="center"/>
          </w:tcPr>
          <w:p w14:paraId="4FC3BAE9">
            <w:pPr>
              <w:rPr>
                <w:rFonts w:hint="default" w:ascii="Calibri" w:hAnsi="Calibri" w:cs="Calibri"/>
                <w:color w:val="000000"/>
                <w:sz w:val="18"/>
                <w:szCs w:val="18"/>
              </w:rPr>
            </w:pPr>
            <w:r>
              <w:rPr>
                <w:rFonts w:hint="default" w:ascii="Calibri" w:hAnsi="Calibri" w:cs="Calibri"/>
                <w:color w:val="000000"/>
                <w:sz w:val="18"/>
                <w:szCs w:val="18"/>
              </w:rPr>
              <w:t>SMOH</w:t>
            </w:r>
          </w:p>
        </w:tc>
      </w:tr>
      <w:tr w14:paraId="53F8A42B">
        <w:tblPrEx>
          <w:tblCellMar>
            <w:top w:w="0" w:type="dxa"/>
            <w:left w:w="108" w:type="dxa"/>
            <w:bottom w:w="0" w:type="dxa"/>
            <w:right w:w="108" w:type="dxa"/>
          </w:tblCellMar>
        </w:tblPrEx>
        <w:trPr>
          <w:trHeight w:val="37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44BC1523">
            <w:pPr>
              <w:jc w:val="right"/>
              <w:rPr>
                <w:rFonts w:hint="default" w:ascii="Calibri" w:hAnsi="Calibri" w:cs="Calibri"/>
                <w:color w:val="000000"/>
                <w:sz w:val="18"/>
                <w:szCs w:val="18"/>
              </w:rPr>
            </w:pPr>
            <w:r>
              <w:rPr>
                <w:rFonts w:hint="default" w:ascii="Calibri" w:hAnsi="Calibri" w:cs="Calibri"/>
                <w:color w:val="000000"/>
                <w:sz w:val="18"/>
                <w:szCs w:val="18"/>
              </w:rPr>
              <w:t>20</w:t>
            </w:r>
          </w:p>
        </w:tc>
        <w:tc>
          <w:tcPr>
            <w:tcW w:w="3580" w:type="dxa"/>
            <w:tcBorders>
              <w:top w:val="nil"/>
              <w:left w:val="nil"/>
              <w:bottom w:val="single" w:color="auto" w:sz="8" w:space="0"/>
              <w:right w:val="single" w:color="auto" w:sz="8" w:space="0"/>
            </w:tcBorders>
            <w:shd w:val="clear" w:color="auto" w:fill="auto"/>
            <w:vAlign w:val="center"/>
          </w:tcPr>
          <w:p w14:paraId="1C619538">
            <w:pPr>
              <w:rPr>
                <w:rFonts w:hint="default" w:ascii="Calibri" w:hAnsi="Calibri" w:cs="Calibri"/>
                <w:color w:val="000000"/>
                <w:sz w:val="18"/>
                <w:szCs w:val="18"/>
              </w:rPr>
            </w:pPr>
            <w:r>
              <w:rPr>
                <w:rFonts w:hint="default" w:ascii="Calibri" w:hAnsi="Calibri" w:cs="Calibri"/>
                <w:color w:val="000000"/>
                <w:sz w:val="18"/>
                <w:szCs w:val="18"/>
              </w:rPr>
              <w:t>EMEKA SOPURUCHI</w:t>
            </w:r>
          </w:p>
        </w:tc>
        <w:tc>
          <w:tcPr>
            <w:tcW w:w="2567" w:type="dxa"/>
            <w:tcBorders>
              <w:top w:val="nil"/>
              <w:left w:val="nil"/>
              <w:bottom w:val="single" w:color="auto" w:sz="8" w:space="0"/>
              <w:right w:val="single" w:color="auto" w:sz="8" w:space="0"/>
            </w:tcBorders>
            <w:shd w:val="clear" w:color="auto" w:fill="auto"/>
            <w:vAlign w:val="center"/>
          </w:tcPr>
          <w:p w14:paraId="1AC0D397">
            <w:pPr>
              <w:rPr>
                <w:rFonts w:hint="default" w:ascii="Calibri" w:hAnsi="Calibri" w:cs="Calibri"/>
                <w:color w:val="000000"/>
                <w:sz w:val="18"/>
                <w:szCs w:val="18"/>
              </w:rPr>
            </w:pPr>
            <w:r>
              <w:rPr>
                <w:rFonts w:hint="default" w:ascii="Calibri" w:hAnsi="Calibri" w:cs="Calibri"/>
                <w:color w:val="000000"/>
                <w:sz w:val="18"/>
                <w:szCs w:val="18"/>
              </w:rPr>
              <w:t>BHCPF FP</w:t>
            </w:r>
          </w:p>
        </w:tc>
        <w:tc>
          <w:tcPr>
            <w:tcW w:w="2150" w:type="dxa"/>
            <w:tcBorders>
              <w:top w:val="nil"/>
              <w:left w:val="nil"/>
              <w:bottom w:val="single" w:color="auto" w:sz="8" w:space="0"/>
              <w:right w:val="single" w:color="auto" w:sz="8" w:space="0"/>
            </w:tcBorders>
            <w:shd w:val="clear" w:color="auto" w:fill="auto"/>
            <w:vAlign w:val="center"/>
          </w:tcPr>
          <w:p w14:paraId="5A421318">
            <w:pPr>
              <w:rPr>
                <w:rFonts w:hint="default" w:ascii="Calibri" w:hAnsi="Calibri" w:cs="Calibri"/>
                <w:color w:val="000000"/>
                <w:sz w:val="18"/>
                <w:szCs w:val="18"/>
              </w:rPr>
            </w:pPr>
            <w:r>
              <w:rPr>
                <w:rFonts w:hint="default" w:ascii="Calibri" w:hAnsi="Calibri" w:cs="Calibri"/>
                <w:color w:val="000000"/>
                <w:sz w:val="18"/>
                <w:szCs w:val="18"/>
              </w:rPr>
              <w:t>SPHCDA</w:t>
            </w:r>
          </w:p>
        </w:tc>
      </w:tr>
      <w:tr w14:paraId="433CDFD7">
        <w:tblPrEx>
          <w:tblCellMar>
            <w:top w:w="0" w:type="dxa"/>
            <w:left w:w="108" w:type="dxa"/>
            <w:bottom w:w="0" w:type="dxa"/>
            <w:right w:w="108" w:type="dxa"/>
          </w:tblCellMar>
        </w:tblPrEx>
        <w:trPr>
          <w:trHeight w:val="33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3B9F5846">
            <w:pPr>
              <w:jc w:val="right"/>
              <w:rPr>
                <w:rFonts w:hint="default" w:ascii="Calibri" w:hAnsi="Calibri" w:cs="Calibri"/>
                <w:color w:val="000000"/>
                <w:sz w:val="18"/>
                <w:szCs w:val="18"/>
              </w:rPr>
            </w:pPr>
            <w:r>
              <w:rPr>
                <w:rFonts w:hint="default" w:ascii="Calibri" w:hAnsi="Calibri" w:cs="Calibri"/>
                <w:color w:val="000000"/>
                <w:sz w:val="18"/>
                <w:szCs w:val="18"/>
              </w:rPr>
              <w:t>21</w:t>
            </w:r>
          </w:p>
        </w:tc>
        <w:tc>
          <w:tcPr>
            <w:tcW w:w="3580" w:type="dxa"/>
            <w:tcBorders>
              <w:top w:val="nil"/>
              <w:left w:val="nil"/>
              <w:bottom w:val="single" w:color="auto" w:sz="8" w:space="0"/>
              <w:right w:val="single" w:color="auto" w:sz="8" w:space="0"/>
            </w:tcBorders>
            <w:shd w:val="clear" w:color="auto" w:fill="auto"/>
            <w:vAlign w:val="center"/>
          </w:tcPr>
          <w:p w14:paraId="1125B9A4">
            <w:pPr>
              <w:rPr>
                <w:rFonts w:hint="default" w:ascii="Calibri" w:hAnsi="Calibri" w:cs="Calibri"/>
                <w:color w:val="000000"/>
                <w:sz w:val="18"/>
                <w:szCs w:val="18"/>
              </w:rPr>
            </w:pPr>
            <w:r>
              <w:rPr>
                <w:rFonts w:hint="default" w:ascii="Calibri" w:hAnsi="Calibri" w:cs="Calibri"/>
                <w:color w:val="000000"/>
                <w:sz w:val="18"/>
                <w:szCs w:val="18"/>
              </w:rPr>
              <w:t>UKOMADU CHIDINMA IHUOMA</w:t>
            </w:r>
          </w:p>
        </w:tc>
        <w:tc>
          <w:tcPr>
            <w:tcW w:w="2567" w:type="dxa"/>
            <w:tcBorders>
              <w:top w:val="nil"/>
              <w:left w:val="nil"/>
              <w:bottom w:val="single" w:color="auto" w:sz="8" w:space="0"/>
              <w:right w:val="single" w:color="auto" w:sz="8" w:space="0"/>
            </w:tcBorders>
            <w:shd w:val="clear" w:color="auto" w:fill="auto"/>
            <w:vAlign w:val="center"/>
          </w:tcPr>
          <w:p w14:paraId="28D9B508">
            <w:pPr>
              <w:rPr>
                <w:rFonts w:hint="default" w:ascii="Calibri" w:hAnsi="Calibri" w:cs="Calibri"/>
                <w:color w:val="000000"/>
                <w:sz w:val="18"/>
                <w:szCs w:val="18"/>
              </w:rPr>
            </w:pPr>
            <w:r>
              <w:rPr>
                <w:rFonts w:hint="default" w:ascii="Calibri" w:hAnsi="Calibri" w:cs="Calibri"/>
                <w:color w:val="000000"/>
                <w:sz w:val="18"/>
                <w:szCs w:val="18"/>
              </w:rPr>
              <w:t>SO/EPID</w:t>
            </w:r>
          </w:p>
        </w:tc>
        <w:tc>
          <w:tcPr>
            <w:tcW w:w="2150" w:type="dxa"/>
            <w:tcBorders>
              <w:top w:val="nil"/>
              <w:left w:val="nil"/>
              <w:bottom w:val="single" w:color="auto" w:sz="8" w:space="0"/>
              <w:right w:val="single" w:color="auto" w:sz="8" w:space="0"/>
            </w:tcBorders>
            <w:shd w:val="clear" w:color="auto" w:fill="auto"/>
            <w:vAlign w:val="center"/>
          </w:tcPr>
          <w:p w14:paraId="5BEEBF4D">
            <w:pPr>
              <w:rPr>
                <w:rFonts w:hint="default" w:ascii="Calibri" w:hAnsi="Calibri" w:cs="Calibri"/>
                <w:color w:val="000000"/>
                <w:sz w:val="18"/>
                <w:szCs w:val="18"/>
              </w:rPr>
            </w:pPr>
            <w:r>
              <w:rPr>
                <w:rFonts w:hint="default" w:ascii="Calibri" w:hAnsi="Calibri" w:cs="Calibri"/>
                <w:color w:val="000000"/>
                <w:sz w:val="18"/>
                <w:szCs w:val="18"/>
              </w:rPr>
              <w:t>SMOH</w:t>
            </w:r>
          </w:p>
        </w:tc>
      </w:tr>
      <w:tr w14:paraId="528894E6">
        <w:tblPrEx>
          <w:tblCellMar>
            <w:top w:w="0" w:type="dxa"/>
            <w:left w:w="108" w:type="dxa"/>
            <w:bottom w:w="0" w:type="dxa"/>
            <w:right w:w="108" w:type="dxa"/>
          </w:tblCellMar>
        </w:tblPrEx>
        <w:trPr>
          <w:trHeight w:val="30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212F0A20">
            <w:pPr>
              <w:jc w:val="right"/>
              <w:rPr>
                <w:rFonts w:hint="default" w:ascii="Calibri" w:hAnsi="Calibri" w:cs="Calibri"/>
                <w:color w:val="000000"/>
                <w:sz w:val="18"/>
                <w:szCs w:val="18"/>
              </w:rPr>
            </w:pPr>
            <w:r>
              <w:rPr>
                <w:rFonts w:hint="default" w:ascii="Calibri" w:hAnsi="Calibri" w:cs="Calibri"/>
                <w:color w:val="000000"/>
                <w:sz w:val="18"/>
                <w:szCs w:val="18"/>
              </w:rPr>
              <w:t>22</w:t>
            </w:r>
          </w:p>
        </w:tc>
        <w:tc>
          <w:tcPr>
            <w:tcW w:w="3580" w:type="dxa"/>
            <w:tcBorders>
              <w:top w:val="nil"/>
              <w:left w:val="nil"/>
              <w:bottom w:val="single" w:color="auto" w:sz="8" w:space="0"/>
              <w:right w:val="single" w:color="auto" w:sz="8" w:space="0"/>
            </w:tcBorders>
            <w:shd w:val="clear" w:color="auto" w:fill="auto"/>
            <w:vAlign w:val="center"/>
          </w:tcPr>
          <w:p w14:paraId="1F943191">
            <w:pPr>
              <w:rPr>
                <w:rFonts w:hint="default" w:ascii="Calibri" w:hAnsi="Calibri" w:cs="Calibri"/>
                <w:color w:val="000000"/>
                <w:sz w:val="18"/>
                <w:szCs w:val="18"/>
              </w:rPr>
            </w:pPr>
            <w:r>
              <w:rPr>
                <w:rFonts w:hint="default" w:ascii="Calibri" w:hAnsi="Calibri" w:cs="Calibri"/>
                <w:color w:val="000000"/>
                <w:sz w:val="18"/>
                <w:szCs w:val="18"/>
              </w:rPr>
              <w:t>EKE CHINWE</w:t>
            </w:r>
          </w:p>
        </w:tc>
        <w:tc>
          <w:tcPr>
            <w:tcW w:w="2567" w:type="dxa"/>
            <w:tcBorders>
              <w:top w:val="nil"/>
              <w:left w:val="nil"/>
              <w:bottom w:val="single" w:color="auto" w:sz="8" w:space="0"/>
              <w:right w:val="single" w:color="auto" w:sz="8" w:space="0"/>
            </w:tcBorders>
            <w:shd w:val="clear" w:color="auto" w:fill="auto"/>
            <w:vAlign w:val="center"/>
          </w:tcPr>
          <w:p w14:paraId="17C9789E">
            <w:pPr>
              <w:rPr>
                <w:rFonts w:hint="default" w:ascii="Calibri" w:hAnsi="Calibri" w:cs="Calibri"/>
                <w:color w:val="000000"/>
                <w:sz w:val="18"/>
                <w:szCs w:val="18"/>
              </w:rPr>
            </w:pPr>
            <w:r>
              <w:rPr>
                <w:rFonts w:hint="default" w:ascii="Calibri" w:hAnsi="Calibri" w:cs="Calibri"/>
                <w:color w:val="000000"/>
                <w:sz w:val="18"/>
                <w:szCs w:val="18"/>
              </w:rPr>
              <w:t>SIO</w:t>
            </w:r>
          </w:p>
        </w:tc>
        <w:tc>
          <w:tcPr>
            <w:tcW w:w="2150" w:type="dxa"/>
            <w:tcBorders>
              <w:top w:val="nil"/>
              <w:left w:val="nil"/>
              <w:bottom w:val="single" w:color="auto" w:sz="8" w:space="0"/>
              <w:right w:val="single" w:color="auto" w:sz="8" w:space="0"/>
            </w:tcBorders>
            <w:shd w:val="clear" w:color="auto" w:fill="auto"/>
            <w:vAlign w:val="center"/>
          </w:tcPr>
          <w:p w14:paraId="2CD41D39">
            <w:pPr>
              <w:rPr>
                <w:rFonts w:hint="default" w:ascii="Calibri" w:hAnsi="Calibri" w:cs="Calibri"/>
                <w:color w:val="000000"/>
                <w:sz w:val="18"/>
                <w:szCs w:val="18"/>
              </w:rPr>
            </w:pPr>
            <w:r>
              <w:rPr>
                <w:rFonts w:hint="default" w:ascii="Calibri" w:hAnsi="Calibri" w:cs="Calibri"/>
                <w:color w:val="000000"/>
                <w:sz w:val="18"/>
                <w:szCs w:val="18"/>
              </w:rPr>
              <w:t>SPHCDA</w:t>
            </w:r>
          </w:p>
        </w:tc>
      </w:tr>
      <w:tr w14:paraId="19D89B2D">
        <w:tblPrEx>
          <w:tblCellMar>
            <w:top w:w="0" w:type="dxa"/>
            <w:left w:w="108" w:type="dxa"/>
            <w:bottom w:w="0" w:type="dxa"/>
            <w:right w:w="108" w:type="dxa"/>
          </w:tblCellMar>
        </w:tblPrEx>
        <w:trPr>
          <w:trHeight w:val="38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232D910D">
            <w:pPr>
              <w:jc w:val="right"/>
              <w:rPr>
                <w:rFonts w:hint="default" w:ascii="Calibri" w:hAnsi="Calibri" w:cs="Calibri"/>
                <w:color w:val="000000"/>
                <w:sz w:val="18"/>
                <w:szCs w:val="18"/>
              </w:rPr>
            </w:pPr>
            <w:r>
              <w:rPr>
                <w:rFonts w:hint="default" w:ascii="Calibri" w:hAnsi="Calibri" w:cs="Calibri"/>
                <w:color w:val="000000"/>
                <w:sz w:val="18"/>
                <w:szCs w:val="18"/>
              </w:rPr>
              <w:t>23</w:t>
            </w:r>
          </w:p>
        </w:tc>
        <w:tc>
          <w:tcPr>
            <w:tcW w:w="3580" w:type="dxa"/>
            <w:tcBorders>
              <w:top w:val="nil"/>
              <w:left w:val="nil"/>
              <w:bottom w:val="single" w:color="auto" w:sz="8" w:space="0"/>
              <w:right w:val="single" w:color="auto" w:sz="8" w:space="0"/>
            </w:tcBorders>
            <w:shd w:val="clear" w:color="auto" w:fill="auto"/>
            <w:vAlign w:val="center"/>
          </w:tcPr>
          <w:p w14:paraId="63226752">
            <w:pPr>
              <w:rPr>
                <w:rFonts w:hint="default" w:ascii="Calibri" w:hAnsi="Calibri" w:cs="Calibri"/>
                <w:color w:val="000000"/>
                <w:sz w:val="18"/>
                <w:szCs w:val="18"/>
              </w:rPr>
            </w:pPr>
            <w:r>
              <w:rPr>
                <w:rFonts w:hint="default" w:ascii="Calibri" w:hAnsi="Calibri" w:cs="Calibri"/>
                <w:color w:val="000000"/>
                <w:sz w:val="18"/>
                <w:szCs w:val="18"/>
              </w:rPr>
              <w:t>NWOGU CHINEDU CHRISTIAN</w:t>
            </w:r>
          </w:p>
        </w:tc>
        <w:tc>
          <w:tcPr>
            <w:tcW w:w="2567" w:type="dxa"/>
            <w:tcBorders>
              <w:top w:val="nil"/>
              <w:left w:val="nil"/>
              <w:bottom w:val="single" w:color="auto" w:sz="8" w:space="0"/>
              <w:right w:val="single" w:color="auto" w:sz="8" w:space="0"/>
            </w:tcBorders>
            <w:shd w:val="clear" w:color="auto" w:fill="auto"/>
            <w:vAlign w:val="center"/>
          </w:tcPr>
          <w:p w14:paraId="1C0117AF">
            <w:pPr>
              <w:rPr>
                <w:rFonts w:hint="default" w:ascii="Calibri" w:hAnsi="Calibri" w:cs="Calibri"/>
                <w:color w:val="000000"/>
                <w:sz w:val="18"/>
                <w:szCs w:val="18"/>
              </w:rPr>
            </w:pPr>
            <w:r>
              <w:rPr>
                <w:rFonts w:hint="default" w:ascii="Calibri" w:hAnsi="Calibri" w:cs="Calibri"/>
                <w:color w:val="000000"/>
                <w:sz w:val="18"/>
                <w:szCs w:val="18"/>
              </w:rPr>
              <w:t>SCCO</w:t>
            </w:r>
          </w:p>
        </w:tc>
        <w:tc>
          <w:tcPr>
            <w:tcW w:w="2150" w:type="dxa"/>
            <w:tcBorders>
              <w:top w:val="nil"/>
              <w:left w:val="nil"/>
              <w:bottom w:val="single" w:color="auto" w:sz="8" w:space="0"/>
              <w:right w:val="single" w:color="auto" w:sz="8" w:space="0"/>
            </w:tcBorders>
            <w:shd w:val="clear" w:color="auto" w:fill="auto"/>
            <w:vAlign w:val="center"/>
          </w:tcPr>
          <w:p w14:paraId="0904D2D8">
            <w:pPr>
              <w:rPr>
                <w:rFonts w:hint="default" w:ascii="Calibri" w:hAnsi="Calibri" w:cs="Calibri"/>
                <w:color w:val="000000"/>
                <w:sz w:val="18"/>
                <w:szCs w:val="18"/>
              </w:rPr>
            </w:pPr>
            <w:r>
              <w:rPr>
                <w:rFonts w:hint="default" w:ascii="Calibri" w:hAnsi="Calibri" w:cs="Calibri"/>
                <w:color w:val="000000"/>
                <w:sz w:val="18"/>
                <w:szCs w:val="18"/>
              </w:rPr>
              <w:t>SPHCDA</w:t>
            </w:r>
          </w:p>
        </w:tc>
      </w:tr>
      <w:tr w14:paraId="732073DF">
        <w:tblPrEx>
          <w:tblCellMar>
            <w:top w:w="0" w:type="dxa"/>
            <w:left w:w="108" w:type="dxa"/>
            <w:bottom w:w="0" w:type="dxa"/>
            <w:right w:w="108" w:type="dxa"/>
          </w:tblCellMar>
        </w:tblPrEx>
        <w:trPr>
          <w:trHeight w:val="41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2E8872C9">
            <w:pPr>
              <w:jc w:val="right"/>
              <w:rPr>
                <w:rFonts w:hint="default" w:ascii="Calibri" w:hAnsi="Calibri" w:cs="Calibri"/>
                <w:color w:val="000000"/>
                <w:sz w:val="18"/>
                <w:szCs w:val="18"/>
              </w:rPr>
            </w:pPr>
            <w:r>
              <w:rPr>
                <w:rFonts w:hint="default" w:ascii="Calibri" w:hAnsi="Calibri" w:cs="Calibri"/>
                <w:color w:val="000000"/>
                <w:sz w:val="18"/>
                <w:szCs w:val="18"/>
              </w:rPr>
              <w:t>24</w:t>
            </w:r>
          </w:p>
        </w:tc>
        <w:tc>
          <w:tcPr>
            <w:tcW w:w="3580" w:type="dxa"/>
            <w:tcBorders>
              <w:top w:val="nil"/>
              <w:left w:val="nil"/>
              <w:bottom w:val="single" w:color="auto" w:sz="8" w:space="0"/>
              <w:right w:val="single" w:color="auto" w:sz="8" w:space="0"/>
            </w:tcBorders>
            <w:shd w:val="clear" w:color="auto" w:fill="auto"/>
            <w:vAlign w:val="center"/>
          </w:tcPr>
          <w:p w14:paraId="3768CEF7">
            <w:pPr>
              <w:rPr>
                <w:rFonts w:hint="default" w:ascii="Calibri" w:hAnsi="Calibri" w:cs="Calibri"/>
                <w:color w:val="000000"/>
                <w:sz w:val="18"/>
                <w:szCs w:val="18"/>
              </w:rPr>
            </w:pPr>
            <w:r>
              <w:rPr>
                <w:rFonts w:hint="default" w:ascii="Calibri" w:hAnsi="Calibri" w:cs="Calibri"/>
                <w:color w:val="000000"/>
                <w:sz w:val="18"/>
                <w:szCs w:val="18"/>
              </w:rPr>
              <w:t>OBIKE AZUBUIKE VINCENT</w:t>
            </w:r>
          </w:p>
        </w:tc>
        <w:tc>
          <w:tcPr>
            <w:tcW w:w="2567" w:type="dxa"/>
            <w:tcBorders>
              <w:top w:val="nil"/>
              <w:left w:val="nil"/>
              <w:bottom w:val="single" w:color="auto" w:sz="8" w:space="0"/>
              <w:right w:val="single" w:color="auto" w:sz="8" w:space="0"/>
            </w:tcBorders>
            <w:shd w:val="clear" w:color="auto" w:fill="auto"/>
            <w:vAlign w:val="center"/>
          </w:tcPr>
          <w:p w14:paraId="59351CF5">
            <w:pPr>
              <w:rPr>
                <w:rFonts w:hint="default" w:ascii="Calibri" w:hAnsi="Calibri" w:cs="Calibri"/>
                <w:color w:val="000000"/>
                <w:sz w:val="18"/>
                <w:szCs w:val="18"/>
              </w:rPr>
            </w:pPr>
            <w:r>
              <w:rPr>
                <w:rFonts w:hint="default" w:ascii="Calibri" w:hAnsi="Calibri" w:cs="Calibri"/>
                <w:color w:val="000000"/>
                <w:sz w:val="18"/>
                <w:szCs w:val="18"/>
              </w:rPr>
              <w:t xml:space="preserve">SHMIS </w:t>
            </w:r>
          </w:p>
        </w:tc>
        <w:tc>
          <w:tcPr>
            <w:tcW w:w="2150" w:type="dxa"/>
            <w:tcBorders>
              <w:top w:val="nil"/>
              <w:left w:val="nil"/>
              <w:bottom w:val="single" w:color="auto" w:sz="8" w:space="0"/>
              <w:right w:val="single" w:color="auto" w:sz="8" w:space="0"/>
            </w:tcBorders>
            <w:shd w:val="clear" w:color="auto" w:fill="auto"/>
            <w:vAlign w:val="center"/>
          </w:tcPr>
          <w:p w14:paraId="168ABE0B">
            <w:pPr>
              <w:rPr>
                <w:rFonts w:hint="default" w:ascii="Calibri" w:hAnsi="Calibri" w:cs="Calibri"/>
                <w:color w:val="000000"/>
                <w:sz w:val="18"/>
                <w:szCs w:val="18"/>
              </w:rPr>
            </w:pPr>
            <w:r>
              <w:rPr>
                <w:rFonts w:hint="default" w:ascii="Calibri" w:hAnsi="Calibri" w:cs="Calibri"/>
                <w:color w:val="000000"/>
                <w:sz w:val="18"/>
                <w:szCs w:val="18"/>
              </w:rPr>
              <w:t>SMOH</w:t>
            </w:r>
          </w:p>
        </w:tc>
      </w:tr>
      <w:tr w14:paraId="66268D8E">
        <w:tblPrEx>
          <w:tblCellMar>
            <w:top w:w="0" w:type="dxa"/>
            <w:left w:w="108" w:type="dxa"/>
            <w:bottom w:w="0" w:type="dxa"/>
            <w:right w:w="108" w:type="dxa"/>
          </w:tblCellMar>
        </w:tblPrEx>
        <w:trPr>
          <w:trHeight w:val="33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62B431D5">
            <w:pPr>
              <w:jc w:val="right"/>
              <w:rPr>
                <w:rFonts w:hint="default" w:ascii="Calibri" w:hAnsi="Calibri" w:cs="Calibri"/>
                <w:color w:val="000000"/>
                <w:sz w:val="18"/>
                <w:szCs w:val="18"/>
              </w:rPr>
            </w:pPr>
            <w:r>
              <w:rPr>
                <w:rFonts w:hint="default" w:ascii="Calibri" w:hAnsi="Calibri" w:cs="Calibri"/>
                <w:color w:val="000000"/>
                <w:sz w:val="18"/>
                <w:szCs w:val="18"/>
              </w:rPr>
              <w:t>25</w:t>
            </w:r>
          </w:p>
        </w:tc>
        <w:tc>
          <w:tcPr>
            <w:tcW w:w="3580" w:type="dxa"/>
            <w:tcBorders>
              <w:top w:val="nil"/>
              <w:left w:val="nil"/>
              <w:bottom w:val="single" w:color="auto" w:sz="8" w:space="0"/>
              <w:right w:val="single" w:color="auto" w:sz="8" w:space="0"/>
            </w:tcBorders>
            <w:shd w:val="clear" w:color="auto" w:fill="auto"/>
            <w:vAlign w:val="center"/>
          </w:tcPr>
          <w:p w14:paraId="0873234C">
            <w:pPr>
              <w:rPr>
                <w:rFonts w:hint="default" w:ascii="Calibri" w:hAnsi="Calibri" w:cs="Calibri"/>
                <w:color w:val="000000"/>
                <w:sz w:val="18"/>
                <w:szCs w:val="18"/>
              </w:rPr>
            </w:pPr>
            <w:r>
              <w:rPr>
                <w:rFonts w:hint="default" w:ascii="Calibri" w:hAnsi="Calibri" w:cs="Calibri"/>
                <w:color w:val="000000"/>
                <w:sz w:val="18"/>
                <w:szCs w:val="18"/>
              </w:rPr>
              <w:t>ONYENDILEFU CHIDI</w:t>
            </w:r>
          </w:p>
        </w:tc>
        <w:tc>
          <w:tcPr>
            <w:tcW w:w="2567" w:type="dxa"/>
            <w:tcBorders>
              <w:top w:val="nil"/>
              <w:left w:val="nil"/>
              <w:bottom w:val="single" w:color="auto" w:sz="8" w:space="0"/>
              <w:right w:val="single" w:color="auto" w:sz="8" w:space="0"/>
            </w:tcBorders>
            <w:shd w:val="clear" w:color="auto" w:fill="auto"/>
            <w:vAlign w:val="center"/>
          </w:tcPr>
          <w:p w14:paraId="05C84C9D">
            <w:pPr>
              <w:rPr>
                <w:rFonts w:hint="default" w:ascii="Calibri" w:hAnsi="Calibri" w:cs="Calibri"/>
                <w:color w:val="000000"/>
                <w:sz w:val="18"/>
                <w:szCs w:val="18"/>
              </w:rPr>
            </w:pPr>
            <w:r>
              <w:rPr>
                <w:rFonts w:hint="default" w:ascii="Calibri" w:hAnsi="Calibri" w:cs="Calibri"/>
                <w:color w:val="000000"/>
                <w:sz w:val="18"/>
                <w:szCs w:val="18"/>
              </w:rPr>
              <w:t>DPRS</w:t>
            </w:r>
          </w:p>
        </w:tc>
        <w:tc>
          <w:tcPr>
            <w:tcW w:w="2150" w:type="dxa"/>
            <w:tcBorders>
              <w:top w:val="nil"/>
              <w:left w:val="nil"/>
              <w:bottom w:val="single" w:color="auto" w:sz="8" w:space="0"/>
              <w:right w:val="single" w:color="auto" w:sz="8" w:space="0"/>
            </w:tcBorders>
            <w:shd w:val="clear" w:color="auto" w:fill="auto"/>
            <w:vAlign w:val="center"/>
          </w:tcPr>
          <w:p w14:paraId="77ACE8DB">
            <w:pPr>
              <w:rPr>
                <w:rFonts w:hint="default" w:ascii="Calibri" w:hAnsi="Calibri" w:cs="Calibri"/>
                <w:color w:val="000000"/>
                <w:sz w:val="18"/>
                <w:szCs w:val="18"/>
              </w:rPr>
            </w:pPr>
            <w:r>
              <w:rPr>
                <w:rFonts w:hint="default" w:ascii="Calibri" w:hAnsi="Calibri" w:cs="Calibri"/>
                <w:color w:val="000000"/>
                <w:sz w:val="18"/>
                <w:szCs w:val="18"/>
              </w:rPr>
              <w:t>ABSACA</w:t>
            </w:r>
          </w:p>
        </w:tc>
      </w:tr>
      <w:tr w14:paraId="7988B1FE">
        <w:tblPrEx>
          <w:tblCellMar>
            <w:top w:w="0" w:type="dxa"/>
            <w:left w:w="108" w:type="dxa"/>
            <w:bottom w:w="0" w:type="dxa"/>
            <w:right w:w="108" w:type="dxa"/>
          </w:tblCellMar>
        </w:tblPrEx>
        <w:trPr>
          <w:trHeight w:val="37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21C23309">
            <w:pPr>
              <w:jc w:val="right"/>
              <w:rPr>
                <w:rFonts w:hint="default" w:ascii="Calibri" w:hAnsi="Calibri" w:cs="Calibri"/>
                <w:color w:val="000000"/>
                <w:sz w:val="18"/>
                <w:szCs w:val="18"/>
              </w:rPr>
            </w:pPr>
            <w:r>
              <w:rPr>
                <w:rFonts w:hint="default" w:ascii="Calibri" w:hAnsi="Calibri" w:cs="Calibri"/>
                <w:color w:val="000000"/>
                <w:sz w:val="18"/>
                <w:szCs w:val="18"/>
              </w:rPr>
              <w:t>26</w:t>
            </w:r>
          </w:p>
        </w:tc>
        <w:tc>
          <w:tcPr>
            <w:tcW w:w="3580" w:type="dxa"/>
            <w:tcBorders>
              <w:top w:val="nil"/>
              <w:left w:val="nil"/>
              <w:bottom w:val="single" w:color="auto" w:sz="8" w:space="0"/>
              <w:right w:val="single" w:color="auto" w:sz="8" w:space="0"/>
            </w:tcBorders>
            <w:shd w:val="clear" w:color="auto" w:fill="auto"/>
            <w:vAlign w:val="center"/>
          </w:tcPr>
          <w:p w14:paraId="2396F8D9">
            <w:pPr>
              <w:rPr>
                <w:rFonts w:hint="default" w:ascii="Calibri" w:hAnsi="Calibri" w:cs="Calibri"/>
                <w:color w:val="000000"/>
                <w:sz w:val="18"/>
                <w:szCs w:val="18"/>
              </w:rPr>
            </w:pPr>
            <w:r>
              <w:rPr>
                <w:rFonts w:hint="default" w:ascii="Calibri" w:hAnsi="Calibri" w:cs="Calibri"/>
                <w:color w:val="000000"/>
                <w:sz w:val="18"/>
                <w:szCs w:val="18"/>
              </w:rPr>
              <w:t>NNEJI NKEMJIKA</w:t>
            </w:r>
          </w:p>
        </w:tc>
        <w:tc>
          <w:tcPr>
            <w:tcW w:w="2567" w:type="dxa"/>
            <w:tcBorders>
              <w:top w:val="nil"/>
              <w:left w:val="nil"/>
              <w:bottom w:val="single" w:color="auto" w:sz="8" w:space="0"/>
              <w:right w:val="single" w:color="auto" w:sz="8" w:space="0"/>
            </w:tcBorders>
            <w:shd w:val="clear" w:color="auto" w:fill="auto"/>
            <w:vAlign w:val="center"/>
          </w:tcPr>
          <w:p w14:paraId="480CE5F9">
            <w:pPr>
              <w:rPr>
                <w:rFonts w:hint="default" w:ascii="Calibri" w:hAnsi="Calibri" w:cs="Calibri"/>
                <w:color w:val="000000"/>
                <w:sz w:val="18"/>
                <w:szCs w:val="18"/>
              </w:rPr>
            </w:pPr>
            <w:r>
              <w:rPr>
                <w:rFonts w:hint="default" w:ascii="Calibri" w:hAnsi="Calibri" w:cs="Calibri"/>
                <w:color w:val="000000"/>
                <w:sz w:val="18"/>
                <w:szCs w:val="18"/>
              </w:rPr>
              <w:t>ACSM</w:t>
            </w:r>
          </w:p>
        </w:tc>
        <w:tc>
          <w:tcPr>
            <w:tcW w:w="2150" w:type="dxa"/>
            <w:tcBorders>
              <w:top w:val="nil"/>
              <w:left w:val="nil"/>
              <w:bottom w:val="single" w:color="auto" w:sz="8" w:space="0"/>
              <w:right w:val="single" w:color="auto" w:sz="8" w:space="0"/>
            </w:tcBorders>
            <w:shd w:val="clear" w:color="auto" w:fill="auto"/>
            <w:vAlign w:val="center"/>
          </w:tcPr>
          <w:p w14:paraId="5C00438C">
            <w:pPr>
              <w:rPr>
                <w:rFonts w:hint="default" w:ascii="Calibri" w:hAnsi="Calibri" w:cs="Calibri"/>
                <w:color w:val="000000"/>
                <w:sz w:val="18"/>
                <w:szCs w:val="18"/>
              </w:rPr>
            </w:pPr>
            <w:r>
              <w:rPr>
                <w:rFonts w:hint="default" w:ascii="Calibri" w:hAnsi="Calibri" w:cs="Calibri"/>
                <w:color w:val="000000"/>
                <w:sz w:val="18"/>
                <w:szCs w:val="18"/>
              </w:rPr>
              <w:t>SMOH</w:t>
            </w:r>
          </w:p>
        </w:tc>
      </w:tr>
      <w:tr w14:paraId="661C6F0B">
        <w:trPr>
          <w:trHeight w:val="39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4BF4F499">
            <w:pPr>
              <w:jc w:val="right"/>
              <w:rPr>
                <w:rFonts w:hint="default" w:ascii="Calibri" w:hAnsi="Calibri" w:cs="Calibri"/>
                <w:color w:val="000000"/>
                <w:sz w:val="18"/>
                <w:szCs w:val="18"/>
              </w:rPr>
            </w:pPr>
            <w:r>
              <w:rPr>
                <w:rFonts w:hint="default" w:ascii="Calibri" w:hAnsi="Calibri" w:cs="Calibri"/>
                <w:color w:val="000000"/>
                <w:sz w:val="18"/>
                <w:szCs w:val="18"/>
              </w:rPr>
              <w:t>27</w:t>
            </w:r>
          </w:p>
        </w:tc>
        <w:tc>
          <w:tcPr>
            <w:tcW w:w="3580" w:type="dxa"/>
            <w:tcBorders>
              <w:top w:val="nil"/>
              <w:left w:val="nil"/>
              <w:bottom w:val="single" w:color="auto" w:sz="8" w:space="0"/>
              <w:right w:val="single" w:color="auto" w:sz="8" w:space="0"/>
            </w:tcBorders>
            <w:shd w:val="clear" w:color="auto" w:fill="auto"/>
            <w:vAlign w:val="center"/>
          </w:tcPr>
          <w:p w14:paraId="353ADFD6">
            <w:pPr>
              <w:rPr>
                <w:rFonts w:hint="default" w:ascii="Calibri" w:hAnsi="Calibri" w:cs="Calibri"/>
                <w:color w:val="000000"/>
                <w:sz w:val="18"/>
                <w:szCs w:val="18"/>
              </w:rPr>
            </w:pPr>
            <w:r>
              <w:rPr>
                <w:rFonts w:hint="default" w:ascii="Calibri" w:hAnsi="Calibri" w:cs="Calibri"/>
                <w:color w:val="000000"/>
                <w:sz w:val="18"/>
                <w:szCs w:val="18"/>
              </w:rPr>
              <w:t>ANYADIKE IHEANYICHUKWU</w:t>
            </w:r>
          </w:p>
        </w:tc>
        <w:tc>
          <w:tcPr>
            <w:tcW w:w="2567" w:type="dxa"/>
            <w:tcBorders>
              <w:top w:val="nil"/>
              <w:left w:val="nil"/>
              <w:bottom w:val="single" w:color="auto" w:sz="8" w:space="0"/>
              <w:right w:val="single" w:color="auto" w:sz="8" w:space="0"/>
            </w:tcBorders>
            <w:shd w:val="clear" w:color="auto" w:fill="auto"/>
            <w:vAlign w:val="center"/>
          </w:tcPr>
          <w:p w14:paraId="0DCE1E1A">
            <w:pPr>
              <w:rPr>
                <w:rFonts w:hint="default" w:ascii="Calibri" w:hAnsi="Calibri" w:cs="Calibri"/>
                <w:color w:val="000000"/>
                <w:sz w:val="18"/>
                <w:szCs w:val="18"/>
              </w:rPr>
            </w:pPr>
            <w:r>
              <w:rPr>
                <w:rFonts w:hint="default" w:ascii="Calibri" w:hAnsi="Calibri" w:cs="Calibri"/>
                <w:color w:val="000000"/>
                <w:sz w:val="18"/>
                <w:szCs w:val="18"/>
              </w:rPr>
              <w:t>PROGRAMS SASCP</w:t>
            </w:r>
          </w:p>
        </w:tc>
        <w:tc>
          <w:tcPr>
            <w:tcW w:w="2150" w:type="dxa"/>
            <w:tcBorders>
              <w:top w:val="nil"/>
              <w:left w:val="nil"/>
              <w:bottom w:val="single" w:color="auto" w:sz="8" w:space="0"/>
              <w:right w:val="single" w:color="auto" w:sz="8" w:space="0"/>
            </w:tcBorders>
            <w:shd w:val="clear" w:color="auto" w:fill="auto"/>
            <w:vAlign w:val="center"/>
          </w:tcPr>
          <w:p w14:paraId="71C5A1FB">
            <w:pPr>
              <w:rPr>
                <w:rFonts w:hint="default" w:ascii="Calibri" w:hAnsi="Calibri" w:cs="Calibri"/>
                <w:color w:val="000000"/>
                <w:sz w:val="18"/>
                <w:szCs w:val="18"/>
              </w:rPr>
            </w:pPr>
            <w:r>
              <w:rPr>
                <w:rFonts w:hint="default" w:ascii="Calibri" w:hAnsi="Calibri" w:cs="Calibri"/>
                <w:color w:val="000000"/>
                <w:sz w:val="18"/>
                <w:szCs w:val="18"/>
              </w:rPr>
              <w:t> </w:t>
            </w:r>
          </w:p>
        </w:tc>
      </w:tr>
      <w:tr w14:paraId="59D6F53D">
        <w:tblPrEx>
          <w:tblCellMar>
            <w:top w:w="0" w:type="dxa"/>
            <w:left w:w="108" w:type="dxa"/>
            <w:bottom w:w="0" w:type="dxa"/>
            <w:right w:w="108" w:type="dxa"/>
          </w:tblCellMar>
        </w:tblPrEx>
        <w:trPr>
          <w:trHeight w:val="36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6F11FD0E">
            <w:pPr>
              <w:jc w:val="right"/>
              <w:rPr>
                <w:rFonts w:hint="default" w:ascii="Calibri" w:hAnsi="Calibri" w:cs="Calibri"/>
                <w:color w:val="000000"/>
                <w:sz w:val="18"/>
                <w:szCs w:val="18"/>
              </w:rPr>
            </w:pPr>
            <w:r>
              <w:rPr>
                <w:rFonts w:hint="default" w:ascii="Calibri" w:hAnsi="Calibri" w:cs="Calibri"/>
                <w:color w:val="000000"/>
                <w:sz w:val="18"/>
                <w:szCs w:val="18"/>
              </w:rPr>
              <w:t>28</w:t>
            </w:r>
          </w:p>
        </w:tc>
        <w:tc>
          <w:tcPr>
            <w:tcW w:w="3580" w:type="dxa"/>
            <w:tcBorders>
              <w:top w:val="nil"/>
              <w:left w:val="nil"/>
              <w:bottom w:val="single" w:color="auto" w:sz="8" w:space="0"/>
              <w:right w:val="single" w:color="auto" w:sz="8" w:space="0"/>
            </w:tcBorders>
            <w:shd w:val="clear" w:color="auto" w:fill="auto"/>
            <w:vAlign w:val="center"/>
          </w:tcPr>
          <w:p w14:paraId="4644AC23">
            <w:pPr>
              <w:rPr>
                <w:rFonts w:hint="default" w:ascii="Calibri" w:hAnsi="Calibri" w:cs="Calibri"/>
                <w:color w:val="000000"/>
                <w:sz w:val="18"/>
                <w:szCs w:val="18"/>
              </w:rPr>
            </w:pPr>
            <w:r>
              <w:rPr>
                <w:rFonts w:hint="default" w:ascii="Calibri" w:hAnsi="Calibri" w:cs="Calibri"/>
                <w:color w:val="000000"/>
                <w:sz w:val="18"/>
                <w:szCs w:val="18"/>
              </w:rPr>
              <w:t>EMMANUEL I.C QUEEN</w:t>
            </w:r>
          </w:p>
        </w:tc>
        <w:tc>
          <w:tcPr>
            <w:tcW w:w="2567" w:type="dxa"/>
            <w:tcBorders>
              <w:top w:val="nil"/>
              <w:left w:val="nil"/>
              <w:bottom w:val="single" w:color="auto" w:sz="8" w:space="0"/>
              <w:right w:val="single" w:color="auto" w:sz="8" w:space="0"/>
            </w:tcBorders>
            <w:shd w:val="clear" w:color="auto" w:fill="auto"/>
            <w:vAlign w:val="center"/>
          </w:tcPr>
          <w:p w14:paraId="03FFCEBC">
            <w:pPr>
              <w:rPr>
                <w:rFonts w:hint="default" w:ascii="Calibri" w:hAnsi="Calibri" w:cs="Calibri"/>
                <w:color w:val="000000"/>
                <w:sz w:val="18"/>
                <w:szCs w:val="18"/>
              </w:rPr>
            </w:pPr>
            <w:r>
              <w:rPr>
                <w:rFonts w:hint="default" w:ascii="Calibri" w:hAnsi="Calibri" w:cs="Calibri"/>
                <w:color w:val="000000"/>
                <w:sz w:val="18"/>
                <w:szCs w:val="18"/>
              </w:rPr>
              <w:t>HOD PRS</w:t>
            </w:r>
          </w:p>
        </w:tc>
        <w:tc>
          <w:tcPr>
            <w:tcW w:w="2150" w:type="dxa"/>
            <w:tcBorders>
              <w:top w:val="nil"/>
              <w:left w:val="nil"/>
              <w:bottom w:val="single" w:color="auto" w:sz="8" w:space="0"/>
              <w:right w:val="single" w:color="auto" w:sz="8" w:space="0"/>
            </w:tcBorders>
            <w:shd w:val="clear" w:color="auto" w:fill="auto"/>
            <w:vAlign w:val="center"/>
          </w:tcPr>
          <w:p w14:paraId="63F92EEA">
            <w:pPr>
              <w:rPr>
                <w:rFonts w:hint="default" w:ascii="Calibri" w:hAnsi="Calibri" w:cs="Calibri"/>
                <w:color w:val="000000"/>
                <w:sz w:val="18"/>
                <w:szCs w:val="18"/>
              </w:rPr>
            </w:pPr>
            <w:r>
              <w:rPr>
                <w:rFonts w:hint="default" w:ascii="Calibri" w:hAnsi="Calibri" w:cs="Calibri"/>
                <w:color w:val="000000"/>
                <w:sz w:val="18"/>
                <w:szCs w:val="18"/>
              </w:rPr>
              <w:t>ABSH&amp;DC</w:t>
            </w:r>
          </w:p>
        </w:tc>
      </w:tr>
      <w:tr w14:paraId="12CFFAAF">
        <w:tblPrEx>
          <w:tblCellMar>
            <w:top w:w="0" w:type="dxa"/>
            <w:left w:w="108" w:type="dxa"/>
            <w:bottom w:w="0" w:type="dxa"/>
            <w:right w:w="108" w:type="dxa"/>
          </w:tblCellMar>
        </w:tblPrEx>
        <w:trPr>
          <w:trHeight w:val="64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7FCC7924">
            <w:pPr>
              <w:jc w:val="right"/>
              <w:rPr>
                <w:rFonts w:hint="default" w:ascii="Calibri" w:hAnsi="Calibri" w:cs="Calibri"/>
                <w:color w:val="000000"/>
                <w:sz w:val="18"/>
                <w:szCs w:val="18"/>
              </w:rPr>
            </w:pPr>
            <w:r>
              <w:rPr>
                <w:rFonts w:hint="default" w:ascii="Calibri" w:hAnsi="Calibri" w:cs="Calibri"/>
                <w:color w:val="000000"/>
                <w:sz w:val="18"/>
                <w:szCs w:val="18"/>
              </w:rPr>
              <w:t>29</w:t>
            </w:r>
          </w:p>
        </w:tc>
        <w:tc>
          <w:tcPr>
            <w:tcW w:w="3580" w:type="dxa"/>
            <w:tcBorders>
              <w:top w:val="nil"/>
              <w:left w:val="nil"/>
              <w:bottom w:val="single" w:color="auto" w:sz="8" w:space="0"/>
              <w:right w:val="single" w:color="auto" w:sz="8" w:space="0"/>
            </w:tcBorders>
            <w:shd w:val="clear" w:color="auto" w:fill="auto"/>
            <w:vAlign w:val="center"/>
          </w:tcPr>
          <w:p w14:paraId="46FFE616">
            <w:pPr>
              <w:rPr>
                <w:rFonts w:hint="default" w:ascii="Calibri" w:hAnsi="Calibri" w:cs="Calibri"/>
                <w:color w:val="000000"/>
                <w:sz w:val="18"/>
                <w:szCs w:val="18"/>
              </w:rPr>
            </w:pPr>
            <w:r>
              <w:rPr>
                <w:rFonts w:hint="default" w:ascii="Calibri" w:hAnsi="Calibri" w:cs="Calibri"/>
                <w:color w:val="000000"/>
                <w:sz w:val="18"/>
                <w:szCs w:val="18"/>
              </w:rPr>
              <w:t>GRACE NNENNA CHIMEZIRIM-ANYAOGU</w:t>
            </w:r>
          </w:p>
        </w:tc>
        <w:tc>
          <w:tcPr>
            <w:tcW w:w="2567" w:type="dxa"/>
            <w:tcBorders>
              <w:top w:val="nil"/>
              <w:left w:val="nil"/>
              <w:bottom w:val="single" w:color="auto" w:sz="8" w:space="0"/>
              <w:right w:val="single" w:color="auto" w:sz="8" w:space="0"/>
            </w:tcBorders>
            <w:shd w:val="clear" w:color="auto" w:fill="auto"/>
            <w:vAlign w:val="center"/>
          </w:tcPr>
          <w:p w14:paraId="4D38DE22">
            <w:pPr>
              <w:rPr>
                <w:rFonts w:hint="default" w:ascii="Calibri" w:hAnsi="Calibri" w:cs="Calibri"/>
                <w:color w:val="000000"/>
                <w:sz w:val="18"/>
                <w:szCs w:val="18"/>
              </w:rPr>
            </w:pPr>
            <w:r>
              <w:rPr>
                <w:rFonts w:hint="default" w:ascii="Calibri" w:hAnsi="Calibri" w:cs="Calibri"/>
                <w:color w:val="000000"/>
                <w:sz w:val="18"/>
                <w:szCs w:val="18"/>
              </w:rPr>
              <w:t>HRH FP</w:t>
            </w:r>
          </w:p>
        </w:tc>
        <w:tc>
          <w:tcPr>
            <w:tcW w:w="2150" w:type="dxa"/>
            <w:tcBorders>
              <w:top w:val="nil"/>
              <w:left w:val="nil"/>
              <w:bottom w:val="single" w:color="auto" w:sz="8" w:space="0"/>
              <w:right w:val="single" w:color="auto" w:sz="8" w:space="0"/>
            </w:tcBorders>
            <w:shd w:val="clear" w:color="auto" w:fill="auto"/>
            <w:vAlign w:val="center"/>
          </w:tcPr>
          <w:p w14:paraId="78FB66FE">
            <w:pPr>
              <w:rPr>
                <w:rFonts w:hint="default" w:ascii="Calibri" w:hAnsi="Calibri" w:cs="Calibri"/>
                <w:color w:val="000000"/>
                <w:sz w:val="18"/>
                <w:szCs w:val="18"/>
              </w:rPr>
            </w:pPr>
            <w:r>
              <w:rPr>
                <w:rFonts w:hint="default" w:ascii="Calibri" w:hAnsi="Calibri" w:cs="Calibri"/>
                <w:color w:val="000000"/>
                <w:sz w:val="18"/>
                <w:szCs w:val="18"/>
              </w:rPr>
              <w:t>SMOH</w:t>
            </w:r>
          </w:p>
        </w:tc>
      </w:tr>
      <w:tr w14:paraId="724535BE">
        <w:tblPrEx>
          <w:tblCellMar>
            <w:top w:w="0" w:type="dxa"/>
            <w:left w:w="108" w:type="dxa"/>
            <w:bottom w:w="0" w:type="dxa"/>
            <w:right w:w="108" w:type="dxa"/>
          </w:tblCellMar>
        </w:tblPrEx>
        <w:trPr>
          <w:trHeight w:val="66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6C979445">
            <w:pPr>
              <w:jc w:val="right"/>
              <w:rPr>
                <w:rFonts w:hint="default" w:ascii="Calibri" w:hAnsi="Calibri" w:cs="Calibri"/>
                <w:color w:val="000000"/>
                <w:sz w:val="18"/>
                <w:szCs w:val="18"/>
              </w:rPr>
            </w:pPr>
            <w:r>
              <w:rPr>
                <w:rFonts w:hint="default" w:ascii="Calibri" w:hAnsi="Calibri" w:cs="Calibri"/>
                <w:color w:val="000000"/>
                <w:sz w:val="18"/>
                <w:szCs w:val="18"/>
              </w:rPr>
              <w:t>30</w:t>
            </w:r>
          </w:p>
        </w:tc>
        <w:tc>
          <w:tcPr>
            <w:tcW w:w="3580" w:type="dxa"/>
            <w:tcBorders>
              <w:top w:val="nil"/>
              <w:left w:val="nil"/>
              <w:bottom w:val="single" w:color="auto" w:sz="8" w:space="0"/>
              <w:right w:val="single" w:color="auto" w:sz="8" w:space="0"/>
            </w:tcBorders>
            <w:shd w:val="clear" w:color="auto" w:fill="auto"/>
            <w:vAlign w:val="center"/>
          </w:tcPr>
          <w:p w14:paraId="1ECE10D2">
            <w:pPr>
              <w:rPr>
                <w:rFonts w:hint="default" w:ascii="Calibri" w:hAnsi="Calibri" w:cs="Calibri"/>
                <w:color w:val="000000"/>
                <w:sz w:val="18"/>
                <w:szCs w:val="18"/>
              </w:rPr>
            </w:pPr>
            <w:r>
              <w:rPr>
                <w:rFonts w:hint="default" w:ascii="Calibri" w:hAnsi="Calibri" w:cs="Calibri"/>
                <w:color w:val="000000"/>
                <w:sz w:val="18"/>
                <w:szCs w:val="18"/>
              </w:rPr>
              <w:t>DR. ENYINNAYA CHIBUNNA VICTOR</w:t>
            </w:r>
          </w:p>
        </w:tc>
        <w:tc>
          <w:tcPr>
            <w:tcW w:w="2567" w:type="dxa"/>
            <w:tcBorders>
              <w:top w:val="nil"/>
              <w:left w:val="nil"/>
              <w:bottom w:val="single" w:color="auto" w:sz="8" w:space="0"/>
              <w:right w:val="single" w:color="auto" w:sz="8" w:space="0"/>
            </w:tcBorders>
            <w:shd w:val="clear" w:color="auto" w:fill="auto"/>
            <w:vAlign w:val="center"/>
          </w:tcPr>
          <w:p w14:paraId="393D088B">
            <w:pPr>
              <w:rPr>
                <w:rFonts w:hint="default" w:ascii="Calibri" w:hAnsi="Calibri" w:cs="Calibri"/>
                <w:color w:val="000000"/>
                <w:sz w:val="18"/>
                <w:szCs w:val="18"/>
              </w:rPr>
            </w:pPr>
            <w:r>
              <w:rPr>
                <w:rFonts w:hint="default" w:ascii="Calibri" w:hAnsi="Calibri" w:cs="Calibri"/>
                <w:color w:val="000000"/>
                <w:sz w:val="18"/>
                <w:szCs w:val="18"/>
              </w:rPr>
              <w:t>DIRECTOR</w:t>
            </w:r>
          </w:p>
        </w:tc>
        <w:tc>
          <w:tcPr>
            <w:tcW w:w="2150" w:type="dxa"/>
            <w:tcBorders>
              <w:top w:val="nil"/>
              <w:left w:val="nil"/>
              <w:bottom w:val="single" w:color="auto" w:sz="8" w:space="0"/>
              <w:right w:val="single" w:color="auto" w:sz="8" w:space="0"/>
            </w:tcBorders>
            <w:shd w:val="clear" w:color="auto" w:fill="auto"/>
            <w:vAlign w:val="center"/>
          </w:tcPr>
          <w:p w14:paraId="72EB5FB5">
            <w:pPr>
              <w:rPr>
                <w:rFonts w:hint="default" w:ascii="Calibri" w:hAnsi="Calibri" w:cs="Calibri"/>
                <w:color w:val="000000"/>
                <w:sz w:val="18"/>
                <w:szCs w:val="18"/>
              </w:rPr>
            </w:pPr>
            <w:r>
              <w:rPr>
                <w:rFonts w:hint="default" w:ascii="Calibri" w:hAnsi="Calibri" w:cs="Calibri"/>
                <w:color w:val="000000"/>
                <w:sz w:val="18"/>
                <w:szCs w:val="18"/>
              </w:rPr>
              <w:t>ABSCOHMAT</w:t>
            </w:r>
          </w:p>
        </w:tc>
      </w:tr>
      <w:tr w14:paraId="2049DD9F">
        <w:tblPrEx>
          <w:tblCellMar>
            <w:top w:w="0" w:type="dxa"/>
            <w:left w:w="108" w:type="dxa"/>
            <w:bottom w:w="0" w:type="dxa"/>
            <w:right w:w="108" w:type="dxa"/>
          </w:tblCellMar>
        </w:tblPrEx>
        <w:trPr>
          <w:trHeight w:val="41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75EDFE29">
            <w:pPr>
              <w:jc w:val="right"/>
              <w:rPr>
                <w:rFonts w:hint="default" w:ascii="Calibri" w:hAnsi="Calibri" w:cs="Calibri"/>
                <w:color w:val="000000"/>
                <w:sz w:val="18"/>
                <w:szCs w:val="18"/>
              </w:rPr>
            </w:pPr>
            <w:r>
              <w:rPr>
                <w:rFonts w:hint="default" w:ascii="Calibri" w:hAnsi="Calibri" w:cs="Calibri"/>
                <w:color w:val="000000"/>
                <w:sz w:val="18"/>
                <w:szCs w:val="18"/>
              </w:rPr>
              <w:t>31</w:t>
            </w:r>
          </w:p>
        </w:tc>
        <w:tc>
          <w:tcPr>
            <w:tcW w:w="3580" w:type="dxa"/>
            <w:tcBorders>
              <w:top w:val="nil"/>
              <w:left w:val="nil"/>
              <w:bottom w:val="single" w:color="auto" w:sz="8" w:space="0"/>
              <w:right w:val="single" w:color="auto" w:sz="8" w:space="0"/>
            </w:tcBorders>
            <w:shd w:val="clear" w:color="auto" w:fill="auto"/>
            <w:vAlign w:val="center"/>
          </w:tcPr>
          <w:p w14:paraId="0721C28C">
            <w:pPr>
              <w:rPr>
                <w:rFonts w:hint="default" w:ascii="Calibri" w:hAnsi="Calibri" w:cs="Calibri"/>
                <w:color w:val="000000"/>
                <w:sz w:val="18"/>
                <w:szCs w:val="18"/>
              </w:rPr>
            </w:pPr>
            <w:r>
              <w:rPr>
                <w:rFonts w:hint="default" w:ascii="Calibri" w:hAnsi="Calibri" w:cs="Calibri"/>
                <w:color w:val="000000"/>
                <w:sz w:val="18"/>
                <w:szCs w:val="18"/>
              </w:rPr>
              <w:t>CHIBUNDUM CYPRIAN ALOZIE</w:t>
            </w:r>
          </w:p>
        </w:tc>
        <w:tc>
          <w:tcPr>
            <w:tcW w:w="2567" w:type="dxa"/>
            <w:tcBorders>
              <w:top w:val="nil"/>
              <w:left w:val="nil"/>
              <w:bottom w:val="single" w:color="auto" w:sz="8" w:space="0"/>
              <w:right w:val="single" w:color="auto" w:sz="8" w:space="0"/>
            </w:tcBorders>
            <w:shd w:val="clear" w:color="auto" w:fill="auto"/>
            <w:vAlign w:val="center"/>
          </w:tcPr>
          <w:p w14:paraId="61C28DA0">
            <w:pPr>
              <w:rPr>
                <w:rFonts w:hint="default" w:ascii="Calibri" w:hAnsi="Calibri" w:cs="Calibri"/>
                <w:color w:val="000000"/>
                <w:sz w:val="18"/>
                <w:szCs w:val="18"/>
              </w:rPr>
            </w:pPr>
            <w:r>
              <w:rPr>
                <w:rFonts w:hint="default" w:ascii="Calibri" w:hAnsi="Calibri" w:cs="Calibri"/>
                <w:color w:val="000000"/>
                <w:sz w:val="18"/>
                <w:szCs w:val="18"/>
              </w:rPr>
              <w:t>CPO</w:t>
            </w:r>
          </w:p>
        </w:tc>
        <w:tc>
          <w:tcPr>
            <w:tcW w:w="2150" w:type="dxa"/>
            <w:tcBorders>
              <w:top w:val="nil"/>
              <w:left w:val="nil"/>
              <w:bottom w:val="single" w:color="auto" w:sz="8" w:space="0"/>
              <w:right w:val="single" w:color="auto" w:sz="8" w:space="0"/>
            </w:tcBorders>
            <w:shd w:val="clear" w:color="auto" w:fill="auto"/>
            <w:vAlign w:val="center"/>
          </w:tcPr>
          <w:p w14:paraId="4F871B4C">
            <w:pPr>
              <w:rPr>
                <w:rFonts w:hint="default" w:ascii="Calibri" w:hAnsi="Calibri" w:cs="Calibri"/>
                <w:color w:val="000000"/>
                <w:sz w:val="18"/>
                <w:szCs w:val="18"/>
              </w:rPr>
            </w:pPr>
            <w:r>
              <w:rPr>
                <w:rFonts w:hint="default" w:ascii="Calibri" w:hAnsi="Calibri" w:cs="Calibri"/>
                <w:color w:val="000000"/>
                <w:sz w:val="18"/>
                <w:szCs w:val="18"/>
              </w:rPr>
              <w:t>HMB</w:t>
            </w:r>
          </w:p>
        </w:tc>
      </w:tr>
      <w:tr w14:paraId="7C0CACC0">
        <w:tblPrEx>
          <w:tblCellMar>
            <w:top w:w="0" w:type="dxa"/>
            <w:left w:w="108" w:type="dxa"/>
            <w:bottom w:w="0" w:type="dxa"/>
            <w:right w:w="108" w:type="dxa"/>
          </w:tblCellMar>
        </w:tblPrEx>
        <w:trPr>
          <w:trHeight w:val="67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20F05056">
            <w:pPr>
              <w:jc w:val="right"/>
              <w:rPr>
                <w:rFonts w:hint="default" w:ascii="Calibri" w:hAnsi="Calibri" w:cs="Calibri"/>
                <w:color w:val="000000"/>
                <w:sz w:val="18"/>
                <w:szCs w:val="18"/>
              </w:rPr>
            </w:pPr>
            <w:r>
              <w:rPr>
                <w:rFonts w:hint="default" w:ascii="Calibri" w:hAnsi="Calibri" w:cs="Calibri"/>
                <w:color w:val="000000"/>
                <w:sz w:val="18"/>
                <w:szCs w:val="18"/>
              </w:rPr>
              <w:t>32</w:t>
            </w:r>
          </w:p>
        </w:tc>
        <w:tc>
          <w:tcPr>
            <w:tcW w:w="3580" w:type="dxa"/>
            <w:tcBorders>
              <w:top w:val="nil"/>
              <w:left w:val="nil"/>
              <w:bottom w:val="single" w:color="auto" w:sz="8" w:space="0"/>
              <w:right w:val="single" w:color="auto" w:sz="8" w:space="0"/>
            </w:tcBorders>
            <w:shd w:val="clear" w:color="auto" w:fill="auto"/>
            <w:vAlign w:val="center"/>
          </w:tcPr>
          <w:p w14:paraId="4B8557D3">
            <w:pPr>
              <w:rPr>
                <w:rFonts w:hint="default" w:ascii="Calibri" w:hAnsi="Calibri" w:cs="Calibri"/>
                <w:color w:val="000000"/>
                <w:sz w:val="18"/>
                <w:szCs w:val="18"/>
              </w:rPr>
            </w:pPr>
            <w:r>
              <w:rPr>
                <w:rFonts w:hint="default" w:ascii="Calibri" w:hAnsi="Calibri" w:cs="Calibri"/>
                <w:color w:val="000000"/>
                <w:sz w:val="18"/>
                <w:szCs w:val="18"/>
              </w:rPr>
              <w:t>CHUKWUMERE UCHENNA VICTORIA</w:t>
            </w:r>
          </w:p>
        </w:tc>
        <w:tc>
          <w:tcPr>
            <w:tcW w:w="2567" w:type="dxa"/>
            <w:tcBorders>
              <w:top w:val="nil"/>
              <w:left w:val="nil"/>
              <w:bottom w:val="single" w:color="auto" w:sz="8" w:space="0"/>
              <w:right w:val="single" w:color="auto" w:sz="8" w:space="0"/>
            </w:tcBorders>
            <w:shd w:val="clear" w:color="auto" w:fill="auto"/>
            <w:vAlign w:val="center"/>
          </w:tcPr>
          <w:p w14:paraId="27DDC986">
            <w:pPr>
              <w:rPr>
                <w:rFonts w:hint="default" w:ascii="Calibri" w:hAnsi="Calibri" w:cs="Calibri"/>
                <w:color w:val="000000"/>
                <w:sz w:val="18"/>
                <w:szCs w:val="18"/>
              </w:rPr>
            </w:pPr>
            <w:r>
              <w:rPr>
                <w:rFonts w:hint="default" w:ascii="Calibri" w:hAnsi="Calibri" w:cs="Calibri"/>
                <w:color w:val="000000"/>
                <w:sz w:val="18"/>
                <w:szCs w:val="18"/>
              </w:rPr>
              <w:t>PPO</w:t>
            </w:r>
          </w:p>
        </w:tc>
        <w:tc>
          <w:tcPr>
            <w:tcW w:w="2150" w:type="dxa"/>
            <w:tcBorders>
              <w:top w:val="nil"/>
              <w:left w:val="nil"/>
              <w:bottom w:val="single" w:color="auto" w:sz="8" w:space="0"/>
              <w:right w:val="single" w:color="auto" w:sz="8" w:space="0"/>
            </w:tcBorders>
            <w:shd w:val="clear" w:color="auto" w:fill="auto"/>
            <w:vAlign w:val="center"/>
          </w:tcPr>
          <w:p w14:paraId="245A64BE">
            <w:pPr>
              <w:rPr>
                <w:rFonts w:hint="default" w:ascii="Calibri" w:hAnsi="Calibri" w:cs="Calibri"/>
                <w:color w:val="000000"/>
                <w:sz w:val="18"/>
                <w:szCs w:val="18"/>
              </w:rPr>
            </w:pPr>
            <w:r>
              <w:rPr>
                <w:rFonts w:hint="default" w:ascii="Calibri" w:hAnsi="Calibri" w:cs="Calibri"/>
                <w:color w:val="000000"/>
                <w:sz w:val="18"/>
                <w:szCs w:val="18"/>
              </w:rPr>
              <w:t>SMOH</w:t>
            </w:r>
          </w:p>
        </w:tc>
      </w:tr>
      <w:tr w14:paraId="4949A94C">
        <w:tblPrEx>
          <w:tblCellMar>
            <w:top w:w="0" w:type="dxa"/>
            <w:left w:w="108" w:type="dxa"/>
            <w:bottom w:w="0" w:type="dxa"/>
            <w:right w:w="108" w:type="dxa"/>
          </w:tblCellMar>
        </w:tblPrEx>
        <w:trPr>
          <w:trHeight w:val="32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5B8B8F30">
            <w:pPr>
              <w:jc w:val="right"/>
              <w:rPr>
                <w:rFonts w:hint="default" w:ascii="Calibri" w:hAnsi="Calibri" w:cs="Calibri"/>
                <w:color w:val="000000"/>
                <w:sz w:val="18"/>
                <w:szCs w:val="18"/>
              </w:rPr>
            </w:pPr>
            <w:r>
              <w:rPr>
                <w:rFonts w:hint="default" w:ascii="Calibri" w:hAnsi="Calibri" w:cs="Calibri"/>
                <w:color w:val="000000"/>
                <w:sz w:val="18"/>
                <w:szCs w:val="18"/>
              </w:rPr>
              <w:t>33</w:t>
            </w:r>
          </w:p>
        </w:tc>
        <w:tc>
          <w:tcPr>
            <w:tcW w:w="3580" w:type="dxa"/>
            <w:tcBorders>
              <w:top w:val="nil"/>
              <w:left w:val="nil"/>
              <w:bottom w:val="single" w:color="auto" w:sz="8" w:space="0"/>
              <w:right w:val="single" w:color="auto" w:sz="8" w:space="0"/>
            </w:tcBorders>
            <w:shd w:val="clear" w:color="auto" w:fill="auto"/>
            <w:vAlign w:val="center"/>
          </w:tcPr>
          <w:p w14:paraId="05E56A64">
            <w:pPr>
              <w:rPr>
                <w:rFonts w:hint="default" w:ascii="Calibri" w:hAnsi="Calibri" w:cs="Calibri"/>
                <w:color w:val="000000"/>
                <w:sz w:val="18"/>
                <w:szCs w:val="18"/>
              </w:rPr>
            </w:pPr>
            <w:r>
              <w:rPr>
                <w:rFonts w:hint="default" w:ascii="Calibri" w:hAnsi="Calibri" w:cs="Calibri"/>
                <w:color w:val="000000"/>
                <w:sz w:val="18"/>
                <w:szCs w:val="18"/>
              </w:rPr>
              <w:t xml:space="preserve"> IMERI E.  MBA</w:t>
            </w:r>
          </w:p>
        </w:tc>
        <w:tc>
          <w:tcPr>
            <w:tcW w:w="2567" w:type="dxa"/>
            <w:tcBorders>
              <w:top w:val="nil"/>
              <w:left w:val="nil"/>
              <w:bottom w:val="single" w:color="auto" w:sz="8" w:space="0"/>
              <w:right w:val="single" w:color="auto" w:sz="8" w:space="0"/>
            </w:tcBorders>
            <w:shd w:val="clear" w:color="auto" w:fill="auto"/>
            <w:vAlign w:val="center"/>
          </w:tcPr>
          <w:p w14:paraId="66E89715">
            <w:pPr>
              <w:rPr>
                <w:rFonts w:hint="default" w:ascii="Calibri" w:hAnsi="Calibri" w:cs="Calibri"/>
                <w:color w:val="000000"/>
                <w:sz w:val="18"/>
                <w:szCs w:val="18"/>
              </w:rPr>
            </w:pPr>
            <w:r>
              <w:rPr>
                <w:rFonts w:hint="default" w:ascii="Calibri" w:hAnsi="Calibri" w:cs="Calibri"/>
                <w:color w:val="000000"/>
                <w:sz w:val="18"/>
                <w:szCs w:val="18"/>
              </w:rPr>
              <w:t>PA</w:t>
            </w:r>
          </w:p>
        </w:tc>
        <w:tc>
          <w:tcPr>
            <w:tcW w:w="2150" w:type="dxa"/>
            <w:tcBorders>
              <w:top w:val="nil"/>
              <w:left w:val="nil"/>
              <w:bottom w:val="single" w:color="auto" w:sz="8" w:space="0"/>
              <w:right w:val="single" w:color="auto" w:sz="8" w:space="0"/>
            </w:tcBorders>
            <w:shd w:val="clear" w:color="auto" w:fill="auto"/>
            <w:vAlign w:val="center"/>
          </w:tcPr>
          <w:p w14:paraId="51E7E8EC">
            <w:pPr>
              <w:rPr>
                <w:rFonts w:hint="default" w:ascii="Calibri" w:hAnsi="Calibri" w:cs="Calibri"/>
                <w:color w:val="000000"/>
                <w:sz w:val="18"/>
                <w:szCs w:val="18"/>
              </w:rPr>
            </w:pPr>
            <w:r>
              <w:rPr>
                <w:rFonts w:hint="default" w:ascii="Calibri" w:hAnsi="Calibri" w:cs="Calibri"/>
                <w:color w:val="000000"/>
                <w:sz w:val="18"/>
                <w:szCs w:val="18"/>
              </w:rPr>
              <w:t>SMOH</w:t>
            </w:r>
          </w:p>
        </w:tc>
      </w:tr>
      <w:tr w14:paraId="4F8C8025">
        <w:tblPrEx>
          <w:tblCellMar>
            <w:top w:w="0" w:type="dxa"/>
            <w:left w:w="108" w:type="dxa"/>
            <w:bottom w:w="0" w:type="dxa"/>
            <w:right w:w="108" w:type="dxa"/>
          </w:tblCellMar>
        </w:tblPrEx>
        <w:trPr>
          <w:trHeight w:val="35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45903934">
            <w:pPr>
              <w:jc w:val="right"/>
              <w:rPr>
                <w:rFonts w:hint="default" w:ascii="Calibri" w:hAnsi="Calibri" w:cs="Calibri"/>
                <w:color w:val="000000"/>
                <w:sz w:val="18"/>
                <w:szCs w:val="18"/>
              </w:rPr>
            </w:pPr>
            <w:r>
              <w:rPr>
                <w:rFonts w:hint="default" w:ascii="Calibri" w:hAnsi="Calibri" w:cs="Calibri"/>
                <w:color w:val="000000"/>
                <w:sz w:val="18"/>
                <w:szCs w:val="18"/>
              </w:rPr>
              <w:t>34</w:t>
            </w:r>
          </w:p>
        </w:tc>
        <w:tc>
          <w:tcPr>
            <w:tcW w:w="3580" w:type="dxa"/>
            <w:tcBorders>
              <w:top w:val="nil"/>
              <w:left w:val="nil"/>
              <w:bottom w:val="single" w:color="auto" w:sz="8" w:space="0"/>
              <w:right w:val="single" w:color="auto" w:sz="8" w:space="0"/>
            </w:tcBorders>
            <w:shd w:val="clear" w:color="auto" w:fill="auto"/>
            <w:vAlign w:val="center"/>
          </w:tcPr>
          <w:p w14:paraId="640A6E17">
            <w:pPr>
              <w:rPr>
                <w:rFonts w:hint="default" w:ascii="Calibri" w:hAnsi="Calibri" w:cs="Calibri"/>
                <w:color w:val="000000"/>
                <w:sz w:val="18"/>
                <w:szCs w:val="18"/>
              </w:rPr>
            </w:pPr>
            <w:r>
              <w:rPr>
                <w:rFonts w:hint="default" w:ascii="Calibri" w:hAnsi="Calibri" w:cs="Calibri"/>
                <w:color w:val="000000"/>
                <w:sz w:val="18"/>
                <w:szCs w:val="18"/>
              </w:rPr>
              <w:t>UGORJI SHEDRACK C.</w:t>
            </w:r>
          </w:p>
        </w:tc>
        <w:tc>
          <w:tcPr>
            <w:tcW w:w="2567" w:type="dxa"/>
            <w:tcBorders>
              <w:top w:val="nil"/>
              <w:left w:val="nil"/>
              <w:bottom w:val="single" w:color="auto" w:sz="8" w:space="0"/>
              <w:right w:val="single" w:color="auto" w:sz="8" w:space="0"/>
            </w:tcBorders>
            <w:shd w:val="clear" w:color="auto" w:fill="auto"/>
            <w:vAlign w:val="center"/>
          </w:tcPr>
          <w:p w14:paraId="41A38CF4">
            <w:pPr>
              <w:rPr>
                <w:rFonts w:hint="default" w:ascii="Calibri" w:hAnsi="Calibri" w:cs="Calibri"/>
                <w:color w:val="000000"/>
                <w:sz w:val="18"/>
                <w:szCs w:val="18"/>
              </w:rPr>
            </w:pPr>
            <w:r>
              <w:rPr>
                <w:rFonts w:hint="default" w:ascii="Calibri" w:hAnsi="Calibri" w:cs="Calibri"/>
                <w:color w:val="000000"/>
                <w:sz w:val="18"/>
                <w:szCs w:val="18"/>
              </w:rPr>
              <w:t>DOB</w:t>
            </w:r>
          </w:p>
        </w:tc>
        <w:tc>
          <w:tcPr>
            <w:tcW w:w="2150" w:type="dxa"/>
            <w:tcBorders>
              <w:top w:val="nil"/>
              <w:left w:val="nil"/>
              <w:bottom w:val="single" w:color="auto" w:sz="8" w:space="0"/>
              <w:right w:val="single" w:color="auto" w:sz="8" w:space="0"/>
            </w:tcBorders>
            <w:shd w:val="clear" w:color="auto" w:fill="auto"/>
            <w:vAlign w:val="center"/>
          </w:tcPr>
          <w:p w14:paraId="2F656D57">
            <w:pPr>
              <w:rPr>
                <w:rFonts w:hint="default" w:ascii="Calibri" w:hAnsi="Calibri" w:cs="Calibri"/>
                <w:color w:val="000000"/>
                <w:sz w:val="18"/>
                <w:szCs w:val="18"/>
              </w:rPr>
            </w:pPr>
            <w:r>
              <w:rPr>
                <w:rFonts w:hint="default" w:ascii="Calibri" w:hAnsi="Calibri" w:cs="Calibri"/>
                <w:color w:val="000000"/>
                <w:sz w:val="18"/>
                <w:szCs w:val="18"/>
              </w:rPr>
              <w:t>SMOB&amp;EP</w:t>
            </w:r>
          </w:p>
        </w:tc>
      </w:tr>
      <w:tr w14:paraId="61632FDA">
        <w:trPr>
          <w:trHeight w:val="27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1207797C">
            <w:pPr>
              <w:jc w:val="right"/>
              <w:rPr>
                <w:rFonts w:hint="default" w:ascii="Calibri" w:hAnsi="Calibri" w:cs="Calibri"/>
                <w:color w:val="000000"/>
                <w:sz w:val="18"/>
                <w:szCs w:val="18"/>
              </w:rPr>
            </w:pPr>
            <w:r>
              <w:rPr>
                <w:rFonts w:hint="default" w:ascii="Calibri" w:hAnsi="Calibri" w:cs="Calibri"/>
                <w:color w:val="000000"/>
                <w:sz w:val="18"/>
                <w:szCs w:val="18"/>
              </w:rPr>
              <w:t>35</w:t>
            </w:r>
          </w:p>
        </w:tc>
        <w:tc>
          <w:tcPr>
            <w:tcW w:w="3580" w:type="dxa"/>
            <w:tcBorders>
              <w:top w:val="nil"/>
              <w:left w:val="nil"/>
              <w:bottom w:val="single" w:color="auto" w:sz="8" w:space="0"/>
              <w:right w:val="single" w:color="auto" w:sz="8" w:space="0"/>
            </w:tcBorders>
            <w:shd w:val="clear" w:color="auto" w:fill="auto"/>
            <w:vAlign w:val="center"/>
          </w:tcPr>
          <w:p w14:paraId="30897199">
            <w:pPr>
              <w:rPr>
                <w:rFonts w:hint="default" w:ascii="Calibri" w:hAnsi="Calibri" w:cs="Calibri"/>
                <w:color w:val="000000"/>
                <w:sz w:val="18"/>
                <w:szCs w:val="18"/>
              </w:rPr>
            </w:pPr>
            <w:r>
              <w:rPr>
                <w:rFonts w:hint="default" w:ascii="Calibri" w:hAnsi="Calibri" w:cs="Calibri"/>
                <w:color w:val="000000"/>
                <w:sz w:val="18"/>
                <w:szCs w:val="18"/>
              </w:rPr>
              <w:t>DR. AHAMEFULA OBIOHA</w:t>
            </w:r>
          </w:p>
        </w:tc>
        <w:tc>
          <w:tcPr>
            <w:tcW w:w="2567" w:type="dxa"/>
            <w:tcBorders>
              <w:top w:val="nil"/>
              <w:left w:val="nil"/>
              <w:bottom w:val="single" w:color="auto" w:sz="8" w:space="0"/>
              <w:right w:val="single" w:color="auto" w:sz="8" w:space="0"/>
            </w:tcBorders>
            <w:shd w:val="clear" w:color="auto" w:fill="auto"/>
            <w:vAlign w:val="center"/>
          </w:tcPr>
          <w:p w14:paraId="2412DBB1">
            <w:pPr>
              <w:rPr>
                <w:rFonts w:hint="default" w:ascii="Calibri" w:hAnsi="Calibri" w:cs="Calibri"/>
                <w:color w:val="000000"/>
                <w:sz w:val="18"/>
                <w:szCs w:val="18"/>
              </w:rPr>
            </w:pPr>
            <w:r>
              <w:rPr>
                <w:rFonts w:hint="default" w:ascii="Calibri" w:hAnsi="Calibri" w:cs="Calibri"/>
                <w:color w:val="000000"/>
                <w:sz w:val="18"/>
                <w:szCs w:val="18"/>
              </w:rPr>
              <w:t>PM TBLC</w:t>
            </w:r>
          </w:p>
        </w:tc>
        <w:tc>
          <w:tcPr>
            <w:tcW w:w="2150" w:type="dxa"/>
            <w:tcBorders>
              <w:top w:val="nil"/>
              <w:left w:val="nil"/>
              <w:bottom w:val="single" w:color="auto" w:sz="8" w:space="0"/>
              <w:right w:val="single" w:color="auto" w:sz="8" w:space="0"/>
            </w:tcBorders>
            <w:shd w:val="clear" w:color="auto" w:fill="auto"/>
            <w:vAlign w:val="center"/>
          </w:tcPr>
          <w:p w14:paraId="4FEECBDB">
            <w:pPr>
              <w:rPr>
                <w:rFonts w:hint="default" w:ascii="Calibri" w:hAnsi="Calibri" w:cs="Calibri"/>
                <w:color w:val="000000"/>
                <w:sz w:val="18"/>
                <w:szCs w:val="18"/>
              </w:rPr>
            </w:pPr>
            <w:r>
              <w:rPr>
                <w:rFonts w:hint="default" w:ascii="Calibri" w:hAnsi="Calibri" w:cs="Calibri"/>
                <w:color w:val="000000"/>
                <w:sz w:val="18"/>
                <w:szCs w:val="18"/>
              </w:rPr>
              <w:t>ASTBLCP</w:t>
            </w:r>
          </w:p>
        </w:tc>
      </w:tr>
      <w:tr w14:paraId="383A4738">
        <w:tblPrEx>
          <w:tblCellMar>
            <w:top w:w="0" w:type="dxa"/>
            <w:left w:w="108" w:type="dxa"/>
            <w:bottom w:w="0" w:type="dxa"/>
            <w:right w:w="108" w:type="dxa"/>
          </w:tblCellMar>
        </w:tblPrEx>
        <w:trPr>
          <w:trHeight w:val="70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52E9EC93">
            <w:pPr>
              <w:jc w:val="right"/>
              <w:rPr>
                <w:rFonts w:hint="default" w:ascii="Calibri" w:hAnsi="Calibri" w:cs="Calibri"/>
                <w:color w:val="000000"/>
                <w:sz w:val="18"/>
                <w:szCs w:val="18"/>
              </w:rPr>
            </w:pPr>
            <w:r>
              <w:rPr>
                <w:rFonts w:hint="default" w:ascii="Calibri" w:hAnsi="Calibri" w:cs="Calibri"/>
                <w:color w:val="000000"/>
                <w:sz w:val="18"/>
                <w:szCs w:val="18"/>
              </w:rPr>
              <w:t>36</w:t>
            </w:r>
          </w:p>
        </w:tc>
        <w:tc>
          <w:tcPr>
            <w:tcW w:w="3580" w:type="dxa"/>
            <w:tcBorders>
              <w:top w:val="nil"/>
              <w:left w:val="nil"/>
              <w:bottom w:val="single" w:color="auto" w:sz="8" w:space="0"/>
              <w:right w:val="single" w:color="auto" w:sz="8" w:space="0"/>
            </w:tcBorders>
            <w:shd w:val="clear" w:color="auto" w:fill="auto"/>
            <w:vAlign w:val="center"/>
          </w:tcPr>
          <w:p w14:paraId="4336B250">
            <w:pPr>
              <w:rPr>
                <w:rFonts w:hint="default" w:ascii="Calibri" w:hAnsi="Calibri" w:cs="Calibri"/>
                <w:color w:val="000000"/>
                <w:sz w:val="18"/>
                <w:szCs w:val="18"/>
              </w:rPr>
            </w:pPr>
            <w:r>
              <w:rPr>
                <w:rFonts w:hint="default" w:ascii="Calibri" w:hAnsi="Calibri" w:cs="Calibri"/>
                <w:color w:val="000000"/>
                <w:sz w:val="18"/>
                <w:szCs w:val="18"/>
                <w:lang w:val="es-MX"/>
              </w:rPr>
              <w:t>REV.SR JUSTINA OBIAGERI OKAFOR</w:t>
            </w:r>
          </w:p>
        </w:tc>
        <w:tc>
          <w:tcPr>
            <w:tcW w:w="2567" w:type="dxa"/>
            <w:tcBorders>
              <w:top w:val="nil"/>
              <w:left w:val="nil"/>
              <w:bottom w:val="single" w:color="auto" w:sz="8" w:space="0"/>
              <w:right w:val="single" w:color="auto" w:sz="8" w:space="0"/>
            </w:tcBorders>
            <w:shd w:val="clear" w:color="auto" w:fill="auto"/>
            <w:vAlign w:val="center"/>
          </w:tcPr>
          <w:p w14:paraId="6773ED27">
            <w:pPr>
              <w:rPr>
                <w:rFonts w:hint="default" w:ascii="Calibri" w:hAnsi="Calibri" w:cs="Calibri"/>
                <w:color w:val="000000"/>
                <w:sz w:val="18"/>
                <w:szCs w:val="18"/>
              </w:rPr>
            </w:pPr>
            <w:r>
              <w:rPr>
                <w:rFonts w:hint="default" w:ascii="Calibri" w:hAnsi="Calibri" w:cs="Calibri"/>
                <w:color w:val="000000"/>
                <w:sz w:val="18"/>
                <w:szCs w:val="18"/>
              </w:rPr>
              <w:t>DAP</w:t>
            </w:r>
          </w:p>
        </w:tc>
        <w:tc>
          <w:tcPr>
            <w:tcW w:w="2150" w:type="dxa"/>
            <w:tcBorders>
              <w:top w:val="nil"/>
              <w:left w:val="nil"/>
              <w:bottom w:val="single" w:color="auto" w:sz="8" w:space="0"/>
              <w:right w:val="single" w:color="auto" w:sz="8" w:space="0"/>
            </w:tcBorders>
            <w:shd w:val="clear" w:color="auto" w:fill="auto"/>
            <w:vAlign w:val="center"/>
          </w:tcPr>
          <w:p w14:paraId="27A8EC7E">
            <w:pPr>
              <w:rPr>
                <w:rFonts w:hint="default" w:ascii="Calibri" w:hAnsi="Calibri" w:cs="Calibri"/>
                <w:color w:val="000000"/>
                <w:sz w:val="18"/>
                <w:szCs w:val="18"/>
              </w:rPr>
            </w:pPr>
            <w:r>
              <w:rPr>
                <w:rFonts w:hint="default" w:ascii="Calibri" w:hAnsi="Calibri" w:cs="Calibri"/>
                <w:color w:val="000000"/>
                <w:sz w:val="18"/>
                <w:szCs w:val="18"/>
              </w:rPr>
              <w:t xml:space="preserve"> AG’S OFFICE</w:t>
            </w:r>
          </w:p>
        </w:tc>
      </w:tr>
      <w:tr w14:paraId="221EF0DE">
        <w:tblPrEx>
          <w:tblCellMar>
            <w:top w:w="0" w:type="dxa"/>
            <w:left w:w="108" w:type="dxa"/>
            <w:bottom w:w="0" w:type="dxa"/>
            <w:right w:w="108" w:type="dxa"/>
          </w:tblCellMar>
        </w:tblPrEx>
        <w:trPr>
          <w:trHeight w:val="33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6ADB672D">
            <w:pPr>
              <w:jc w:val="right"/>
              <w:rPr>
                <w:rFonts w:hint="default" w:ascii="Calibri" w:hAnsi="Calibri" w:cs="Calibri"/>
                <w:color w:val="000000"/>
                <w:sz w:val="18"/>
                <w:szCs w:val="18"/>
              </w:rPr>
            </w:pPr>
            <w:r>
              <w:rPr>
                <w:rFonts w:hint="default" w:ascii="Calibri" w:hAnsi="Calibri" w:cs="Calibri"/>
                <w:color w:val="000000"/>
                <w:sz w:val="18"/>
                <w:szCs w:val="18"/>
              </w:rPr>
              <w:t>37</w:t>
            </w:r>
          </w:p>
        </w:tc>
        <w:tc>
          <w:tcPr>
            <w:tcW w:w="3580" w:type="dxa"/>
            <w:tcBorders>
              <w:top w:val="nil"/>
              <w:left w:val="nil"/>
              <w:bottom w:val="single" w:color="auto" w:sz="8" w:space="0"/>
              <w:right w:val="single" w:color="auto" w:sz="8" w:space="0"/>
            </w:tcBorders>
            <w:shd w:val="clear" w:color="auto" w:fill="auto"/>
            <w:vAlign w:val="center"/>
          </w:tcPr>
          <w:p w14:paraId="136CC484">
            <w:pPr>
              <w:rPr>
                <w:rFonts w:hint="default" w:ascii="Calibri" w:hAnsi="Calibri" w:cs="Calibri"/>
                <w:color w:val="000000"/>
                <w:sz w:val="18"/>
                <w:szCs w:val="18"/>
              </w:rPr>
            </w:pPr>
            <w:r>
              <w:rPr>
                <w:rFonts w:hint="default" w:ascii="Calibri" w:hAnsi="Calibri" w:cs="Calibri"/>
                <w:color w:val="000000"/>
                <w:sz w:val="18"/>
                <w:szCs w:val="18"/>
              </w:rPr>
              <w:t>UKPABI CHUKWUDI</w:t>
            </w:r>
          </w:p>
        </w:tc>
        <w:tc>
          <w:tcPr>
            <w:tcW w:w="2567" w:type="dxa"/>
            <w:tcBorders>
              <w:top w:val="nil"/>
              <w:left w:val="nil"/>
              <w:bottom w:val="single" w:color="auto" w:sz="8" w:space="0"/>
              <w:right w:val="single" w:color="auto" w:sz="8" w:space="0"/>
            </w:tcBorders>
            <w:shd w:val="clear" w:color="auto" w:fill="auto"/>
            <w:vAlign w:val="center"/>
          </w:tcPr>
          <w:p w14:paraId="38F1760A">
            <w:pPr>
              <w:rPr>
                <w:rFonts w:hint="default" w:ascii="Calibri" w:hAnsi="Calibri" w:cs="Calibri"/>
                <w:color w:val="000000"/>
                <w:sz w:val="18"/>
                <w:szCs w:val="18"/>
              </w:rPr>
            </w:pPr>
            <w:r>
              <w:rPr>
                <w:rFonts w:hint="default" w:ascii="Calibri" w:hAnsi="Calibri" w:cs="Calibri"/>
                <w:color w:val="000000"/>
                <w:sz w:val="18"/>
                <w:szCs w:val="18"/>
              </w:rPr>
              <w:t>SSMO</w:t>
            </w:r>
          </w:p>
        </w:tc>
        <w:tc>
          <w:tcPr>
            <w:tcW w:w="2150" w:type="dxa"/>
            <w:tcBorders>
              <w:top w:val="nil"/>
              <w:left w:val="nil"/>
              <w:bottom w:val="single" w:color="auto" w:sz="8" w:space="0"/>
              <w:right w:val="single" w:color="auto" w:sz="8" w:space="0"/>
            </w:tcBorders>
            <w:shd w:val="clear" w:color="auto" w:fill="auto"/>
            <w:vAlign w:val="center"/>
          </w:tcPr>
          <w:p w14:paraId="7EB5ED18">
            <w:pPr>
              <w:rPr>
                <w:rFonts w:hint="default" w:ascii="Calibri" w:hAnsi="Calibri" w:cs="Calibri"/>
                <w:color w:val="000000"/>
                <w:sz w:val="18"/>
                <w:szCs w:val="18"/>
              </w:rPr>
            </w:pPr>
            <w:r>
              <w:rPr>
                <w:rFonts w:hint="default" w:ascii="Calibri" w:hAnsi="Calibri" w:cs="Calibri"/>
                <w:color w:val="000000"/>
                <w:sz w:val="18"/>
                <w:szCs w:val="18"/>
              </w:rPr>
              <w:t>SPHCDA</w:t>
            </w:r>
          </w:p>
        </w:tc>
      </w:tr>
      <w:tr w14:paraId="606492BF">
        <w:tblPrEx>
          <w:tblCellMar>
            <w:top w:w="0" w:type="dxa"/>
            <w:left w:w="108" w:type="dxa"/>
            <w:bottom w:w="0" w:type="dxa"/>
            <w:right w:w="108" w:type="dxa"/>
          </w:tblCellMar>
        </w:tblPrEx>
        <w:trPr>
          <w:trHeight w:val="43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6DBDF3B0">
            <w:pPr>
              <w:jc w:val="right"/>
              <w:rPr>
                <w:rFonts w:hint="default" w:ascii="Calibri" w:hAnsi="Calibri" w:cs="Calibri"/>
                <w:color w:val="000000"/>
                <w:sz w:val="18"/>
                <w:szCs w:val="18"/>
              </w:rPr>
            </w:pPr>
            <w:r>
              <w:rPr>
                <w:rFonts w:hint="default" w:ascii="Calibri" w:hAnsi="Calibri" w:cs="Calibri"/>
                <w:color w:val="000000"/>
                <w:sz w:val="18"/>
                <w:szCs w:val="18"/>
              </w:rPr>
              <w:t>38</w:t>
            </w:r>
          </w:p>
        </w:tc>
        <w:tc>
          <w:tcPr>
            <w:tcW w:w="3580" w:type="dxa"/>
            <w:tcBorders>
              <w:top w:val="nil"/>
              <w:left w:val="nil"/>
              <w:bottom w:val="single" w:color="auto" w:sz="8" w:space="0"/>
              <w:right w:val="single" w:color="auto" w:sz="8" w:space="0"/>
            </w:tcBorders>
            <w:shd w:val="clear" w:color="auto" w:fill="auto"/>
            <w:vAlign w:val="center"/>
          </w:tcPr>
          <w:p w14:paraId="5B07D4A7">
            <w:pPr>
              <w:rPr>
                <w:rFonts w:hint="default" w:ascii="Calibri" w:hAnsi="Calibri" w:cs="Calibri"/>
                <w:color w:val="000000"/>
                <w:sz w:val="18"/>
                <w:szCs w:val="18"/>
              </w:rPr>
            </w:pPr>
            <w:r>
              <w:rPr>
                <w:rFonts w:hint="default" w:ascii="Calibri" w:hAnsi="Calibri" w:cs="Calibri"/>
                <w:color w:val="000000"/>
                <w:sz w:val="18"/>
                <w:szCs w:val="18"/>
              </w:rPr>
              <w:t>DR. EFERIBE NEMENMA  JESSICA</w:t>
            </w:r>
          </w:p>
        </w:tc>
        <w:tc>
          <w:tcPr>
            <w:tcW w:w="2567" w:type="dxa"/>
            <w:tcBorders>
              <w:top w:val="nil"/>
              <w:left w:val="nil"/>
              <w:bottom w:val="single" w:color="auto" w:sz="8" w:space="0"/>
              <w:right w:val="single" w:color="auto" w:sz="8" w:space="0"/>
            </w:tcBorders>
            <w:shd w:val="clear" w:color="auto" w:fill="auto"/>
            <w:vAlign w:val="center"/>
          </w:tcPr>
          <w:p w14:paraId="688DD7B2">
            <w:pPr>
              <w:rPr>
                <w:rFonts w:hint="default" w:ascii="Calibri" w:hAnsi="Calibri" w:cs="Calibri"/>
                <w:color w:val="000000"/>
                <w:sz w:val="18"/>
                <w:szCs w:val="18"/>
              </w:rPr>
            </w:pPr>
            <w:r>
              <w:rPr>
                <w:rFonts w:hint="default" w:ascii="Calibri" w:hAnsi="Calibri" w:cs="Calibri"/>
                <w:color w:val="000000"/>
                <w:sz w:val="18"/>
                <w:szCs w:val="18"/>
              </w:rPr>
              <w:t>RH COORD</w:t>
            </w:r>
          </w:p>
        </w:tc>
        <w:tc>
          <w:tcPr>
            <w:tcW w:w="2150" w:type="dxa"/>
            <w:tcBorders>
              <w:top w:val="nil"/>
              <w:left w:val="nil"/>
              <w:bottom w:val="single" w:color="auto" w:sz="8" w:space="0"/>
              <w:right w:val="single" w:color="auto" w:sz="8" w:space="0"/>
            </w:tcBorders>
            <w:shd w:val="clear" w:color="auto" w:fill="auto"/>
            <w:vAlign w:val="center"/>
          </w:tcPr>
          <w:p w14:paraId="451103A6">
            <w:pPr>
              <w:rPr>
                <w:rFonts w:hint="default" w:ascii="Calibri" w:hAnsi="Calibri" w:cs="Calibri"/>
                <w:color w:val="000000"/>
                <w:sz w:val="18"/>
                <w:szCs w:val="18"/>
              </w:rPr>
            </w:pPr>
            <w:r>
              <w:rPr>
                <w:rFonts w:hint="default" w:ascii="Calibri" w:hAnsi="Calibri" w:cs="Calibri"/>
                <w:color w:val="000000"/>
                <w:sz w:val="18"/>
                <w:szCs w:val="18"/>
              </w:rPr>
              <w:t>SPHCDA</w:t>
            </w:r>
          </w:p>
        </w:tc>
      </w:tr>
      <w:tr w14:paraId="67CF8915">
        <w:tblPrEx>
          <w:tblCellMar>
            <w:top w:w="0" w:type="dxa"/>
            <w:left w:w="108" w:type="dxa"/>
            <w:bottom w:w="0" w:type="dxa"/>
            <w:right w:w="108" w:type="dxa"/>
          </w:tblCellMar>
        </w:tblPrEx>
        <w:trPr>
          <w:trHeight w:val="36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04B5ADF7">
            <w:pPr>
              <w:jc w:val="right"/>
              <w:rPr>
                <w:rFonts w:hint="default" w:ascii="Calibri" w:hAnsi="Calibri" w:cs="Calibri"/>
                <w:color w:val="000000"/>
                <w:sz w:val="18"/>
                <w:szCs w:val="18"/>
              </w:rPr>
            </w:pPr>
            <w:r>
              <w:rPr>
                <w:rFonts w:hint="default" w:ascii="Calibri" w:hAnsi="Calibri" w:cs="Calibri"/>
                <w:color w:val="000000"/>
                <w:sz w:val="18"/>
                <w:szCs w:val="18"/>
              </w:rPr>
              <w:t>39</w:t>
            </w:r>
          </w:p>
        </w:tc>
        <w:tc>
          <w:tcPr>
            <w:tcW w:w="3580" w:type="dxa"/>
            <w:tcBorders>
              <w:top w:val="nil"/>
              <w:left w:val="nil"/>
              <w:bottom w:val="single" w:color="auto" w:sz="8" w:space="0"/>
              <w:right w:val="single" w:color="auto" w:sz="8" w:space="0"/>
            </w:tcBorders>
            <w:shd w:val="clear" w:color="auto" w:fill="auto"/>
            <w:vAlign w:val="center"/>
          </w:tcPr>
          <w:p w14:paraId="7F1218E4">
            <w:pPr>
              <w:rPr>
                <w:rFonts w:hint="default" w:ascii="Calibri" w:hAnsi="Calibri" w:cs="Calibri"/>
                <w:color w:val="000000"/>
                <w:sz w:val="18"/>
                <w:szCs w:val="18"/>
              </w:rPr>
            </w:pPr>
            <w:r>
              <w:rPr>
                <w:rFonts w:hint="default" w:ascii="Calibri" w:hAnsi="Calibri" w:cs="Calibri"/>
                <w:color w:val="000000"/>
                <w:sz w:val="18"/>
                <w:szCs w:val="18"/>
              </w:rPr>
              <w:t>EKE NGOZI</w:t>
            </w:r>
          </w:p>
        </w:tc>
        <w:tc>
          <w:tcPr>
            <w:tcW w:w="2567" w:type="dxa"/>
            <w:tcBorders>
              <w:top w:val="nil"/>
              <w:left w:val="nil"/>
              <w:bottom w:val="single" w:color="auto" w:sz="8" w:space="0"/>
              <w:right w:val="single" w:color="auto" w:sz="8" w:space="0"/>
            </w:tcBorders>
            <w:shd w:val="clear" w:color="auto" w:fill="auto"/>
            <w:vAlign w:val="center"/>
          </w:tcPr>
          <w:p w14:paraId="09C47E41">
            <w:pPr>
              <w:rPr>
                <w:rFonts w:hint="default" w:ascii="Calibri" w:hAnsi="Calibri" w:cs="Calibri"/>
                <w:color w:val="000000"/>
                <w:sz w:val="18"/>
                <w:szCs w:val="18"/>
              </w:rPr>
            </w:pPr>
            <w:r>
              <w:rPr>
                <w:rFonts w:hint="default" w:ascii="Calibri" w:hAnsi="Calibri" w:cs="Calibri"/>
                <w:color w:val="000000"/>
                <w:sz w:val="18"/>
                <w:szCs w:val="18"/>
              </w:rPr>
              <w:t>HAS</w:t>
            </w:r>
          </w:p>
        </w:tc>
        <w:tc>
          <w:tcPr>
            <w:tcW w:w="2150" w:type="dxa"/>
            <w:tcBorders>
              <w:top w:val="nil"/>
              <w:left w:val="nil"/>
              <w:bottom w:val="single" w:color="auto" w:sz="8" w:space="0"/>
              <w:right w:val="single" w:color="auto" w:sz="8" w:space="0"/>
            </w:tcBorders>
            <w:shd w:val="clear" w:color="auto" w:fill="auto"/>
            <w:vAlign w:val="center"/>
          </w:tcPr>
          <w:p w14:paraId="58A80363">
            <w:pPr>
              <w:rPr>
                <w:rFonts w:hint="default" w:ascii="Calibri" w:hAnsi="Calibri" w:cs="Calibri"/>
                <w:color w:val="000000"/>
                <w:sz w:val="18"/>
                <w:szCs w:val="18"/>
              </w:rPr>
            </w:pPr>
            <w:r>
              <w:rPr>
                <w:rFonts w:hint="default" w:ascii="Calibri" w:hAnsi="Calibri" w:cs="Calibri"/>
                <w:color w:val="000000"/>
                <w:sz w:val="18"/>
                <w:szCs w:val="18"/>
              </w:rPr>
              <w:t>LGHA</w:t>
            </w:r>
          </w:p>
        </w:tc>
      </w:tr>
      <w:tr w14:paraId="5AA34F89">
        <w:tblPrEx>
          <w:tblCellMar>
            <w:top w:w="0" w:type="dxa"/>
            <w:left w:w="108" w:type="dxa"/>
            <w:bottom w:w="0" w:type="dxa"/>
            <w:right w:w="108" w:type="dxa"/>
          </w:tblCellMar>
        </w:tblPrEx>
        <w:trPr>
          <w:trHeight w:val="36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3AD47792">
            <w:pPr>
              <w:jc w:val="right"/>
              <w:rPr>
                <w:rFonts w:hint="default" w:ascii="Calibri" w:hAnsi="Calibri" w:cs="Calibri"/>
                <w:color w:val="000000"/>
                <w:sz w:val="18"/>
                <w:szCs w:val="18"/>
              </w:rPr>
            </w:pPr>
            <w:r>
              <w:rPr>
                <w:rFonts w:hint="default" w:ascii="Calibri" w:hAnsi="Calibri" w:cs="Calibri"/>
                <w:color w:val="000000"/>
                <w:sz w:val="18"/>
                <w:szCs w:val="18"/>
              </w:rPr>
              <w:t>40</w:t>
            </w:r>
          </w:p>
        </w:tc>
        <w:tc>
          <w:tcPr>
            <w:tcW w:w="3580" w:type="dxa"/>
            <w:tcBorders>
              <w:top w:val="nil"/>
              <w:left w:val="nil"/>
              <w:bottom w:val="single" w:color="auto" w:sz="8" w:space="0"/>
              <w:right w:val="single" w:color="auto" w:sz="8" w:space="0"/>
            </w:tcBorders>
            <w:shd w:val="clear" w:color="auto" w:fill="auto"/>
            <w:vAlign w:val="center"/>
          </w:tcPr>
          <w:p w14:paraId="1DD83C00">
            <w:pPr>
              <w:rPr>
                <w:rFonts w:hint="default" w:ascii="Calibri" w:hAnsi="Calibri" w:cs="Calibri"/>
                <w:color w:val="000000"/>
                <w:sz w:val="18"/>
                <w:szCs w:val="18"/>
              </w:rPr>
            </w:pPr>
            <w:r>
              <w:rPr>
                <w:rFonts w:hint="default" w:ascii="Calibri" w:hAnsi="Calibri" w:cs="Calibri"/>
                <w:color w:val="000000"/>
                <w:sz w:val="18"/>
                <w:szCs w:val="18"/>
              </w:rPr>
              <w:t>CHUKWUMA CHRISTIAN C.</w:t>
            </w:r>
          </w:p>
        </w:tc>
        <w:tc>
          <w:tcPr>
            <w:tcW w:w="2567" w:type="dxa"/>
            <w:tcBorders>
              <w:top w:val="nil"/>
              <w:left w:val="nil"/>
              <w:bottom w:val="single" w:color="auto" w:sz="8" w:space="0"/>
              <w:right w:val="single" w:color="auto" w:sz="8" w:space="0"/>
            </w:tcBorders>
            <w:shd w:val="clear" w:color="auto" w:fill="auto"/>
            <w:vAlign w:val="center"/>
          </w:tcPr>
          <w:p w14:paraId="014E6002">
            <w:pPr>
              <w:rPr>
                <w:rFonts w:hint="default" w:ascii="Calibri" w:hAnsi="Calibri" w:cs="Calibri"/>
                <w:color w:val="000000"/>
                <w:sz w:val="18"/>
                <w:szCs w:val="18"/>
              </w:rPr>
            </w:pPr>
            <w:r>
              <w:rPr>
                <w:rFonts w:hint="default" w:ascii="Calibri" w:hAnsi="Calibri" w:cs="Calibri"/>
                <w:color w:val="000000"/>
                <w:sz w:val="18"/>
                <w:szCs w:val="18"/>
              </w:rPr>
              <w:t>HRH FP</w:t>
            </w:r>
          </w:p>
        </w:tc>
        <w:tc>
          <w:tcPr>
            <w:tcW w:w="2150" w:type="dxa"/>
            <w:tcBorders>
              <w:top w:val="nil"/>
              <w:left w:val="nil"/>
              <w:bottom w:val="single" w:color="auto" w:sz="8" w:space="0"/>
              <w:right w:val="single" w:color="auto" w:sz="8" w:space="0"/>
            </w:tcBorders>
            <w:shd w:val="clear" w:color="auto" w:fill="auto"/>
            <w:vAlign w:val="center"/>
          </w:tcPr>
          <w:p w14:paraId="41B665DF">
            <w:pPr>
              <w:rPr>
                <w:rFonts w:hint="default" w:ascii="Calibri" w:hAnsi="Calibri" w:cs="Calibri"/>
                <w:color w:val="000000"/>
                <w:sz w:val="18"/>
                <w:szCs w:val="18"/>
              </w:rPr>
            </w:pPr>
            <w:r>
              <w:rPr>
                <w:rFonts w:hint="default" w:ascii="Calibri" w:hAnsi="Calibri" w:cs="Calibri"/>
                <w:color w:val="000000"/>
                <w:sz w:val="18"/>
                <w:szCs w:val="18"/>
              </w:rPr>
              <w:t>ABSUTH</w:t>
            </w:r>
          </w:p>
        </w:tc>
      </w:tr>
      <w:tr w14:paraId="015A8AE8">
        <w:tblPrEx>
          <w:tblCellMar>
            <w:top w:w="0" w:type="dxa"/>
            <w:left w:w="108" w:type="dxa"/>
            <w:bottom w:w="0" w:type="dxa"/>
            <w:right w:w="108" w:type="dxa"/>
          </w:tblCellMar>
        </w:tblPrEx>
        <w:trPr>
          <w:trHeight w:val="34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3F0E23A7">
            <w:pPr>
              <w:jc w:val="right"/>
              <w:rPr>
                <w:rFonts w:hint="default" w:ascii="Calibri" w:hAnsi="Calibri" w:cs="Calibri"/>
                <w:color w:val="000000"/>
                <w:sz w:val="18"/>
                <w:szCs w:val="18"/>
              </w:rPr>
            </w:pPr>
            <w:r>
              <w:rPr>
                <w:rFonts w:hint="default" w:ascii="Calibri" w:hAnsi="Calibri" w:cs="Calibri"/>
                <w:color w:val="000000"/>
                <w:sz w:val="18"/>
                <w:szCs w:val="18"/>
              </w:rPr>
              <w:t>41</w:t>
            </w:r>
          </w:p>
        </w:tc>
        <w:tc>
          <w:tcPr>
            <w:tcW w:w="3580" w:type="dxa"/>
            <w:tcBorders>
              <w:top w:val="nil"/>
              <w:left w:val="nil"/>
              <w:bottom w:val="single" w:color="auto" w:sz="8" w:space="0"/>
              <w:right w:val="single" w:color="auto" w:sz="8" w:space="0"/>
            </w:tcBorders>
            <w:shd w:val="clear" w:color="auto" w:fill="auto"/>
            <w:vAlign w:val="center"/>
          </w:tcPr>
          <w:p w14:paraId="78B0A197">
            <w:pPr>
              <w:rPr>
                <w:rFonts w:hint="default" w:ascii="Calibri" w:hAnsi="Calibri" w:cs="Calibri"/>
                <w:color w:val="000000"/>
                <w:sz w:val="18"/>
                <w:szCs w:val="18"/>
              </w:rPr>
            </w:pPr>
            <w:r>
              <w:rPr>
                <w:rFonts w:hint="default" w:ascii="Calibri" w:hAnsi="Calibri" w:cs="Calibri"/>
                <w:color w:val="000000"/>
                <w:sz w:val="18"/>
                <w:szCs w:val="18"/>
              </w:rPr>
              <w:t>PIPI NGOZI F.</w:t>
            </w:r>
          </w:p>
        </w:tc>
        <w:tc>
          <w:tcPr>
            <w:tcW w:w="2567" w:type="dxa"/>
            <w:tcBorders>
              <w:top w:val="nil"/>
              <w:left w:val="nil"/>
              <w:bottom w:val="single" w:color="auto" w:sz="8" w:space="0"/>
              <w:right w:val="single" w:color="auto" w:sz="8" w:space="0"/>
            </w:tcBorders>
            <w:shd w:val="clear" w:color="auto" w:fill="auto"/>
            <w:vAlign w:val="center"/>
          </w:tcPr>
          <w:p w14:paraId="009CE3A1">
            <w:pPr>
              <w:rPr>
                <w:rFonts w:hint="default" w:ascii="Calibri" w:hAnsi="Calibri" w:cs="Calibri"/>
                <w:color w:val="000000"/>
                <w:sz w:val="18"/>
                <w:szCs w:val="18"/>
              </w:rPr>
            </w:pPr>
            <w:r>
              <w:rPr>
                <w:rFonts w:hint="default" w:ascii="Calibri" w:hAnsi="Calibri" w:cs="Calibri"/>
                <w:color w:val="000000"/>
                <w:sz w:val="18"/>
                <w:szCs w:val="18"/>
              </w:rPr>
              <w:t>ADOLESCENT FP</w:t>
            </w:r>
          </w:p>
        </w:tc>
        <w:tc>
          <w:tcPr>
            <w:tcW w:w="2150" w:type="dxa"/>
            <w:tcBorders>
              <w:top w:val="nil"/>
              <w:left w:val="nil"/>
              <w:bottom w:val="single" w:color="auto" w:sz="8" w:space="0"/>
              <w:right w:val="single" w:color="auto" w:sz="8" w:space="0"/>
            </w:tcBorders>
            <w:shd w:val="clear" w:color="auto" w:fill="auto"/>
            <w:vAlign w:val="center"/>
          </w:tcPr>
          <w:p w14:paraId="0AD31F2E">
            <w:pPr>
              <w:rPr>
                <w:rFonts w:hint="default" w:ascii="Calibri" w:hAnsi="Calibri" w:cs="Calibri"/>
                <w:color w:val="000000"/>
                <w:sz w:val="18"/>
                <w:szCs w:val="18"/>
              </w:rPr>
            </w:pPr>
            <w:r>
              <w:rPr>
                <w:rFonts w:hint="default" w:ascii="Calibri" w:hAnsi="Calibri" w:cs="Calibri"/>
                <w:color w:val="000000"/>
                <w:sz w:val="18"/>
                <w:szCs w:val="18"/>
              </w:rPr>
              <w:t>SPHCDA</w:t>
            </w:r>
          </w:p>
        </w:tc>
      </w:tr>
      <w:tr w14:paraId="1F73F673">
        <w:tblPrEx>
          <w:tblCellMar>
            <w:top w:w="0" w:type="dxa"/>
            <w:left w:w="108" w:type="dxa"/>
            <w:bottom w:w="0" w:type="dxa"/>
            <w:right w:w="108" w:type="dxa"/>
          </w:tblCellMar>
        </w:tblPrEx>
        <w:trPr>
          <w:trHeight w:val="36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4B3DE500">
            <w:pPr>
              <w:jc w:val="right"/>
              <w:rPr>
                <w:rFonts w:hint="default" w:ascii="Calibri" w:hAnsi="Calibri" w:cs="Calibri"/>
                <w:color w:val="000000"/>
                <w:sz w:val="18"/>
                <w:szCs w:val="18"/>
              </w:rPr>
            </w:pPr>
            <w:r>
              <w:rPr>
                <w:rFonts w:hint="default" w:ascii="Calibri" w:hAnsi="Calibri" w:cs="Calibri"/>
                <w:color w:val="000000"/>
                <w:sz w:val="18"/>
                <w:szCs w:val="18"/>
              </w:rPr>
              <w:t>42</w:t>
            </w:r>
          </w:p>
        </w:tc>
        <w:tc>
          <w:tcPr>
            <w:tcW w:w="3580" w:type="dxa"/>
            <w:tcBorders>
              <w:top w:val="nil"/>
              <w:left w:val="nil"/>
              <w:bottom w:val="single" w:color="auto" w:sz="8" w:space="0"/>
              <w:right w:val="single" w:color="auto" w:sz="8" w:space="0"/>
            </w:tcBorders>
            <w:shd w:val="clear" w:color="auto" w:fill="auto"/>
            <w:vAlign w:val="center"/>
          </w:tcPr>
          <w:p w14:paraId="383D373B">
            <w:pPr>
              <w:rPr>
                <w:rFonts w:hint="default" w:ascii="Calibri" w:hAnsi="Calibri" w:cs="Calibri"/>
                <w:color w:val="000000"/>
                <w:sz w:val="18"/>
                <w:szCs w:val="18"/>
              </w:rPr>
            </w:pPr>
            <w:r>
              <w:rPr>
                <w:rFonts w:hint="default" w:ascii="Calibri" w:hAnsi="Calibri" w:cs="Calibri"/>
                <w:color w:val="000000"/>
                <w:sz w:val="18"/>
                <w:szCs w:val="18"/>
              </w:rPr>
              <w:t>UKO OKOROCHA</w:t>
            </w:r>
          </w:p>
        </w:tc>
        <w:tc>
          <w:tcPr>
            <w:tcW w:w="2567" w:type="dxa"/>
            <w:tcBorders>
              <w:top w:val="nil"/>
              <w:left w:val="nil"/>
              <w:bottom w:val="single" w:color="auto" w:sz="8" w:space="0"/>
              <w:right w:val="single" w:color="auto" w:sz="8" w:space="0"/>
            </w:tcBorders>
            <w:shd w:val="clear" w:color="auto" w:fill="auto"/>
            <w:vAlign w:val="center"/>
          </w:tcPr>
          <w:p w14:paraId="36590484">
            <w:pPr>
              <w:rPr>
                <w:rFonts w:hint="default" w:ascii="Calibri" w:hAnsi="Calibri" w:cs="Calibri"/>
                <w:color w:val="000000"/>
                <w:sz w:val="18"/>
                <w:szCs w:val="18"/>
              </w:rPr>
            </w:pPr>
            <w:r>
              <w:rPr>
                <w:rFonts w:hint="default" w:ascii="Calibri" w:hAnsi="Calibri" w:cs="Calibri"/>
                <w:color w:val="000000"/>
                <w:sz w:val="18"/>
                <w:szCs w:val="18"/>
              </w:rPr>
              <w:t>NCD FP</w:t>
            </w:r>
          </w:p>
        </w:tc>
        <w:tc>
          <w:tcPr>
            <w:tcW w:w="2150" w:type="dxa"/>
            <w:tcBorders>
              <w:top w:val="nil"/>
              <w:left w:val="nil"/>
              <w:bottom w:val="single" w:color="auto" w:sz="8" w:space="0"/>
              <w:right w:val="single" w:color="auto" w:sz="8" w:space="0"/>
            </w:tcBorders>
            <w:shd w:val="clear" w:color="auto" w:fill="auto"/>
            <w:vAlign w:val="center"/>
          </w:tcPr>
          <w:p w14:paraId="5D368923">
            <w:pPr>
              <w:rPr>
                <w:rFonts w:hint="default" w:ascii="Calibri" w:hAnsi="Calibri" w:cs="Calibri"/>
                <w:color w:val="000000"/>
                <w:sz w:val="18"/>
                <w:szCs w:val="18"/>
              </w:rPr>
            </w:pPr>
            <w:r>
              <w:rPr>
                <w:rFonts w:hint="default" w:ascii="Calibri" w:hAnsi="Calibri" w:cs="Calibri"/>
                <w:color w:val="000000"/>
                <w:sz w:val="18"/>
                <w:szCs w:val="18"/>
              </w:rPr>
              <w:t>SMOH</w:t>
            </w:r>
          </w:p>
        </w:tc>
      </w:tr>
      <w:tr w14:paraId="486389CA">
        <w:tblPrEx>
          <w:tblCellMar>
            <w:top w:w="0" w:type="dxa"/>
            <w:left w:w="108" w:type="dxa"/>
            <w:bottom w:w="0" w:type="dxa"/>
            <w:right w:w="108" w:type="dxa"/>
          </w:tblCellMar>
        </w:tblPrEx>
        <w:trPr>
          <w:trHeight w:val="31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2D04F1AA">
            <w:pPr>
              <w:jc w:val="right"/>
              <w:rPr>
                <w:rFonts w:hint="default" w:ascii="Calibri" w:hAnsi="Calibri" w:cs="Calibri"/>
                <w:color w:val="000000"/>
                <w:sz w:val="18"/>
                <w:szCs w:val="18"/>
              </w:rPr>
            </w:pPr>
            <w:r>
              <w:rPr>
                <w:rFonts w:hint="default" w:ascii="Calibri" w:hAnsi="Calibri" w:cs="Calibri"/>
                <w:color w:val="000000"/>
                <w:sz w:val="18"/>
                <w:szCs w:val="18"/>
              </w:rPr>
              <w:t>43</w:t>
            </w:r>
          </w:p>
        </w:tc>
        <w:tc>
          <w:tcPr>
            <w:tcW w:w="3580" w:type="dxa"/>
            <w:tcBorders>
              <w:top w:val="nil"/>
              <w:left w:val="nil"/>
              <w:bottom w:val="single" w:color="auto" w:sz="8" w:space="0"/>
              <w:right w:val="single" w:color="auto" w:sz="8" w:space="0"/>
            </w:tcBorders>
            <w:shd w:val="clear" w:color="auto" w:fill="auto"/>
            <w:vAlign w:val="center"/>
          </w:tcPr>
          <w:p w14:paraId="7ACE51C3">
            <w:pPr>
              <w:rPr>
                <w:rFonts w:hint="default" w:ascii="Calibri" w:hAnsi="Calibri" w:cs="Calibri"/>
                <w:color w:val="000000"/>
                <w:sz w:val="18"/>
                <w:szCs w:val="18"/>
              </w:rPr>
            </w:pPr>
            <w:r>
              <w:rPr>
                <w:rFonts w:hint="default" w:ascii="Calibri" w:hAnsi="Calibri" w:cs="Calibri"/>
                <w:color w:val="000000"/>
                <w:sz w:val="18"/>
                <w:szCs w:val="18"/>
              </w:rPr>
              <w:t>IKE GLADYS C.</w:t>
            </w:r>
          </w:p>
        </w:tc>
        <w:tc>
          <w:tcPr>
            <w:tcW w:w="2567" w:type="dxa"/>
            <w:tcBorders>
              <w:top w:val="nil"/>
              <w:left w:val="nil"/>
              <w:bottom w:val="single" w:color="auto" w:sz="8" w:space="0"/>
              <w:right w:val="single" w:color="auto" w:sz="8" w:space="0"/>
            </w:tcBorders>
            <w:shd w:val="clear" w:color="auto" w:fill="auto"/>
            <w:vAlign w:val="center"/>
          </w:tcPr>
          <w:p w14:paraId="48E7093B">
            <w:pPr>
              <w:rPr>
                <w:rFonts w:hint="default" w:ascii="Calibri" w:hAnsi="Calibri" w:cs="Calibri"/>
                <w:color w:val="000000"/>
                <w:sz w:val="18"/>
                <w:szCs w:val="18"/>
              </w:rPr>
            </w:pPr>
            <w:r>
              <w:rPr>
                <w:rFonts w:hint="default" w:ascii="Calibri" w:hAnsi="Calibri" w:cs="Calibri"/>
                <w:color w:val="000000"/>
                <w:sz w:val="18"/>
                <w:szCs w:val="18"/>
              </w:rPr>
              <w:t>NTD COORD</w:t>
            </w:r>
          </w:p>
        </w:tc>
        <w:tc>
          <w:tcPr>
            <w:tcW w:w="2150" w:type="dxa"/>
            <w:tcBorders>
              <w:top w:val="nil"/>
              <w:left w:val="nil"/>
              <w:bottom w:val="single" w:color="auto" w:sz="8" w:space="0"/>
              <w:right w:val="single" w:color="auto" w:sz="8" w:space="0"/>
            </w:tcBorders>
            <w:shd w:val="clear" w:color="auto" w:fill="auto"/>
            <w:vAlign w:val="center"/>
          </w:tcPr>
          <w:p w14:paraId="204BC360">
            <w:pPr>
              <w:rPr>
                <w:rFonts w:hint="default" w:ascii="Calibri" w:hAnsi="Calibri" w:cs="Calibri"/>
                <w:color w:val="000000"/>
                <w:sz w:val="18"/>
                <w:szCs w:val="18"/>
              </w:rPr>
            </w:pPr>
            <w:r>
              <w:rPr>
                <w:rFonts w:hint="default" w:ascii="Calibri" w:hAnsi="Calibri" w:cs="Calibri"/>
                <w:color w:val="000000"/>
                <w:sz w:val="18"/>
                <w:szCs w:val="18"/>
              </w:rPr>
              <w:t>SMOH</w:t>
            </w:r>
          </w:p>
        </w:tc>
      </w:tr>
      <w:tr w14:paraId="7C8CC3D9">
        <w:tblPrEx>
          <w:tblCellMar>
            <w:top w:w="0" w:type="dxa"/>
            <w:left w:w="108" w:type="dxa"/>
            <w:bottom w:w="0" w:type="dxa"/>
            <w:right w:w="108" w:type="dxa"/>
          </w:tblCellMar>
        </w:tblPrEx>
        <w:trPr>
          <w:trHeight w:val="30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375713DD">
            <w:pPr>
              <w:jc w:val="right"/>
              <w:rPr>
                <w:rFonts w:hint="default" w:ascii="Calibri" w:hAnsi="Calibri" w:cs="Calibri"/>
                <w:color w:val="000000"/>
                <w:sz w:val="18"/>
                <w:szCs w:val="18"/>
              </w:rPr>
            </w:pPr>
            <w:r>
              <w:rPr>
                <w:rFonts w:hint="default" w:ascii="Calibri" w:hAnsi="Calibri" w:cs="Calibri"/>
                <w:color w:val="000000"/>
                <w:sz w:val="18"/>
                <w:szCs w:val="18"/>
              </w:rPr>
              <w:t>44</w:t>
            </w:r>
          </w:p>
        </w:tc>
        <w:tc>
          <w:tcPr>
            <w:tcW w:w="3580" w:type="dxa"/>
            <w:tcBorders>
              <w:top w:val="nil"/>
              <w:left w:val="nil"/>
              <w:bottom w:val="single" w:color="auto" w:sz="8" w:space="0"/>
              <w:right w:val="single" w:color="auto" w:sz="8" w:space="0"/>
            </w:tcBorders>
            <w:shd w:val="clear" w:color="auto" w:fill="auto"/>
            <w:vAlign w:val="center"/>
          </w:tcPr>
          <w:p w14:paraId="5D79E58E">
            <w:pPr>
              <w:rPr>
                <w:rFonts w:hint="default" w:ascii="Calibri" w:hAnsi="Calibri" w:cs="Calibri"/>
                <w:color w:val="000000"/>
                <w:sz w:val="18"/>
                <w:szCs w:val="18"/>
              </w:rPr>
            </w:pPr>
            <w:r>
              <w:rPr>
                <w:rFonts w:hint="default" w:ascii="Calibri" w:hAnsi="Calibri" w:cs="Calibri"/>
                <w:color w:val="000000"/>
                <w:sz w:val="18"/>
                <w:szCs w:val="18"/>
              </w:rPr>
              <w:t>IKECHUKWU JESSE</w:t>
            </w:r>
          </w:p>
        </w:tc>
        <w:tc>
          <w:tcPr>
            <w:tcW w:w="2567" w:type="dxa"/>
            <w:tcBorders>
              <w:top w:val="nil"/>
              <w:left w:val="nil"/>
              <w:bottom w:val="single" w:color="auto" w:sz="8" w:space="0"/>
              <w:right w:val="single" w:color="auto" w:sz="8" w:space="0"/>
            </w:tcBorders>
            <w:shd w:val="clear" w:color="auto" w:fill="auto"/>
            <w:vAlign w:val="center"/>
          </w:tcPr>
          <w:p w14:paraId="5DCDD048">
            <w:pPr>
              <w:rPr>
                <w:rFonts w:hint="default" w:ascii="Calibri" w:hAnsi="Calibri" w:cs="Calibri"/>
                <w:color w:val="000000"/>
                <w:sz w:val="18"/>
                <w:szCs w:val="18"/>
              </w:rPr>
            </w:pPr>
            <w:r>
              <w:rPr>
                <w:rFonts w:hint="default" w:ascii="Calibri" w:hAnsi="Calibri" w:cs="Calibri"/>
                <w:color w:val="000000"/>
                <w:sz w:val="18"/>
                <w:szCs w:val="18"/>
              </w:rPr>
              <w:t>HOD PRS</w:t>
            </w:r>
          </w:p>
        </w:tc>
        <w:tc>
          <w:tcPr>
            <w:tcW w:w="2150" w:type="dxa"/>
            <w:tcBorders>
              <w:top w:val="nil"/>
              <w:left w:val="nil"/>
              <w:bottom w:val="single" w:color="auto" w:sz="8" w:space="0"/>
              <w:right w:val="single" w:color="auto" w:sz="8" w:space="0"/>
            </w:tcBorders>
            <w:shd w:val="clear" w:color="auto" w:fill="auto"/>
            <w:vAlign w:val="center"/>
          </w:tcPr>
          <w:p w14:paraId="01102F02">
            <w:pPr>
              <w:rPr>
                <w:rFonts w:hint="default" w:ascii="Calibri" w:hAnsi="Calibri" w:cs="Calibri"/>
                <w:color w:val="000000"/>
                <w:sz w:val="18"/>
                <w:szCs w:val="18"/>
              </w:rPr>
            </w:pPr>
            <w:r>
              <w:rPr>
                <w:rFonts w:hint="default" w:ascii="Calibri" w:hAnsi="Calibri" w:cs="Calibri"/>
                <w:color w:val="000000"/>
                <w:sz w:val="18"/>
                <w:szCs w:val="18"/>
              </w:rPr>
              <w:t>ABSHIA</w:t>
            </w:r>
          </w:p>
        </w:tc>
      </w:tr>
      <w:tr w14:paraId="7AF87E1B">
        <w:tblPrEx>
          <w:tblCellMar>
            <w:top w:w="0" w:type="dxa"/>
            <w:left w:w="108" w:type="dxa"/>
            <w:bottom w:w="0" w:type="dxa"/>
            <w:right w:w="108" w:type="dxa"/>
          </w:tblCellMar>
        </w:tblPrEx>
        <w:trPr>
          <w:trHeight w:val="37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0348F4B3">
            <w:pPr>
              <w:jc w:val="right"/>
              <w:rPr>
                <w:rFonts w:hint="default" w:ascii="Calibri" w:hAnsi="Calibri" w:cs="Calibri"/>
                <w:color w:val="000000"/>
                <w:sz w:val="18"/>
                <w:szCs w:val="18"/>
              </w:rPr>
            </w:pPr>
            <w:r>
              <w:rPr>
                <w:rFonts w:hint="default" w:ascii="Calibri" w:hAnsi="Calibri" w:cs="Calibri"/>
                <w:color w:val="000000"/>
                <w:sz w:val="18"/>
                <w:szCs w:val="18"/>
              </w:rPr>
              <w:t>45</w:t>
            </w:r>
          </w:p>
        </w:tc>
        <w:tc>
          <w:tcPr>
            <w:tcW w:w="3580" w:type="dxa"/>
            <w:tcBorders>
              <w:top w:val="nil"/>
              <w:left w:val="nil"/>
              <w:bottom w:val="single" w:color="auto" w:sz="8" w:space="0"/>
              <w:right w:val="single" w:color="auto" w:sz="8" w:space="0"/>
            </w:tcBorders>
            <w:shd w:val="clear" w:color="auto" w:fill="auto"/>
            <w:vAlign w:val="center"/>
          </w:tcPr>
          <w:p w14:paraId="3122CD9E">
            <w:pPr>
              <w:rPr>
                <w:rFonts w:hint="default" w:ascii="Calibri" w:hAnsi="Calibri" w:cs="Calibri"/>
                <w:color w:val="000000"/>
                <w:sz w:val="18"/>
                <w:szCs w:val="18"/>
              </w:rPr>
            </w:pPr>
            <w:r>
              <w:rPr>
                <w:rFonts w:hint="default" w:ascii="Calibri" w:hAnsi="Calibri" w:cs="Calibri"/>
                <w:color w:val="000000"/>
                <w:sz w:val="18"/>
                <w:szCs w:val="18"/>
              </w:rPr>
              <w:t>URUAKPA IJEOMA</w:t>
            </w:r>
          </w:p>
        </w:tc>
        <w:tc>
          <w:tcPr>
            <w:tcW w:w="2567" w:type="dxa"/>
            <w:tcBorders>
              <w:top w:val="nil"/>
              <w:left w:val="nil"/>
              <w:bottom w:val="single" w:color="auto" w:sz="8" w:space="0"/>
              <w:right w:val="single" w:color="auto" w:sz="8" w:space="0"/>
            </w:tcBorders>
            <w:shd w:val="clear" w:color="auto" w:fill="auto"/>
            <w:vAlign w:val="center"/>
          </w:tcPr>
          <w:p w14:paraId="40DA5B28">
            <w:pPr>
              <w:rPr>
                <w:rFonts w:hint="default" w:ascii="Calibri" w:hAnsi="Calibri" w:cs="Calibri"/>
                <w:color w:val="000000"/>
                <w:sz w:val="18"/>
                <w:szCs w:val="18"/>
              </w:rPr>
            </w:pPr>
            <w:r>
              <w:rPr>
                <w:rFonts w:hint="default" w:ascii="Calibri" w:hAnsi="Calibri" w:cs="Calibri"/>
                <w:color w:val="000000"/>
                <w:sz w:val="18"/>
                <w:szCs w:val="18"/>
              </w:rPr>
              <w:t>HEAD OF PROG.</w:t>
            </w:r>
          </w:p>
        </w:tc>
        <w:tc>
          <w:tcPr>
            <w:tcW w:w="2150" w:type="dxa"/>
            <w:tcBorders>
              <w:top w:val="nil"/>
              <w:left w:val="nil"/>
              <w:bottom w:val="single" w:color="auto" w:sz="8" w:space="0"/>
              <w:right w:val="single" w:color="auto" w:sz="8" w:space="0"/>
            </w:tcBorders>
            <w:shd w:val="clear" w:color="auto" w:fill="auto"/>
            <w:vAlign w:val="center"/>
          </w:tcPr>
          <w:p w14:paraId="625E193E">
            <w:pPr>
              <w:rPr>
                <w:rFonts w:hint="default" w:ascii="Calibri" w:hAnsi="Calibri" w:cs="Calibri"/>
                <w:color w:val="000000"/>
                <w:sz w:val="18"/>
                <w:szCs w:val="18"/>
              </w:rPr>
            </w:pPr>
            <w:r>
              <w:rPr>
                <w:rFonts w:hint="default" w:ascii="Calibri" w:hAnsi="Calibri" w:cs="Calibri"/>
                <w:color w:val="000000"/>
                <w:sz w:val="18"/>
                <w:szCs w:val="18"/>
              </w:rPr>
              <w:t>ABSHIA</w:t>
            </w:r>
          </w:p>
        </w:tc>
      </w:tr>
      <w:tr w14:paraId="1748A9E6">
        <w:tblPrEx>
          <w:tblCellMar>
            <w:top w:w="0" w:type="dxa"/>
            <w:left w:w="108" w:type="dxa"/>
            <w:bottom w:w="0" w:type="dxa"/>
            <w:right w:w="108" w:type="dxa"/>
          </w:tblCellMar>
        </w:tblPrEx>
        <w:trPr>
          <w:trHeight w:val="72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512AEB03">
            <w:pPr>
              <w:jc w:val="right"/>
              <w:rPr>
                <w:rFonts w:hint="default" w:ascii="Calibri" w:hAnsi="Calibri" w:cs="Calibri"/>
                <w:color w:val="000000"/>
                <w:sz w:val="18"/>
                <w:szCs w:val="18"/>
              </w:rPr>
            </w:pPr>
            <w:r>
              <w:rPr>
                <w:rFonts w:hint="default" w:ascii="Calibri" w:hAnsi="Calibri" w:cs="Calibri"/>
                <w:color w:val="000000"/>
                <w:sz w:val="18"/>
                <w:szCs w:val="18"/>
              </w:rPr>
              <w:t>46</w:t>
            </w:r>
          </w:p>
        </w:tc>
        <w:tc>
          <w:tcPr>
            <w:tcW w:w="3580" w:type="dxa"/>
            <w:tcBorders>
              <w:top w:val="nil"/>
              <w:left w:val="nil"/>
              <w:bottom w:val="single" w:color="auto" w:sz="8" w:space="0"/>
              <w:right w:val="single" w:color="auto" w:sz="8" w:space="0"/>
            </w:tcBorders>
            <w:shd w:val="clear" w:color="auto" w:fill="auto"/>
            <w:vAlign w:val="center"/>
          </w:tcPr>
          <w:p w14:paraId="627A45FE">
            <w:pPr>
              <w:rPr>
                <w:rFonts w:hint="default" w:ascii="Calibri" w:hAnsi="Calibri" w:cs="Calibri"/>
                <w:color w:val="000000"/>
                <w:sz w:val="18"/>
                <w:szCs w:val="18"/>
              </w:rPr>
            </w:pPr>
            <w:r>
              <w:rPr>
                <w:rFonts w:hint="default" w:ascii="Calibri" w:hAnsi="Calibri" w:cs="Calibri"/>
                <w:color w:val="000000"/>
                <w:sz w:val="18"/>
                <w:szCs w:val="18"/>
              </w:rPr>
              <w:t>MUNACHIMSO CHRISTIAN FRANCIS</w:t>
            </w:r>
          </w:p>
        </w:tc>
        <w:tc>
          <w:tcPr>
            <w:tcW w:w="2567" w:type="dxa"/>
            <w:tcBorders>
              <w:top w:val="nil"/>
              <w:left w:val="nil"/>
              <w:bottom w:val="single" w:color="auto" w:sz="8" w:space="0"/>
              <w:right w:val="single" w:color="auto" w:sz="8" w:space="0"/>
            </w:tcBorders>
            <w:shd w:val="clear" w:color="auto" w:fill="auto"/>
            <w:vAlign w:val="center"/>
          </w:tcPr>
          <w:p w14:paraId="34996C3E">
            <w:pPr>
              <w:rPr>
                <w:rFonts w:hint="default" w:ascii="Calibri" w:hAnsi="Calibri" w:cs="Calibri"/>
                <w:color w:val="000000"/>
                <w:sz w:val="18"/>
                <w:szCs w:val="18"/>
              </w:rPr>
            </w:pPr>
            <w:r>
              <w:rPr>
                <w:rFonts w:hint="default" w:ascii="Calibri" w:hAnsi="Calibri" w:cs="Calibri"/>
                <w:color w:val="000000"/>
                <w:sz w:val="18"/>
                <w:szCs w:val="18"/>
              </w:rPr>
              <w:t>PO</w:t>
            </w:r>
          </w:p>
        </w:tc>
        <w:tc>
          <w:tcPr>
            <w:tcW w:w="2150" w:type="dxa"/>
            <w:tcBorders>
              <w:top w:val="nil"/>
              <w:left w:val="nil"/>
              <w:bottom w:val="single" w:color="auto" w:sz="8" w:space="0"/>
              <w:right w:val="single" w:color="auto" w:sz="8" w:space="0"/>
            </w:tcBorders>
            <w:shd w:val="clear" w:color="auto" w:fill="auto"/>
            <w:vAlign w:val="center"/>
          </w:tcPr>
          <w:p w14:paraId="22790A1B">
            <w:pPr>
              <w:rPr>
                <w:rFonts w:hint="default" w:ascii="Calibri" w:hAnsi="Calibri" w:cs="Calibri"/>
                <w:color w:val="000000"/>
                <w:sz w:val="18"/>
                <w:szCs w:val="18"/>
              </w:rPr>
            </w:pPr>
            <w:r>
              <w:rPr>
                <w:rFonts w:hint="default" w:ascii="Calibri" w:hAnsi="Calibri" w:cs="Calibri"/>
                <w:color w:val="000000"/>
                <w:sz w:val="18"/>
                <w:szCs w:val="18"/>
              </w:rPr>
              <w:t>SMOH</w:t>
            </w:r>
          </w:p>
        </w:tc>
      </w:tr>
      <w:tr w14:paraId="1D2D6FDC">
        <w:tblPrEx>
          <w:tblCellMar>
            <w:top w:w="0" w:type="dxa"/>
            <w:left w:w="108" w:type="dxa"/>
            <w:bottom w:w="0" w:type="dxa"/>
            <w:right w:w="108" w:type="dxa"/>
          </w:tblCellMar>
        </w:tblPrEx>
        <w:trPr>
          <w:trHeight w:val="30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1E5515DC">
            <w:pPr>
              <w:jc w:val="right"/>
              <w:rPr>
                <w:rFonts w:hint="default" w:ascii="Calibri" w:hAnsi="Calibri" w:cs="Calibri"/>
                <w:color w:val="000000"/>
                <w:sz w:val="18"/>
                <w:szCs w:val="18"/>
              </w:rPr>
            </w:pPr>
            <w:r>
              <w:rPr>
                <w:rFonts w:hint="default" w:ascii="Calibri" w:hAnsi="Calibri" w:cs="Calibri"/>
                <w:color w:val="000000"/>
                <w:sz w:val="18"/>
                <w:szCs w:val="18"/>
              </w:rPr>
              <w:t>47</w:t>
            </w:r>
          </w:p>
        </w:tc>
        <w:tc>
          <w:tcPr>
            <w:tcW w:w="3580" w:type="dxa"/>
            <w:tcBorders>
              <w:top w:val="nil"/>
              <w:left w:val="nil"/>
              <w:bottom w:val="single" w:color="auto" w:sz="8" w:space="0"/>
              <w:right w:val="single" w:color="auto" w:sz="8" w:space="0"/>
            </w:tcBorders>
            <w:shd w:val="clear" w:color="auto" w:fill="auto"/>
            <w:vAlign w:val="center"/>
          </w:tcPr>
          <w:p w14:paraId="00E1CE24">
            <w:pPr>
              <w:rPr>
                <w:rFonts w:hint="default" w:ascii="Calibri" w:hAnsi="Calibri" w:cs="Calibri"/>
                <w:color w:val="000000"/>
                <w:sz w:val="18"/>
                <w:szCs w:val="18"/>
              </w:rPr>
            </w:pPr>
            <w:r>
              <w:rPr>
                <w:rFonts w:hint="default" w:ascii="Calibri" w:hAnsi="Calibri" w:cs="Calibri"/>
                <w:color w:val="000000"/>
                <w:sz w:val="18"/>
                <w:szCs w:val="18"/>
              </w:rPr>
              <w:t>IHEAMA ADANNA KELECHI</w:t>
            </w:r>
          </w:p>
        </w:tc>
        <w:tc>
          <w:tcPr>
            <w:tcW w:w="2567" w:type="dxa"/>
            <w:tcBorders>
              <w:top w:val="nil"/>
              <w:left w:val="nil"/>
              <w:bottom w:val="single" w:color="auto" w:sz="8" w:space="0"/>
              <w:right w:val="single" w:color="auto" w:sz="8" w:space="0"/>
            </w:tcBorders>
            <w:shd w:val="clear" w:color="auto" w:fill="auto"/>
            <w:vAlign w:val="center"/>
          </w:tcPr>
          <w:p w14:paraId="1A8C3B56">
            <w:pPr>
              <w:rPr>
                <w:rFonts w:hint="default" w:ascii="Calibri" w:hAnsi="Calibri" w:cs="Calibri"/>
                <w:color w:val="000000"/>
                <w:sz w:val="18"/>
                <w:szCs w:val="18"/>
              </w:rPr>
            </w:pPr>
            <w:r>
              <w:rPr>
                <w:rFonts w:hint="default" w:ascii="Calibri" w:hAnsi="Calibri" w:cs="Calibri"/>
                <w:color w:val="000000"/>
                <w:sz w:val="18"/>
                <w:szCs w:val="18"/>
              </w:rPr>
              <w:t>FP COORD.</w:t>
            </w:r>
          </w:p>
        </w:tc>
        <w:tc>
          <w:tcPr>
            <w:tcW w:w="2150" w:type="dxa"/>
            <w:tcBorders>
              <w:top w:val="nil"/>
              <w:left w:val="nil"/>
              <w:bottom w:val="single" w:color="auto" w:sz="8" w:space="0"/>
              <w:right w:val="single" w:color="auto" w:sz="8" w:space="0"/>
            </w:tcBorders>
            <w:shd w:val="clear" w:color="auto" w:fill="auto"/>
            <w:vAlign w:val="center"/>
          </w:tcPr>
          <w:p w14:paraId="31F6459C">
            <w:pPr>
              <w:rPr>
                <w:rFonts w:hint="default" w:ascii="Calibri" w:hAnsi="Calibri" w:cs="Calibri"/>
                <w:color w:val="000000"/>
                <w:sz w:val="18"/>
                <w:szCs w:val="18"/>
              </w:rPr>
            </w:pPr>
            <w:r>
              <w:rPr>
                <w:rFonts w:hint="default" w:ascii="Calibri" w:hAnsi="Calibri" w:cs="Calibri"/>
                <w:color w:val="000000"/>
                <w:sz w:val="18"/>
                <w:szCs w:val="18"/>
              </w:rPr>
              <w:t>SPHCDA</w:t>
            </w:r>
          </w:p>
        </w:tc>
      </w:tr>
      <w:tr w14:paraId="4B16B052">
        <w:tblPrEx>
          <w:tblCellMar>
            <w:top w:w="0" w:type="dxa"/>
            <w:left w:w="108" w:type="dxa"/>
            <w:bottom w:w="0" w:type="dxa"/>
            <w:right w:w="108" w:type="dxa"/>
          </w:tblCellMar>
        </w:tblPrEx>
        <w:trPr>
          <w:trHeight w:val="63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26DA16A1">
            <w:pPr>
              <w:jc w:val="right"/>
              <w:rPr>
                <w:rFonts w:hint="default" w:ascii="Calibri" w:hAnsi="Calibri" w:cs="Calibri"/>
                <w:color w:val="000000"/>
                <w:sz w:val="18"/>
                <w:szCs w:val="18"/>
              </w:rPr>
            </w:pPr>
            <w:r>
              <w:rPr>
                <w:rFonts w:hint="default" w:ascii="Calibri" w:hAnsi="Calibri" w:cs="Calibri"/>
                <w:color w:val="000000"/>
                <w:sz w:val="18"/>
                <w:szCs w:val="18"/>
              </w:rPr>
              <w:t>48</w:t>
            </w:r>
          </w:p>
        </w:tc>
        <w:tc>
          <w:tcPr>
            <w:tcW w:w="3580" w:type="dxa"/>
            <w:tcBorders>
              <w:top w:val="nil"/>
              <w:left w:val="nil"/>
              <w:bottom w:val="single" w:color="auto" w:sz="8" w:space="0"/>
              <w:right w:val="single" w:color="auto" w:sz="8" w:space="0"/>
            </w:tcBorders>
            <w:shd w:val="clear" w:color="auto" w:fill="auto"/>
            <w:vAlign w:val="center"/>
          </w:tcPr>
          <w:p w14:paraId="60E624DA">
            <w:pPr>
              <w:rPr>
                <w:rFonts w:hint="default" w:ascii="Calibri" w:hAnsi="Calibri" w:cs="Calibri"/>
                <w:color w:val="000000"/>
                <w:sz w:val="18"/>
                <w:szCs w:val="18"/>
              </w:rPr>
            </w:pPr>
            <w:r>
              <w:rPr>
                <w:rFonts w:hint="default" w:ascii="Calibri" w:hAnsi="Calibri" w:cs="Calibri"/>
                <w:color w:val="000000"/>
                <w:sz w:val="18"/>
                <w:szCs w:val="18"/>
              </w:rPr>
              <w:t>PHARM. EKE MERCY IHUOMA</w:t>
            </w:r>
          </w:p>
        </w:tc>
        <w:tc>
          <w:tcPr>
            <w:tcW w:w="2567" w:type="dxa"/>
            <w:tcBorders>
              <w:top w:val="nil"/>
              <w:left w:val="nil"/>
              <w:bottom w:val="single" w:color="auto" w:sz="8" w:space="0"/>
              <w:right w:val="single" w:color="auto" w:sz="8" w:space="0"/>
            </w:tcBorders>
            <w:shd w:val="clear" w:color="auto" w:fill="auto"/>
            <w:vAlign w:val="center"/>
          </w:tcPr>
          <w:p w14:paraId="470EF517">
            <w:pPr>
              <w:rPr>
                <w:rFonts w:hint="default" w:ascii="Calibri" w:hAnsi="Calibri" w:cs="Calibri"/>
                <w:color w:val="000000"/>
                <w:sz w:val="18"/>
                <w:szCs w:val="18"/>
              </w:rPr>
            </w:pPr>
            <w:r>
              <w:rPr>
                <w:rFonts w:hint="default" w:ascii="Calibri" w:hAnsi="Calibri" w:cs="Calibri"/>
                <w:color w:val="000000"/>
                <w:sz w:val="18"/>
                <w:szCs w:val="18"/>
              </w:rPr>
              <w:t>UNIT HEAD M&amp;E, PHARMACY</w:t>
            </w:r>
          </w:p>
        </w:tc>
        <w:tc>
          <w:tcPr>
            <w:tcW w:w="2150" w:type="dxa"/>
            <w:tcBorders>
              <w:top w:val="nil"/>
              <w:left w:val="nil"/>
              <w:bottom w:val="single" w:color="auto" w:sz="8" w:space="0"/>
              <w:right w:val="single" w:color="auto" w:sz="8" w:space="0"/>
            </w:tcBorders>
            <w:shd w:val="clear" w:color="auto" w:fill="auto"/>
            <w:vAlign w:val="center"/>
          </w:tcPr>
          <w:p w14:paraId="398C1209">
            <w:pPr>
              <w:rPr>
                <w:rFonts w:hint="default" w:ascii="Calibri" w:hAnsi="Calibri" w:cs="Calibri"/>
                <w:color w:val="000000"/>
                <w:sz w:val="18"/>
                <w:szCs w:val="18"/>
              </w:rPr>
            </w:pPr>
            <w:r>
              <w:rPr>
                <w:rFonts w:hint="default" w:ascii="Calibri" w:hAnsi="Calibri" w:cs="Calibri"/>
                <w:color w:val="000000"/>
                <w:sz w:val="18"/>
                <w:szCs w:val="18"/>
              </w:rPr>
              <w:t>SMOH</w:t>
            </w:r>
          </w:p>
        </w:tc>
      </w:tr>
      <w:tr w14:paraId="5B774473">
        <w:tblPrEx>
          <w:tblCellMar>
            <w:top w:w="0" w:type="dxa"/>
            <w:left w:w="108" w:type="dxa"/>
            <w:bottom w:w="0" w:type="dxa"/>
            <w:right w:w="108" w:type="dxa"/>
          </w:tblCellMar>
        </w:tblPrEx>
        <w:trPr>
          <w:trHeight w:val="38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37E06596">
            <w:pPr>
              <w:jc w:val="right"/>
              <w:rPr>
                <w:rFonts w:hint="default" w:ascii="Calibri" w:hAnsi="Calibri" w:cs="Calibri"/>
                <w:color w:val="000000"/>
                <w:sz w:val="18"/>
                <w:szCs w:val="18"/>
              </w:rPr>
            </w:pPr>
            <w:r>
              <w:rPr>
                <w:rFonts w:hint="default" w:ascii="Calibri" w:hAnsi="Calibri" w:cs="Calibri"/>
                <w:color w:val="000000"/>
                <w:sz w:val="18"/>
                <w:szCs w:val="18"/>
              </w:rPr>
              <w:t>49</w:t>
            </w:r>
          </w:p>
        </w:tc>
        <w:tc>
          <w:tcPr>
            <w:tcW w:w="3580" w:type="dxa"/>
            <w:tcBorders>
              <w:top w:val="nil"/>
              <w:left w:val="nil"/>
              <w:bottom w:val="single" w:color="auto" w:sz="8" w:space="0"/>
              <w:right w:val="single" w:color="auto" w:sz="8" w:space="0"/>
            </w:tcBorders>
            <w:shd w:val="clear" w:color="auto" w:fill="auto"/>
            <w:vAlign w:val="center"/>
          </w:tcPr>
          <w:p w14:paraId="57775F56">
            <w:pPr>
              <w:rPr>
                <w:rFonts w:hint="default" w:ascii="Calibri" w:hAnsi="Calibri" w:cs="Calibri"/>
                <w:color w:val="000000"/>
                <w:sz w:val="18"/>
                <w:szCs w:val="18"/>
              </w:rPr>
            </w:pPr>
            <w:r>
              <w:rPr>
                <w:rFonts w:hint="default" w:ascii="Calibri" w:hAnsi="Calibri" w:cs="Calibri"/>
                <w:color w:val="000000"/>
                <w:sz w:val="18"/>
                <w:szCs w:val="18"/>
              </w:rPr>
              <w:t>PHARM. AKOBUNDU  KELECHI</w:t>
            </w:r>
          </w:p>
        </w:tc>
        <w:tc>
          <w:tcPr>
            <w:tcW w:w="2567" w:type="dxa"/>
            <w:tcBorders>
              <w:top w:val="nil"/>
              <w:left w:val="nil"/>
              <w:bottom w:val="single" w:color="auto" w:sz="8" w:space="0"/>
              <w:right w:val="single" w:color="auto" w:sz="8" w:space="0"/>
            </w:tcBorders>
            <w:shd w:val="clear" w:color="auto" w:fill="auto"/>
            <w:vAlign w:val="center"/>
          </w:tcPr>
          <w:p w14:paraId="2EBB4D02">
            <w:pPr>
              <w:rPr>
                <w:rFonts w:hint="default" w:ascii="Calibri" w:hAnsi="Calibri" w:cs="Calibri"/>
                <w:color w:val="000000"/>
                <w:sz w:val="18"/>
                <w:szCs w:val="18"/>
              </w:rPr>
            </w:pPr>
            <w:r>
              <w:rPr>
                <w:rFonts w:hint="default" w:ascii="Calibri" w:hAnsi="Calibri" w:cs="Calibri"/>
                <w:color w:val="000000"/>
                <w:sz w:val="18"/>
                <w:szCs w:val="18"/>
              </w:rPr>
              <w:t>LMCU COORD.</w:t>
            </w:r>
          </w:p>
        </w:tc>
        <w:tc>
          <w:tcPr>
            <w:tcW w:w="2150" w:type="dxa"/>
            <w:tcBorders>
              <w:top w:val="nil"/>
              <w:left w:val="nil"/>
              <w:bottom w:val="single" w:color="auto" w:sz="8" w:space="0"/>
              <w:right w:val="single" w:color="auto" w:sz="8" w:space="0"/>
            </w:tcBorders>
            <w:shd w:val="clear" w:color="auto" w:fill="auto"/>
            <w:vAlign w:val="center"/>
          </w:tcPr>
          <w:p w14:paraId="540AB243">
            <w:pPr>
              <w:rPr>
                <w:rFonts w:hint="default" w:ascii="Calibri" w:hAnsi="Calibri" w:cs="Calibri"/>
                <w:color w:val="000000"/>
                <w:sz w:val="18"/>
                <w:szCs w:val="18"/>
              </w:rPr>
            </w:pPr>
            <w:r>
              <w:rPr>
                <w:rFonts w:hint="default" w:ascii="Calibri" w:hAnsi="Calibri" w:cs="Calibri"/>
                <w:color w:val="000000"/>
                <w:sz w:val="18"/>
                <w:szCs w:val="18"/>
              </w:rPr>
              <w:t>SMOH</w:t>
            </w:r>
          </w:p>
        </w:tc>
      </w:tr>
      <w:tr w14:paraId="62B2AF1E">
        <w:tblPrEx>
          <w:tblCellMar>
            <w:top w:w="0" w:type="dxa"/>
            <w:left w:w="108" w:type="dxa"/>
            <w:bottom w:w="0" w:type="dxa"/>
            <w:right w:w="108" w:type="dxa"/>
          </w:tblCellMar>
        </w:tblPrEx>
        <w:trPr>
          <w:trHeight w:val="71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2ABB252A">
            <w:pPr>
              <w:jc w:val="right"/>
              <w:rPr>
                <w:rFonts w:hint="default" w:ascii="Calibri" w:hAnsi="Calibri" w:cs="Calibri"/>
                <w:color w:val="000000"/>
                <w:sz w:val="18"/>
                <w:szCs w:val="18"/>
              </w:rPr>
            </w:pPr>
            <w:r>
              <w:rPr>
                <w:rFonts w:hint="default" w:ascii="Calibri" w:hAnsi="Calibri" w:cs="Calibri"/>
                <w:color w:val="000000"/>
                <w:sz w:val="18"/>
                <w:szCs w:val="18"/>
              </w:rPr>
              <w:t>50</w:t>
            </w:r>
          </w:p>
        </w:tc>
        <w:tc>
          <w:tcPr>
            <w:tcW w:w="3580" w:type="dxa"/>
            <w:tcBorders>
              <w:top w:val="nil"/>
              <w:left w:val="nil"/>
              <w:bottom w:val="single" w:color="auto" w:sz="8" w:space="0"/>
              <w:right w:val="single" w:color="auto" w:sz="8" w:space="0"/>
            </w:tcBorders>
            <w:shd w:val="clear" w:color="auto" w:fill="auto"/>
            <w:vAlign w:val="center"/>
          </w:tcPr>
          <w:p w14:paraId="5D1408DB">
            <w:pPr>
              <w:rPr>
                <w:rFonts w:hint="default" w:ascii="Calibri" w:hAnsi="Calibri" w:cs="Calibri"/>
                <w:color w:val="000000"/>
                <w:sz w:val="18"/>
                <w:szCs w:val="18"/>
              </w:rPr>
            </w:pPr>
            <w:r>
              <w:rPr>
                <w:rFonts w:hint="default" w:ascii="Calibri" w:hAnsi="Calibri" w:cs="Calibri"/>
                <w:color w:val="000000"/>
                <w:sz w:val="18"/>
                <w:szCs w:val="18"/>
              </w:rPr>
              <w:t>OTA NNENNAYA EJITU</w:t>
            </w:r>
          </w:p>
        </w:tc>
        <w:tc>
          <w:tcPr>
            <w:tcW w:w="2567" w:type="dxa"/>
            <w:tcBorders>
              <w:top w:val="nil"/>
              <w:left w:val="nil"/>
              <w:bottom w:val="single" w:color="auto" w:sz="8" w:space="0"/>
              <w:right w:val="single" w:color="auto" w:sz="8" w:space="0"/>
            </w:tcBorders>
            <w:shd w:val="clear" w:color="auto" w:fill="auto"/>
            <w:vAlign w:val="center"/>
          </w:tcPr>
          <w:p w14:paraId="03ED6ABF">
            <w:pPr>
              <w:rPr>
                <w:rFonts w:hint="default" w:ascii="Calibri" w:hAnsi="Calibri" w:cs="Calibri"/>
                <w:color w:val="000000"/>
                <w:sz w:val="18"/>
                <w:szCs w:val="18"/>
              </w:rPr>
            </w:pPr>
            <w:r>
              <w:rPr>
                <w:rFonts w:hint="default" w:ascii="Calibri" w:hAnsi="Calibri" w:cs="Calibri"/>
                <w:color w:val="000000"/>
                <w:sz w:val="18"/>
                <w:szCs w:val="18"/>
              </w:rPr>
              <w:t>DIRECTOR OCCUPATION UNIT</w:t>
            </w:r>
          </w:p>
        </w:tc>
        <w:tc>
          <w:tcPr>
            <w:tcW w:w="2150" w:type="dxa"/>
            <w:tcBorders>
              <w:top w:val="nil"/>
              <w:left w:val="nil"/>
              <w:bottom w:val="single" w:color="auto" w:sz="8" w:space="0"/>
              <w:right w:val="single" w:color="auto" w:sz="8" w:space="0"/>
            </w:tcBorders>
            <w:shd w:val="clear" w:color="auto" w:fill="auto"/>
            <w:vAlign w:val="center"/>
          </w:tcPr>
          <w:p w14:paraId="4F5E9611">
            <w:pPr>
              <w:rPr>
                <w:rFonts w:hint="default" w:ascii="Calibri" w:hAnsi="Calibri" w:cs="Calibri"/>
                <w:color w:val="000000"/>
                <w:sz w:val="18"/>
                <w:szCs w:val="18"/>
              </w:rPr>
            </w:pPr>
            <w:r>
              <w:rPr>
                <w:rFonts w:hint="default" w:ascii="Calibri" w:hAnsi="Calibri" w:cs="Calibri"/>
                <w:color w:val="000000"/>
                <w:sz w:val="18"/>
                <w:szCs w:val="18"/>
              </w:rPr>
              <w:t>SMOH</w:t>
            </w:r>
          </w:p>
        </w:tc>
      </w:tr>
      <w:tr w14:paraId="007D2992">
        <w:tblPrEx>
          <w:tblCellMar>
            <w:top w:w="0" w:type="dxa"/>
            <w:left w:w="108" w:type="dxa"/>
            <w:bottom w:w="0" w:type="dxa"/>
            <w:right w:w="108" w:type="dxa"/>
          </w:tblCellMar>
        </w:tblPrEx>
        <w:trPr>
          <w:trHeight w:val="37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020963C9">
            <w:pPr>
              <w:jc w:val="right"/>
              <w:rPr>
                <w:rFonts w:hint="default" w:ascii="Calibri" w:hAnsi="Calibri" w:cs="Calibri"/>
                <w:color w:val="000000"/>
                <w:sz w:val="18"/>
                <w:szCs w:val="18"/>
              </w:rPr>
            </w:pPr>
            <w:r>
              <w:rPr>
                <w:rFonts w:hint="default" w:ascii="Calibri" w:hAnsi="Calibri" w:cs="Calibri"/>
                <w:color w:val="000000"/>
                <w:sz w:val="18"/>
                <w:szCs w:val="18"/>
              </w:rPr>
              <w:t>51</w:t>
            </w:r>
          </w:p>
        </w:tc>
        <w:tc>
          <w:tcPr>
            <w:tcW w:w="3580" w:type="dxa"/>
            <w:tcBorders>
              <w:top w:val="nil"/>
              <w:left w:val="nil"/>
              <w:bottom w:val="single" w:color="auto" w:sz="8" w:space="0"/>
              <w:right w:val="single" w:color="auto" w:sz="8" w:space="0"/>
            </w:tcBorders>
            <w:shd w:val="clear" w:color="auto" w:fill="auto"/>
            <w:vAlign w:val="center"/>
          </w:tcPr>
          <w:p w14:paraId="6D743DB7">
            <w:pPr>
              <w:rPr>
                <w:rFonts w:hint="default" w:ascii="Calibri" w:hAnsi="Calibri" w:cs="Calibri"/>
                <w:color w:val="000000"/>
                <w:sz w:val="18"/>
                <w:szCs w:val="18"/>
              </w:rPr>
            </w:pPr>
            <w:r>
              <w:rPr>
                <w:rFonts w:hint="default" w:ascii="Calibri" w:hAnsi="Calibri" w:cs="Calibri"/>
                <w:color w:val="000000"/>
                <w:sz w:val="18"/>
                <w:szCs w:val="18"/>
              </w:rPr>
              <w:t>IHEMANMA OKECHUKWU</w:t>
            </w:r>
          </w:p>
        </w:tc>
        <w:tc>
          <w:tcPr>
            <w:tcW w:w="2567" w:type="dxa"/>
            <w:tcBorders>
              <w:top w:val="nil"/>
              <w:left w:val="nil"/>
              <w:bottom w:val="single" w:color="auto" w:sz="8" w:space="0"/>
              <w:right w:val="single" w:color="auto" w:sz="8" w:space="0"/>
            </w:tcBorders>
            <w:shd w:val="clear" w:color="auto" w:fill="auto"/>
            <w:vAlign w:val="center"/>
          </w:tcPr>
          <w:p w14:paraId="4F83EC85">
            <w:pPr>
              <w:rPr>
                <w:rFonts w:hint="default" w:ascii="Calibri" w:hAnsi="Calibri" w:cs="Calibri"/>
                <w:color w:val="000000"/>
                <w:sz w:val="18"/>
                <w:szCs w:val="18"/>
              </w:rPr>
            </w:pPr>
            <w:r>
              <w:rPr>
                <w:rFonts w:hint="default" w:ascii="Calibri" w:hAnsi="Calibri" w:cs="Calibri"/>
                <w:color w:val="000000"/>
                <w:sz w:val="18"/>
                <w:szCs w:val="18"/>
              </w:rPr>
              <w:t>DMLS</w:t>
            </w:r>
          </w:p>
        </w:tc>
        <w:tc>
          <w:tcPr>
            <w:tcW w:w="2150" w:type="dxa"/>
            <w:tcBorders>
              <w:top w:val="nil"/>
              <w:left w:val="nil"/>
              <w:bottom w:val="single" w:color="auto" w:sz="8" w:space="0"/>
              <w:right w:val="single" w:color="auto" w:sz="8" w:space="0"/>
            </w:tcBorders>
            <w:shd w:val="clear" w:color="auto" w:fill="auto"/>
            <w:vAlign w:val="center"/>
          </w:tcPr>
          <w:p w14:paraId="0909D5CE">
            <w:pPr>
              <w:rPr>
                <w:rFonts w:hint="default" w:ascii="Calibri" w:hAnsi="Calibri" w:cs="Calibri"/>
                <w:color w:val="000000"/>
                <w:sz w:val="18"/>
                <w:szCs w:val="18"/>
              </w:rPr>
            </w:pPr>
            <w:r>
              <w:rPr>
                <w:rFonts w:hint="default" w:ascii="Calibri" w:hAnsi="Calibri" w:cs="Calibri"/>
                <w:color w:val="000000"/>
                <w:sz w:val="18"/>
                <w:szCs w:val="18"/>
              </w:rPr>
              <w:t>SMOH</w:t>
            </w:r>
          </w:p>
        </w:tc>
      </w:tr>
      <w:tr w14:paraId="049C96C5">
        <w:tblPrEx>
          <w:tblCellMar>
            <w:top w:w="0" w:type="dxa"/>
            <w:left w:w="108" w:type="dxa"/>
            <w:bottom w:w="0" w:type="dxa"/>
            <w:right w:w="108" w:type="dxa"/>
          </w:tblCellMar>
        </w:tblPrEx>
        <w:trPr>
          <w:trHeight w:val="42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4C2CB944">
            <w:pPr>
              <w:jc w:val="right"/>
              <w:rPr>
                <w:rFonts w:hint="default" w:ascii="Calibri" w:hAnsi="Calibri" w:cs="Calibri"/>
                <w:color w:val="000000"/>
                <w:sz w:val="18"/>
                <w:szCs w:val="18"/>
              </w:rPr>
            </w:pPr>
            <w:r>
              <w:rPr>
                <w:rFonts w:hint="default" w:ascii="Calibri" w:hAnsi="Calibri" w:cs="Calibri"/>
                <w:color w:val="000000"/>
                <w:sz w:val="18"/>
                <w:szCs w:val="18"/>
              </w:rPr>
              <w:t>52</w:t>
            </w:r>
          </w:p>
        </w:tc>
        <w:tc>
          <w:tcPr>
            <w:tcW w:w="3580" w:type="dxa"/>
            <w:tcBorders>
              <w:top w:val="nil"/>
              <w:left w:val="nil"/>
              <w:bottom w:val="single" w:color="auto" w:sz="8" w:space="0"/>
              <w:right w:val="single" w:color="auto" w:sz="8" w:space="0"/>
            </w:tcBorders>
            <w:shd w:val="clear" w:color="auto" w:fill="auto"/>
            <w:vAlign w:val="center"/>
          </w:tcPr>
          <w:p w14:paraId="53CFE223">
            <w:pPr>
              <w:rPr>
                <w:rFonts w:hint="default" w:ascii="Calibri" w:hAnsi="Calibri" w:cs="Calibri"/>
                <w:color w:val="000000"/>
                <w:sz w:val="18"/>
                <w:szCs w:val="18"/>
              </w:rPr>
            </w:pPr>
            <w:r>
              <w:rPr>
                <w:rFonts w:hint="default" w:ascii="Calibri" w:hAnsi="Calibri" w:cs="Calibri"/>
                <w:color w:val="000000"/>
                <w:sz w:val="18"/>
                <w:szCs w:val="18"/>
              </w:rPr>
              <w:t>NKEMDIRIM LYNDA CHIOMA</w:t>
            </w:r>
          </w:p>
        </w:tc>
        <w:tc>
          <w:tcPr>
            <w:tcW w:w="2567" w:type="dxa"/>
            <w:tcBorders>
              <w:top w:val="nil"/>
              <w:left w:val="nil"/>
              <w:bottom w:val="single" w:color="auto" w:sz="8" w:space="0"/>
              <w:right w:val="single" w:color="auto" w:sz="8" w:space="0"/>
            </w:tcBorders>
            <w:shd w:val="clear" w:color="auto" w:fill="auto"/>
            <w:vAlign w:val="center"/>
          </w:tcPr>
          <w:p w14:paraId="081C151D">
            <w:pPr>
              <w:rPr>
                <w:rFonts w:hint="default" w:ascii="Calibri" w:hAnsi="Calibri" w:cs="Calibri"/>
                <w:color w:val="000000"/>
                <w:sz w:val="18"/>
                <w:szCs w:val="18"/>
              </w:rPr>
            </w:pPr>
            <w:r>
              <w:rPr>
                <w:rFonts w:hint="default" w:ascii="Calibri" w:hAnsi="Calibri" w:cs="Calibri"/>
                <w:color w:val="000000"/>
                <w:sz w:val="18"/>
                <w:szCs w:val="18"/>
              </w:rPr>
              <w:t>SO/RH DEPT</w:t>
            </w:r>
          </w:p>
        </w:tc>
        <w:tc>
          <w:tcPr>
            <w:tcW w:w="2150" w:type="dxa"/>
            <w:tcBorders>
              <w:top w:val="nil"/>
              <w:left w:val="nil"/>
              <w:bottom w:val="single" w:color="auto" w:sz="8" w:space="0"/>
              <w:right w:val="single" w:color="auto" w:sz="8" w:space="0"/>
            </w:tcBorders>
            <w:shd w:val="clear" w:color="auto" w:fill="auto"/>
            <w:vAlign w:val="center"/>
          </w:tcPr>
          <w:p w14:paraId="1C67A8BD">
            <w:pPr>
              <w:rPr>
                <w:rFonts w:hint="default" w:ascii="Calibri" w:hAnsi="Calibri" w:cs="Calibri"/>
                <w:color w:val="000000"/>
                <w:sz w:val="18"/>
                <w:szCs w:val="18"/>
              </w:rPr>
            </w:pPr>
            <w:r>
              <w:rPr>
                <w:rFonts w:hint="default" w:ascii="Calibri" w:hAnsi="Calibri" w:cs="Calibri"/>
                <w:color w:val="000000"/>
                <w:sz w:val="18"/>
                <w:szCs w:val="18"/>
              </w:rPr>
              <w:t>SPHCDA</w:t>
            </w:r>
          </w:p>
        </w:tc>
      </w:tr>
      <w:tr w14:paraId="7234C9F9">
        <w:tblPrEx>
          <w:tblCellMar>
            <w:top w:w="0" w:type="dxa"/>
            <w:left w:w="108" w:type="dxa"/>
            <w:bottom w:w="0" w:type="dxa"/>
            <w:right w:w="108" w:type="dxa"/>
          </w:tblCellMar>
        </w:tblPrEx>
        <w:trPr>
          <w:trHeight w:val="38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5288CFE0">
            <w:pPr>
              <w:jc w:val="right"/>
              <w:rPr>
                <w:rFonts w:hint="default" w:ascii="Calibri" w:hAnsi="Calibri" w:cs="Calibri"/>
                <w:color w:val="000000"/>
                <w:sz w:val="18"/>
                <w:szCs w:val="18"/>
              </w:rPr>
            </w:pPr>
            <w:r>
              <w:rPr>
                <w:rFonts w:hint="default" w:ascii="Calibri" w:hAnsi="Calibri" w:cs="Calibri"/>
                <w:color w:val="000000"/>
                <w:sz w:val="18"/>
                <w:szCs w:val="18"/>
              </w:rPr>
              <w:t>53</w:t>
            </w:r>
          </w:p>
        </w:tc>
        <w:tc>
          <w:tcPr>
            <w:tcW w:w="3580" w:type="dxa"/>
            <w:tcBorders>
              <w:top w:val="nil"/>
              <w:left w:val="nil"/>
              <w:bottom w:val="single" w:color="auto" w:sz="8" w:space="0"/>
              <w:right w:val="single" w:color="auto" w:sz="8" w:space="0"/>
            </w:tcBorders>
            <w:shd w:val="clear" w:color="auto" w:fill="auto"/>
            <w:vAlign w:val="center"/>
          </w:tcPr>
          <w:p w14:paraId="65977D7F">
            <w:pPr>
              <w:rPr>
                <w:rFonts w:hint="default" w:ascii="Calibri" w:hAnsi="Calibri" w:cs="Calibri"/>
                <w:color w:val="000000"/>
                <w:sz w:val="18"/>
                <w:szCs w:val="18"/>
              </w:rPr>
            </w:pPr>
            <w:r>
              <w:rPr>
                <w:rFonts w:hint="default" w:ascii="Calibri" w:hAnsi="Calibri" w:cs="Calibri"/>
                <w:color w:val="000000"/>
                <w:sz w:val="18"/>
                <w:szCs w:val="18"/>
              </w:rPr>
              <w:t>DR. AM JIBRIN</w:t>
            </w:r>
          </w:p>
        </w:tc>
        <w:tc>
          <w:tcPr>
            <w:tcW w:w="2567" w:type="dxa"/>
            <w:tcBorders>
              <w:top w:val="nil"/>
              <w:left w:val="nil"/>
              <w:bottom w:val="single" w:color="auto" w:sz="8" w:space="0"/>
              <w:right w:val="single" w:color="auto" w:sz="8" w:space="0"/>
            </w:tcBorders>
            <w:shd w:val="clear" w:color="auto" w:fill="auto"/>
            <w:vAlign w:val="center"/>
          </w:tcPr>
          <w:p w14:paraId="56AD61A5">
            <w:pPr>
              <w:rPr>
                <w:rFonts w:hint="default" w:ascii="Calibri" w:hAnsi="Calibri" w:cs="Calibri"/>
                <w:color w:val="000000"/>
                <w:sz w:val="18"/>
                <w:szCs w:val="18"/>
              </w:rPr>
            </w:pPr>
            <w:r>
              <w:rPr>
                <w:rFonts w:hint="default" w:ascii="Calibri" w:hAnsi="Calibri" w:cs="Calibri"/>
                <w:color w:val="000000"/>
                <w:sz w:val="18"/>
                <w:szCs w:val="18"/>
              </w:rPr>
              <w:t>SC</w:t>
            </w:r>
          </w:p>
        </w:tc>
        <w:tc>
          <w:tcPr>
            <w:tcW w:w="2150" w:type="dxa"/>
            <w:tcBorders>
              <w:top w:val="nil"/>
              <w:left w:val="nil"/>
              <w:bottom w:val="single" w:color="auto" w:sz="8" w:space="0"/>
              <w:right w:val="single" w:color="auto" w:sz="8" w:space="0"/>
            </w:tcBorders>
            <w:shd w:val="clear" w:color="auto" w:fill="auto"/>
            <w:vAlign w:val="center"/>
          </w:tcPr>
          <w:p w14:paraId="455D1E76">
            <w:pPr>
              <w:rPr>
                <w:rFonts w:hint="default" w:ascii="Calibri" w:hAnsi="Calibri" w:cs="Calibri"/>
                <w:color w:val="000000"/>
                <w:sz w:val="18"/>
                <w:szCs w:val="18"/>
              </w:rPr>
            </w:pPr>
            <w:r>
              <w:rPr>
                <w:rFonts w:hint="default" w:ascii="Calibri" w:hAnsi="Calibri" w:cs="Calibri"/>
                <w:color w:val="000000"/>
                <w:sz w:val="18"/>
                <w:szCs w:val="18"/>
              </w:rPr>
              <w:t>WHO</w:t>
            </w:r>
          </w:p>
        </w:tc>
      </w:tr>
      <w:tr w14:paraId="4EADB14C">
        <w:tblPrEx>
          <w:tblCellMar>
            <w:top w:w="0" w:type="dxa"/>
            <w:left w:w="108" w:type="dxa"/>
            <w:bottom w:w="0" w:type="dxa"/>
            <w:right w:w="108" w:type="dxa"/>
          </w:tblCellMar>
        </w:tblPrEx>
        <w:trPr>
          <w:trHeight w:val="41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42C62530">
            <w:pPr>
              <w:jc w:val="right"/>
              <w:rPr>
                <w:rFonts w:hint="default" w:ascii="Calibri" w:hAnsi="Calibri" w:cs="Calibri"/>
                <w:color w:val="000000"/>
                <w:sz w:val="18"/>
                <w:szCs w:val="18"/>
              </w:rPr>
            </w:pPr>
            <w:r>
              <w:rPr>
                <w:rFonts w:hint="default" w:ascii="Calibri" w:hAnsi="Calibri" w:cs="Calibri"/>
                <w:color w:val="000000"/>
                <w:sz w:val="18"/>
                <w:szCs w:val="18"/>
              </w:rPr>
              <w:t>54</w:t>
            </w:r>
          </w:p>
        </w:tc>
        <w:tc>
          <w:tcPr>
            <w:tcW w:w="3580" w:type="dxa"/>
            <w:tcBorders>
              <w:top w:val="nil"/>
              <w:left w:val="nil"/>
              <w:bottom w:val="single" w:color="auto" w:sz="8" w:space="0"/>
              <w:right w:val="single" w:color="auto" w:sz="8" w:space="0"/>
            </w:tcBorders>
            <w:shd w:val="clear" w:color="auto" w:fill="auto"/>
            <w:vAlign w:val="center"/>
          </w:tcPr>
          <w:p w14:paraId="232FCFF5">
            <w:pPr>
              <w:rPr>
                <w:rFonts w:hint="default" w:ascii="Calibri" w:hAnsi="Calibri" w:cs="Calibri"/>
                <w:color w:val="000000"/>
                <w:sz w:val="18"/>
                <w:szCs w:val="18"/>
              </w:rPr>
            </w:pPr>
            <w:r>
              <w:rPr>
                <w:rFonts w:hint="default" w:ascii="Calibri" w:hAnsi="Calibri" w:cs="Calibri"/>
                <w:color w:val="000000"/>
                <w:sz w:val="18"/>
                <w:szCs w:val="18"/>
              </w:rPr>
              <w:t>EPHRAIM CHUKWU</w:t>
            </w:r>
          </w:p>
        </w:tc>
        <w:tc>
          <w:tcPr>
            <w:tcW w:w="2567" w:type="dxa"/>
            <w:tcBorders>
              <w:top w:val="nil"/>
              <w:left w:val="nil"/>
              <w:bottom w:val="single" w:color="auto" w:sz="8" w:space="0"/>
              <w:right w:val="single" w:color="auto" w:sz="8" w:space="0"/>
            </w:tcBorders>
            <w:shd w:val="clear" w:color="auto" w:fill="auto"/>
            <w:vAlign w:val="center"/>
          </w:tcPr>
          <w:p w14:paraId="3C3B2B81">
            <w:pPr>
              <w:rPr>
                <w:rFonts w:hint="default" w:ascii="Calibri" w:hAnsi="Calibri" w:cs="Calibri"/>
                <w:color w:val="000000"/>
                <w:sz w:val="18"/>
                <w:szCs w:val="18"/>
              </w:rPr>
            </w:pPr>
            <w:r>
              <w:rPr>
                <w:rFonts w:hint="default" w:ascii="Calibri" w:hAnsi="Calibri" w:cs="Calibri"/>
                <w:color w:val="000000"/>
                <w:sz w:val="18"/>
                <w:szCs w:val="18"/>
              </w:rPr>
              <w:t>VSL</w:t>
            </w:r>
          </w:p>
        </w:tc>
        <w:tc>
          <w:tcPr>
            <w:tcW w:w="2150" w:type="dxa"/>
            <w:tcBorders>
              <w:top w:val="nil"/>
              <w:left w:val="nil"/>
              <w:bottom w:val="single" w:color="auto" w:sz="8" w:space="0"/>
              <w:right w:val="single" w:color="auto" w:sz="8" w:space="0"/>
            </w:tcBorders>
            <w:shd w:val="clear" w:color="auto" w:fill="auto"/>
            <w:vAlign w:val="center"/>
          </w:tcPr>
          <w:p w14:paraId="69A5064D">
            <w:pPr>
              <w:rPr>
                <w:rFonts w:hint="default" w:ascii="Calibri" w:hAnsi="Calibri" w:cs="Calibri"/>
                <w:color w:val="000000"/>
                <w:sz w:val="18"/>
                <w:szCs w:val="18"/>
              </w:rPr>
            </w:pPr>
            <w:r>
              <w:rPr>
                <w:rFonts w:hint="default" w:ascii="Calibri" w:hAnsi="Calibri" w:cs="Calibri"/>
                <w:color w:val="000000"/>
                <w:sz w:val="18"/>
                <w:szCs w:val="18"/>
              </w:rPr>
              <w:t>UNICEF</w:t>
            </w:r>
          </w:p>
        </w:tc>
      </w:tr>
      <w:tr w14:paraId="210BC43C">
        <w:trPr>
          <w:trHeight w:val="34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76FD7B45">
            <w:pPr>
              <w:jc w:val="right"/>
              <w:rPr>
                <w:rFonts w:hint="default" w:ascii="Calibri" w:hAnsi="Calibri" w:cs="Calibri"/>
                <w:color w:val="000000"/>
                <w:sz w:val="18"/>
                <w:szCs w:val="18"/>
              </w:rPr>
            </w:pPr>
            <w:r>
              <w:rPr>
                <w:rFonts w:hint="default" w:ascii="Calibri" w:hAnsi="Calibri" w:cs="Calibri"/>
                <w:color w:val="000000"/>
                <w:sz w:val="18"/>
                <w:szCs w:val="18"/>
              </w:rPr>
              <w:t>55</w:t>
            </w:r>
          </w:p>
        </w:tc>
        <w:tc>
          <w:tcPr>
            <w:tcW w:w="3580" w:type="dxa"/>
            <w:tcBorders>
              <w:top w:val="nil"/>
              <w:left w:val="nil"/>
              <w:bottom w:val="single" w:color="auto" w:sz="8" w:space="0"/>
              <w:right w:val="single" w:color="auto" w:sz="8" w:space="0"/>
            </w:tcBorders>
            <w:shd w:val="clear" w:color="auto" w:fill="auto"/>
            <w:vAlign w:val="center"/>
          </w:tcPr>
          <w:p w14:paraId="507636D9">
            <w:pPr>
              <w:rPr>
                <w:rFonts w:hint="default" w:ascii="Calibri" w:hAnsi="Calibri" w:cs="Calibri"/>
                <w:color w:val="000000"/>
                <w:sz w:val="18"/>
                <w:szCs w:val="18"/>
              </w:rPr>
            </w:pPr>
            <w:r>
              <w:rPr>
                <w:rFonts w:hint="default" w:ascii="Calibri" w:hAnsi="Calibri" w:cs="Calibri"/>
                <w:color w:val="000000"/>
                <w:sz w:val="18"/>
                <w:szCs w:val="18"/>
              </w:rPr>
              <w:t>NNENNA UKAIRO</w:t>
            </w:r>
          </w:p>
        </w:tc>
        <w:tc>
          <w:tcPr>
            <w:tcW w:w="2567" w:type="dxa"/>
            <w:tcBorders>
              <w:top w:val="nil"/>
              <w:left w:val="nil"/>
              <w:bottom w:val="single" w:color="auto" w:sz="8" w:space="0"/>
              <w:right w:val="single" w:color="auto" w:sz="8" w:space="0"/>
            </w:tcBorders>
            <w:shd w:val="clear" w:color="auto" w:fill="auto"/>
            <w:vAlign w:val="center"/>
          </w:tcPr>
          <w:p w14:paraId="1B2A8244">
            <w:pPr>
              <w:rPr>
                <w:rFonts w:hint="default" w:ascii="Calibri" w:hAnsi="Calibri" w:cs="Calibri"/>
                <w:color w:val="000000"/>
                <w:sz w:val="18"/>
                <w:szCs w:val="18"/>
              </w:rPr>
            </w:pPr>
            <w:r>
              <w:rPr>
                <w:rFonts w:hint="default" w:ascii="Calibri" w:hAnsi="Calibri" w:cs="Calibri"/>
                <w:color w:val="000000"/>
                <w:sz w:val="18"/>
                <w:szCs w:val="18"/>
              </w:rPr>
              <w:t>PO</w:t>
            </w:r>
          </w:p>
        </w:tc>
        <w:tc>
          <w:tcPr>
            <w:tcW w:w="2150" w:type="dxa"/>
            <w:tcBorders>
              <w:top w:val="nil"/>
              <w:left w:val="nil"/>
              <w:bottom w:val="single" w:color="auto" w:sz="8" w:space="0"/>
              <w:right w:val="single" w:color="auto" w:sz="8" w:space="0"/>
            </w:tcBorders>
            <w:shd w:val="clear" w:color="auto" w:fill="auto"/>
            <w:vAlign w:val="center"/>
          </w:tcPr>
          <w:p w14:paraId="757FE416">
            <w:pPr>
              <w:rPr>
                <w:rFonts w:hint="default" w:ascii="Calibri" w:hAnsi="Calibri" w:cs="Calibri"/>
                <w:color w:val="000000"/>
                <w:sz w:val="18"/>
                <w:szCs w:val="18"/>
              </w:rPr>
            </w:pPr>
            <w:r>
              <w:rPr>
                <w:rFonts w:hint="default" w:ascii="Calibri" w:hAnsi="Calibri" w:cs="Calibri"/>
                <w:color w:val="000000"/>
                <w:sz w:val="18"/>
                <w:szCs w:val="18"/>
              </w:rPr>
              <w:t>THE CARTER CENTER NIG.</w:t>
            </w:r>
          </w:p>
        </w:tc>
      </w:tr>
      <w:tr w14:paraId="26B5DA00">
        <w:tblPrEx>
          <w:tblCellMar>
            <w:top w:w="0" w:type="dxa"/>
            <w:left w:w="108" w:type="dxa"/>
            <w:bottom w:w="0" w:type="dxa"/>
            <w:right w:w="108" w:type="dxa"/>
          </w:tblCellMar>
        </w:tblPrEx>
        <w:trPr>
          <w:trHeight w:val="35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77BE10E2">
            <w:pPr>
              <w:jc w:val="right"/>
              <w:rPr>
                <w:rFonts w:hint="default" w:ascii="Calibri" w:hAnsi="Calibri" w:cs="Calibri"/>
                <w:color w:val="000000"/>
                <w:sz w:val="18"/>
                <w:szCs w:val="18"/>
              </w:rPr>
            </w:pPr>
            <w:r>
              <w:rPr>
                <w:rFonts w:hint="default" w:ascii="Calibri" w:hAnsi="Calibri" w:cs="Calibri"/>
                <w:color w:val="000000"/>
                <w:sz w:val="18"/>
                <w:szCs w:val="18"/>
              </w:rPr>
              <w:t>56</w:t>
            </w:r>
          </w:p>
        </w:tc>
        <w:tc>
          <w:tcPr>
            <w:tcW w:w="3580" w:type="dxa"/>
            <w:tcBorders>
              <w:top w:val="nil"/>
              <w:left w:val="nil"/>
              <w:bottom w:val="single" w:color="auto" w:sz="8" w:space="0"/>
              <w:right w:val="single" w:color="auto" w:sz="8" w:space="0"/>
            </w:tcBorders>
            <w:shd w:val="clear" w:color="auto" w:fill="auto"/>
            <w:vAlign w:val="center"/>
          </w:tcPr>
          <w:p w14:paraId="28B048B0">
            <w:pPr>
              <w:rPr>
                <w:rFonts w:hint="default" w:ascii="Calibri" w:hAnsi="Calibri" w:cs="Calibri"/>
                <w:color w:val="000000"/>
                <w:sz w:val="18"/>
                <w:szCs w:val="18"/>
              </w:rPr>
            </w:pPr>
            <w:r>
              <w:rPr>
                <w:rFonts w:hint="default" w:ascii="Calibri" w:hAnsi="Calibri" w:cs="Calibri"/>
                <w:color w:val="000000"/>
                <w:sz w:val="18"/>
                <w:szCs w:val="18"/>
              </w:rPr>
              <w:t>DR. IWUOHA E. C</w:t>
            </w:r>
          </w:p>
        </w:tc>
        <w:tc>
          <w:tcPr>
            <w:tcW w:w="2567" w:type="dxa"/>
            <w:tcBorders>
              <w:top w:val="nil"/>
              <w:left w:val="nil"/>
              <w:bottom w:val="single" w:color="auto" w:sz="8" w:space="0"/>
              <w:right w:val="single" w:color="auto" w:sz="8" w:space="0"/>
            </w:tcBorders>
            <w:shd w:val="clear" w:color="auto" w:fill="auto"/>
            <w:vAlign w:val="center"/>
          </w:tcPr>
          <w:p w14:paraId="145E198C">
            <w:pPr>
              <w:rPr>
                <w:rFonts w:hint="default" w:ascii="Calibri" w:hAnsi="Calibri" w:cs="Calibri"/>
                <w:color w:val="000000"/>
                <w:sz w:val="18"/>
                <w:szCs w:val="18"/>
              </w:rPr>
            </w:pPr>
            <w:r>
              <w:rPr>
                <w:rFonts w:hint="default" w:ascii="Calibri" w:hAnsi="Calibri" w:cs="Calibri"/>
                <w:color w:val="000000"/>
                <w:sz w:val="18"/>
                <w:szCs w:val="18"/>
              </w:rPr>
              <w:t>TA</w:t>
            </w:r>
          </w:p>
        </w:tc>
        <w:tc>
          <w:tcPr>
            <w:tcW w:w="2150" w:type="dxa"/>
            <w:tcBorders>
              <w:top w:val="nil"/>
              <w:left w:val="nil"/>
              <w:bottom w:val="single" w:color="auto" w:sz="8" w:space="0"/>
              <w:right w:val="single" w:color="auto" w:sz="8" w:space="0"/>
            </w:tcBorders>
            <w:shd w:val="clear" w:color="auto" w:fill="auto"/>
            <w:vAlign w:val="center"/>
          </w:tcPr>
          <w:p w14:paraId="6F93031B">
            <w:pPr>
              <w:rPr>
                <w:rFonts w:hint="default" w:ascii="Calibri" w:hAnsi="Calibri" w:cs="Calibri"/>
                <w:color w:val="000000"/>
                <w:sz w:val="18"/>
                <w:szCs w:val="18"/>
              </w:rPr>
            </w:pPr>
            <w:r>
              <w:rPr>
                <w:rFonts w:hint="default" w:ascii="Calibri" w:hAnsi="Calibri" w:cs="Calibri"/>
                <w:color w:val="000000"/>
                <w:sz w:val="18"/>
                <w:szCs w:val="18"/>
              </w:rPr>
              <w:t>WHO</w:t>
            </w:r>
          </w:p>
        </w:tc>
      </w:tr>
      <w:tr w14:paraId="4C7B7F71">
        <w:tblPrEx>
          <w:tblCellMar>
            <w:top w:w="0" w:type="dxa"/>
            <w:left w:w="108" w:type="dxa"/>
            <w:bottom w:w="0" w:type="dxa"/>
            <w:right w:w="108" w:type="dxa"/>
          </w:tblCellMar>
        </w:tblPrEx>
        <w:trPr>
          <w:trHeight w:val="33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4C4E0C1B">
            <w:pPr>
              <w:jc w:val="right"/>
              <w:rPr>
                <w:rFonts w:hint="default" w:ascii="Calibri" w:hAnsi="Calibri" w:cs="Calibri"/>
                <w:color w:val="000000"/>
                <w:sz w:val="18"/>
                <w:szCs w:val="18"/>
              </w:rPr>
            </w:pPr>
            <w:r>
              <w:rPr>
                <w:rFonts w:hint="default" w:ascii="Calibri" w:hAnsi="Calibri" w:cs="Calibri"/>
                <w:color w:val="000000"/>
                <w:sz w:val="18"/>
                <w:szCs w:val="18"/>
              </w:rPr>
              <w:t>57</w:t>
            </w:r>
          </w:p>
        </w:tc>
        <w:tc>
          <w:tcPr>
            <w:tcW w:w="3580" w:type="dxa"/>
            <w:tcBorders>
              <w:top w:val="nil"/>
              <w:left w:val="nil"/>
              <w:bottom w:val="single" w:color="auto" w:sz="8" w:space="0"/>
              <w:right w:val="single" w:color="auto" w:sz="8" w:space="0"/>
            </w:tcBorders>
            <w:shd w:val="clear" w:color="auto" w:fill="auto"/>
            <w:vAlign w:val="center"/>
          </w:tcPr>
          <w:p w14:paraId="233EDE57">
            <w:pPr>
              <w:rPr>
                <w:rFonts w:hint="default" w:ascii="Calibri" w:hAnsi="Calibri" w:cs="Calibri"/>
                <w:color w:val="000000"/>
                <w:sz w:val="18"/>
                <w:szCs w:val="18"/>
              </w:rPr>
            </w:pPr>
            <w:r>
              <w:rPr>
                <w:rFonts w:hint="default" w:ascii="Calibri" w:hAnsi="Calibri" w:cs="Calibri"/>
                <w:color w:val="000000"/>
                <w:sz w:val="18"/>
                <w:szCs w:val="18"/>
              </w:rPr>
              <w:t>EGWU BERNARD</w:t>
            </w:r>
          </w:p>
        </w:tc>
        <w:tc>
          <w:tcPr>
            <w:tcW w:w="2567" w:type="dxa"/>
            <w:tcBorders>
              <w:top w:val="nil"/>
              <w:left w:val="nil"/>
              <w:bottom w:val="single" w:color="auto" w:sz="8" w:space="0"/>
              <w:right w:val="single" w:color="auto" w:sz="8" w:space="0"/>
            </w:tcBorders>
            <w:shd w:val="clear" w:color="auto" w:fill="auto"/>
            <w:vAlign w:val="center"/>
          </w:tcPr>
          <w:p w14:paraId="48B24C66">
            <w:pPr>
              <w:rPr>
                <w:rFonts w:hint="default" w:ascii="Calibri" w:hAnsi="Calibri" w:cs="Calibri"/>
                <w:color w:val="000000"/>
                <w:sz w:val="18"/>
                <w:szCs w:val="18"/>
              </w:rPr>
            </w:pPr>
            <w:r>
              <w:rPr>
                <w:rFonts w:hint="default" w:ascii="Calibri" w:hAnsi="Calibri" w:cs="Calibri"/>
                <w:color w:val="000000"/>
                <w:sz w:val="18"/>
                <w:szCs w:val="18"/>
              </w:rPr>
              <w:t>SC</w:t>
            </w:r>
          </w:p>
        </w:tc>
        <w:tc>
          <w:tcPr>
            <w:tcW w:w="2150" w:type="dxa"/>
            <w:tcBorders>
              <w:top w:val="nil"/>
              <w:left w:val="nil"/>
              <w:bottom w:val="single" w:color="auto" w:sz="8" w:space="0"/>
              <w:right w:val="single" w:color="auto" w:sz="8" w:space="0"/>
            </w:tcBorders>
            <w:shd w:val="clear" w:color="auto" w:fill="auto"/>
            <w:vAlign w:val="center"/>
          </w:tcPr>
          <w:p w14:paraId="3E859ABF">
            <w:pPr>
              <w:rPr>
                <w:rFonts w:hint="default" w:ascii="Calibri" w:hAnsi="Calibri" w:cs="Calibri"/>
                <w:color w:val="000000"/>
                <w:sz w:val="18"/>
                <w:szCs w:val="18"/>
              </w:rPr>
            </w:pPr>
            <w:r>
              <w:rPr>
                <w:rFonts w:hint="default" w:ascii="Calibri" w:hAnsi="Calibri" w:cs="Calibri"/>
                <w:color w:val="000000"/>
                <w:sz w:val="18"/>
                <w:szCs w:val="18"/>
              </w:rPr>
              <w:t>NPHCDA</w:t>
            </w:r>
          </w:p>
        </w:tc>
      </w:tr>
      <w:tr w14:paraId="7E34A027">
        <w:tblPrEx>
          <w:tblCellMar>
            <w:top w:w="0" w:type="dxa"/>
            <w:left w:w="108" w:type="dxa"/>
            <w:bottom w:w="0" w:type="dxa"/>
            <w:right w:w="108" w:type="dxa"/>
          </w:tblCellMar>
        </w:tblPrEx>
        <w:trPr>
          <w:trHeight w:val="37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7EFC921E">
            <w:pPr>
              <w:jc w:val="right"/>
              <w:rPr>
                <w:rFonts w:hint="default" w:ascii="Calibri" w:hAnsi="Calibri" w:cs="Calibri"/>
                <w:color w:val="000000"/>
                <w:sz w:val="18"/>
                <w:szCs w:val="18"/>
              </w:rPr>
            </w:pPr>
            <w:r>
              <w:rPr>
                <w:rFonts w:hint="default" w:ascii="Calibri" w:hAnsi="Calibri" w:cs="Calibri"/>
                <w:color w:val="000000"/>
                <w:sz w:val="18"/>
                <w:szCs w:val="18"/>
              </w:rPr>
              <w:t>58</w:t>
            </w:r>
          </w:p>
        </w:tc>
        <w:tc>
          <w:tcPr>
            <w:tcW w:w="3580" w:type="dxa"/>
            <w:tcBorders>
              <w:top w:val="nil"/>
              <w:left w:val="nil"/>
              <w:bottom w:val="single" w:color="auto" w:sz="8" w:space="0"/>
              <w:right w:val="single" w:color="auto" w:sz="8" w:space="0"/>
            </w:tcBorders>
            <w:shd w:val="clear" w:color="auto" w:fill="auto"/>
            <w:vAlign w:val="center"/>
          </w:tcPr>
          <w:p w14:paraId="3DEFCB1C">
            <w:pPr>
              <w:rPr>
                <w:rFonts w:hint="default" w:ascii="Calibri" w:hAnsi="Calibri" w:cs="Calibri"/>
                <w:color w:val="000000"/>
                <w:sz w:val="18"/>
                <w:szCs w:val="18"/>
              </w:rPr>
            </w:pPr>
            <w:r>
              <w:rPr>
                <w:rFonts w:hint="default" w:ascii="Calibri" w:hAnsi="Calibri" w:cs="Calibri"/>
                <w:color w:val="000000"/>
                <w:sz w:val="18"/>
                <w:szCs w:val="18"/>
              </w:rPr>
              <w:t>DR. OKEY MADUKWE</w:t>
            </w:r>
          </w:p>
        </w:tc>
        <w:tc>
          <w:tcPr>
            <w:tcW w:w="2567" w:type="dxa"/>
            <w:tcBorders>
              <w:top w:val="nil"/>
              <w:left w:val="nil"/>
              <w:bottom w:val="single" w:color="auto" w:sz="8" w:space="0"/>
              <w:right w:val="single" w:color="auto" w:sz="8" w:space="0"/>
            </w:tcBorders>
            <w:shd w:val="clear" w:color="auto" w:fill="auto"/>
            <w:vAlign w:val="center"/>
          </w:tcPr>
          <w:p w14:paraId="3DF2EB74">
            <w:pPr>
              <w:rPr>
                <w:rFonts w:hint="default" w:ascii="Calibri" w:hAnsi="Calibri" w:cs="Calibri"/>
                <w:color w:val="000000"/>
                <w:sz w:val="18"/>
                <w:szCs w:val="18"/>
              </w:rPr>
            </w:pPr>
            <w:r>
              <w:rPr>
                <w:rFonts w:hint="default" w:ascii="Calibri" w:hAnsi="Calibri" w:cs="Calibri"/>
                <w:color w:val="000000"/>
                <w:sz w:val="18"/>
                <w:szCs w:val="18"/>
              </w:rPr>
              <w:t>PROJECT DIRECTOR/STL</w:t>
            </w:r>
          </w:p>
        </w:tc>
        <w:tc>
          <w:tcPr>
            <w:tcW w:w="2150" w:type="dxa"/>
            <w:tcBorders>
              <w:top w:val="nil"/>
              <w:left w:val="nil"/>
              <w:bottom w:val="single" w:color="auto" w:sz="8" w:space="0"/>
              <w:right w:val="single" w:color="auto" w:sz="8" w:space="0"/>
            </w:tcBorders>
            <w:shd w:val="clear" w:color="auto" w:fill="auto"/>
            <w:vAlign w:val="center"/>
          </w:tcPr>
          <w:p w14:paraId="06EBE1C1">
            <w:pPr>
              <w:rPr>
                <w:rFonts w:hint="default" w:ascii="Calibri" w:hAnsi="Calibri" w:cs="Calibri"/>
                <w:color w:val="000000"/>
                <w:sz w:val="18"/>
                <w:szCs w:val="18"/>
              </w:rPr>
            </w:pPr>
            <w:r>
              <w:rPr>
                <w:rFonts w:hint="default" w:ascii="Calibri" w:hAnsi="Calibri" w:cs="Calibri"/>
                <w:color w:val="000000"/>
                <w:sz w:val="18"/>
                <w:szCs w:val="18"/>
              </w:rPr>
              <w:t>PANAFRICARE</w:t>
            </w:r>
          </w:p>
        </w:tc>
      </w:tr>
      <w:tr w14:paraId="76561D59">
        <w:tblPrEx>
          <w:tblCellMar>
            <w:top w:w="0" w:type="dxa"/>
            <w:left w:w="108" w:type="dxa"/>
            <w:bottom w:w="0" w:type="dxa"/>
            <w:right w:w="108" w:type="dxa"/>
          </w:tblCellMar>
        </w:tblPrEx>
        <w:trPr>
          <w:trHeight w:val="37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74454846">
            <w:pPr>
              <w:jc w:val="right"/>
              <w:rPr>
                <w:rFonts w:hint="default" w:ascii="Calibri" w:hAnsi="Calibri" w:cs="Calibri"/>
                <w:color w:val="000000"/>
                <w:sz w:val="18"/>
                <w:szCs w:val="18"/>
              </w:rPr>
            </w:pPr>
            <w:r>
              <w:rPr>
                <w:rFonts w:hint="default" w:ascii="Calibri" w:hAnsi="Calibri" w:cs="Calibri"/>
                <w:color w:val="000000"/>
                <w:sz w:val="18"/>
                <w:szCs w:val="18"/>
              </w:rPr>
              <w:t>59</w:t>
            </w:r>
          </w:p>
        </w:tc>
        <w:tc>
          <w:tcPr>
            <w:tcW w:w="3580" w:type="dxa"/>
            <w:tcBorders>
              <w:top w:val="nil"/>
              <w:left w:val="nil"/>
              <w:bottom w:val="single" w:color="auto" w:sz="8" w:space="0"/>
              <w:right w:val="single" w:color="auto" w:sz="8" w:space="0"/>
            </w:tcBorders>
            <w:shd w:val="clear" w:color="auto" w:fill="auto"/>
            <w:vAlign w:val="center"/>
          </w:tcPr>
          <w:p w14:paraId="4B6782DC">
            <w:pPr>
              <w:rPr>
                <w:rFonts w:hint="default" w:ascii="Calibri" w:hAnsi="Calibri" w:cs="Calibri"/>
                <w:color w:val="000000"/>
                <w:sz w:val="18"/>
                <w:szCs w:val="18"/>
              </w:rPr>
            </w:pPr>
            <w:r>
              <w:rPr>
                <w:rFonts w:hint="default" w:ascii="Calibri" w:hAnsi="Calibri" w:cs="Calibri"/>
                <w:color w:val="000000"/>
                <w:sz w:val="18"/>
                <w:szCs w:val="18"/>
              </w:rPr>
              <w:t>DR.  CHARLES OKOLI</w:t>
            </w:r>
          </w:p>
        </w:tc>
        <w:tc>
          <w:tcPr>
            <w:tcW w:w="2567" w:type="dxa"/>
            <w:tcBorders>
              <w:top w:val="nil"/>
              <w:left w:val="nil"/>
              <w:bottom w:val="single" w:color="auto" w:sz="8" w:space="0"/>
              <w:right w:val="single" w:color="auto" w:sz="8" w:space="0"/>
            </w:tcBorders>
            <w:shd w:val="clear" w:color="auto" w:fill="auto"/>
            <w:vAlign w:val="center"/>
          </w:tcPr>
          <w:p w14:paraId="72D7BBC4">
            <w:pPr>
              <w:rPr>
                <w:rFonts w:hint="default" w:ascii="Calibri" w:hAnsi="Calibri" w:cs="Calibri"/>
                <w:color w:val="000000"/>
                <w:sz w:val="18"/>
                <w:szCs w:val="18"/>
              </w:rPr>
            </w:pPr>
            <w:r>
              <w:rPr>
                <w:rFonts w:hint="default" w:ascii="Calibri" w:hAnsi="Calibri" w:cs="Calibri"/>
                <w:color w:val="000000"/>
                <w:sz w:val="18"/>
                <w:szCs w:val="18"/>
              </w:rPr>
              <w:t>STATE TEAM LEAD</w:t>
            </w:r>
          </w:p>
        </w:tc>
        <w:tc>
          <w:tcPr>
            <w:tcW w:w="2150" w:type="dxa"/>
            <w:tcBorders>
              <w:top w:val="nil"/>
              <w:left w:val="nil"/>
              <w:bottom w:val="single" w:color="auto" w:sz="8" w:space="0"/>
              <w:right w:val="single" w:color="auto" w:sz="8" w:space="0"/>
            </w:tcBorders>
            <w:shd w:val="clear" w:color="auto" w:fill="auto"/>
            <w:vAlign w:val="center"/>
          </w:tcPr>
          <w:p w14:paraId="72A251D8">
            <w:pPr>
              <w:rPr>
                <w:rFonts w:hint="default" w:ascii="Calibri" w:hAnsi="Calibri" w:cs="Calibri"/>
                <w:color w:val="000000"/>
                <w:sz w:val="18"/>
                <w:szCs w:val="18"/>
              </w:rPr>
            </w:pPr>
            <w:r>
              <w:rPr>
                <w:rFonts w:hint="default" w:ascii="Calibri" w:hAnsi="Calibri" w:cs="Calibri"/>
                <w:color w:val="000000"/>
                <w:sz w:val="18"/>
                <w:szCs w:val="18"/>
              </w:rPr>
              <w:t>CARITAS NIGERIA</w:t>
            </w:r>
          </w:p>
        </w:tc>
      </w:tr>
      <w:tr w14:paraId="38EDB167">
        <w:tblPrEx>
          <w:tblCellMar>
            <w:top w:w="0" w:type="dxa"/>
            <w:left w:w="108" w:type="dxa"/>
            <w:bottom w:w="0" w:type="dxa"/>
            <w:right w:w="108" w:type="dxa"/>
          </w:tblCellMar>
        </w:tblPrEx>
        <w:trPr>
          <w:trHeight w:val="34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7A38C112">
            <w:pPr>
              <w:jc w:val="right"/>
              <w:rPr>
                <w:rFonts w:hint="default" w:ascii="Calibri" w:hAnsi="Calibri" w:cs="Calibri"/>
                <w:color w:val="000000"/>
                <w:sz w:val="18"/>
                <w:szCs w:val="18"/>
              </w:rPr>
            </w:pPr>
            <w:r>
              <w:rPr>
                <w:rFonts w:hint="default" w:ascii="Calibri" w:hAnsi="Calibri" w:cs="Calibri"/>
                <w:color w:val="000000"/>
                <w:sz w:val="18"/>
                <w:szCs w:val="18"/>
              </w:rPr>
              <w:t>60</w:t>
            </w:r>
          </w:p>
        </w:tc>
        <w:tc>
          <w:tcPr>
            <w:tcW w:w="3580" w:type="dxa"/>
            <w:tcBorders>
              <w:top w:val="nil"/>
              <w:left w:val="nil"/>
              <w:bottom w:val="single" w:color="auto" w:sz="8" w:space="0"/>
              <w:right w:val="single" w:color="auto" w:sz="8" w:space="0"/>
            </w:tcBorders>
            <w:shd w:val="clear" w:color="auto" w:fill="auto"/>
            <w:vAlign w:val="center"/>
          </w:tcPr>
          <w:p w14:paraId="065A3EFF">
            <w:pPr>
              <w:rPr>
                <w:rFonts w:hint="default" w:ascii="Calibri" w:hAnsi="Calibri" w:cs="Calibri"/>
                <w:color w:val="000000"/>
                <w:sz w:val="18"/>
                <w:szCs w:val="18"/>
              </w:rPr>
            </w:pPr>
            <w:r>
              <w:rPr>
                <w:rFonts w:hint="default" w:ascii="Calibri" w:hAnsi="Calibri" w:cs="Calibri"/>
                <w:color w:val="000000"/>
                <w:sz w:val="18"/>
                <w:szCs w:val="18"/>
              </w:rPr>
              <w:t>DR. UMOIEN I. GODWIN</w:t>
            </w:r>
          </w:p>
        </w:tc>
        <w:tc>
          <w:tcPr>
            <w:tcW w:w="2567" w:type="dxa"/>
            <w:tcBorders>
              <w:top w:val="nil"/>
              <w:left w:val="nil"/>
              <w:bottom w:val="single" w:color="auto" w:sz="8" w:space="0"/>
              <w:right w:val="single" w:color="auto" w:sz="8" w:space="0"/>
            </w:tcBorders>
            <w:shd w:val="clear" w:color="auto" w:fill="auto"/>
            <w:vAlign w:val="center"/>
          </w:tcPr>
          <w:p w14:paraId="3C1348C1">
            <w:pPr>
              <w:rPr>
                <w:rFonts w:hint="default" w:ascii="Calibri" w:hAnsi="Calibri" w:cs="Calibri"/>
                <w:color w:val="000000"/>
                <w:sz w:val="18"/>
                <w:szCs w:val="18"/>
              </w:rPr>
            </w:pPr>
            <w:r>
              <w:rPr>
                <w:rFonts w:hint="default" w:ascii="Calibri" w:hAnsi="Calibri" w:cs="Calibri"/>
                <w:color w:val="000000"/>
                <w:sz w:val="18"/>
                <w:szCs w:val="18"/>
              </w:rPr>
              <w:t>COVID 19/IDSR</w:t>
            </w:r>
          </w:p>
        </w:tc>
        <w:tc>
          <w:tcPr>
            <w:tcW w:w="2150" w:type="dxa"/>
            <w:tcBorders>
              <w:top w:val="nil"/>
              <w:left w:val="nil"/>
              <w:bottom w:val="single" w:color="auto" w:sz="8" w:space="0"/>
              <w:right w:val="single" w:color="auto" w:sz="8" w:space="0"/>
            </w:tcBorders>
            <w:shd w:val="clear" w:color="auto" w:fill="auto"/>
            <w:vAlign w:val="center"/>
          </w:tcPr>
          <w:p w14:paraId="255034B7">
            <w:pPr>
              <w:rPr>
                <w:rFonts w:hint="default" w:ascii="Calibri" w:hAnsi="Calibri" w:cs="Calibri"/>
                <w:color w:val="000000"/>
                <w:sz w:val="18"/>
                <w:szCs w:val="18"/>
              </w:rPr>
            </w:pPr>
            <w:r>
              <w:rPr>
                <w:rFonts w:hint="default" w:ascii="Calibri" w:hAnsi="Calibri" w:cs="Calibri"/>
                <w:color w:val="000000"/>
                <w:sz w:val="18"/>
                <w:szCs w:val="18"/>
              </w:rPr>
              <w:t>WHO</w:t>
            </w:r>
          </w:p>
        </w:tc>
      </w:tr>
      <w:tr w14:paraId="114DA1ED">
        <w:trPr>
          <w:trHeight w:val="35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4F51C1A7">
            <w:pPr>
              <w:jc w:val="right"/>
              <w:rPr>
                <w:rFonts w:hint="default" w:ascii="Calibri" w:hAnsi="Calibri" w:cs="Calibri"/>
                <w:color w:val="000000"/>
                <w:sz w:val="18"/>
                <w:szCs w:val="18"/>
              </w:rPr>
            </w:pPr>
            <w:r>
              <w:rPr>
                <w:rFonts w:hint="default" w:ascii="Calibri" w:hAnsi="Calibri" w:cs="Calibri"/>
                <w:color w:val="000000"/>
                <w:sz w:val="18"/>
                <w:szCs w:val="18"/>
              </w:rPr>
              <w:t>61</w:t>
            </w:r>
          </w:p>
        </w:tc>
        <w:tc>
          <w:tcPr>
            <w:tcW w:w="3580" w:type="dxa"/>
            <w:tcBorders>
              <w:top w:val="nil"/>
              <w:left w:val="nil"/>
              <w:bottom w:val="single" w:color="auto" w:sz="8" w:space="0"/>
              <w:right w:val="single" w:color="auto" w:sz="8" w:space="0"/>
            </w:tcBorders>
            <w:shd w:val="clear" w:color="auto" w:fill="auto"/>
            <w:vAlign w:val="center"/>
          </w:tcPr>
          <w:p w14:paraId="1B654B9B">
            <w:pPr>
              <w:rPr>
                <w:rFonts w:hint="default" w:ascii="Calibri" w:hAnsi="Calibri" w:cs="Calibri"/>
                <w:color w:val="000000"/>
                <w:sz w:val="18"/>
                <w:szCs w:val="18"/>
              </w:rPr>
            </w:pPr>
            <w:r>
              <w:rPr>
                <w:rFonts w:hint="default" w:ascii="Calibri" w:hAnsi="Calibri" w:cs="Calibri"/>
                <w:color w:val="000000"/>
                <w:sz w:val="18"/>
                <w:szCs w:val="18"/>
              </w:rPr>
              <w:t>CEPHAS ITYONZUGHUL</w:t>
            </w:r>
          </w:p>
        </w:tc>
        <w:tc>
          <w:tcPr>
            <w:tcW w:w="2567" w:type="dxa"/>
            <w:tcBorders>
              <w:top w:val="nil"/>
              <w:left w:val="nil"/>
              <w:bottom w:val="single" w:color="auto" w:sz="8" w:space="0"/>
              <w:right w:val="single" w:color="auto" w:sz="8" w:space="0"/>
            </w:tcBorders>
            <w:shd w:val="clear" w:color="auto" w:fill="auto"/>
            <w:vAlign w:val="center"/>
          </w:tcPr>
          <w:p w14:paraId="7362E5BF">
            <w:pPr>
              <w:rPr>
                <w:rFonts w:hint="default" w:ascii="Calibri" w:hAnsi="Calibri" w:cs="Calibri"/>
                <w:color w:val="000000"/>
                <w:sz w:val="18"/>
                <w:szCs w:val="18"/>
              </w:rPr>
            </w:pPr>
            <w:r>
              <w:rPr>
                <w:rFonts w:hint="default" w:ascii="Calibri" w:hAnsi="Calibri" w:cs="Calibri"/>
                <w:color w:val="000000"/>
                <w:sz w:val="18"/>
                <w:szCs w:val="18"/>
              </w:rPr>
              <w:t>DIRECTOR</w:t>
            </w:r>
          </w:p>
        </w:tc>
        <w:tc>
          <w:tcPr>
            <w:tcW w:w="2150" w:type="dxa"/>
            <w:tcBorders>
              <w:top w:val="nil"/>
              <w:left w:val="nil"/>
              <w:bottom w:val="single" w:color="auto" w:sz="8" w:space="0"/>
              <w:right w:val="single" w:color="auto" w:sz="8" w:space="0"/>
            </w:tcBorders>
            <w:shd w:val="clear" w:color="auto" w:fill="auto"/>
            <w:vAlign w:val="center"/>
          </w:tcPr>
          <w:p w14:paraId="672B0072">
            <w:pPr>
              <w:rPr>
                <w:rFonts w:hint="default" w:ascii="Calibri" w:hAnsi="Calibri" w:cs="Calibri"/>
                <w:color w:val="000000"/>
                <w:sz w:val="18"/>
                <w:szCs w:val="18"/>
              </w:rPr>
            </w:pPr>
            <w:r>
              <w:rPr>
                <w:rFonts w:hint="default" w:ascii="Calibri" w:hAnsi="Calibri" w:cs="Calibri"/>
                <w:color w:val="000000"/>
                <w:sz w:val="18"/>
                <w:szCs w:val="18"/>
              </w:rPr>
              <w:t xml:space="preserve">THE CARTER CENTER </w:t>
            </w:r>
          </w:p>
        </w:tc>
      </w:tr>
      <w:tr w14:paraId="063CBC16">
        <w:tblPrEx>
          <w:tblCellMar>
            <w:top w:w="0" w:type="dxa"/>
            <w:left w:w="108" w:type="dxa"/>
            <w:bottom w:w="0" w:type="dxa"/>
            <w:right w:w="108" w:type="dxa"/>
          </w:tblCellMar>
        </w:tblPrEx>
        <w:trPr>
          <w:trHeight w:val="35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0D586B9F">
            <w:pPr>
              <w:jc w:val="right"/>
              <w:rPr>
                <w:rFonts w:hint="default" w:ascii="Calibri" w:hAnsi="Calibri" w:cs="Calibri"/>
                <w:color w:val="000000"/>
                <w:sz w:val="18"/>
                <w:szCs w:val="18"/>
                <w:lang w:val="en-US"/>
              </w:rPr>
            </w:pPr>
            <w:r>
              <w:rPr>
                <w:rFonts w:hint="default" w:ascii="Calibri" w:hAnsi="Calibri" w:cs="Calibri"/>
                <w:color w:val="000000"/>
                <w:sz w:val="18"/>
                <w:szCs w:val="18"/>
                <w:lang w:val="en-US"/>
              </w:rPr>
              <w:t>62</w:t>
            </w:r>
          </w:p>
        </w:tc>
        <w:tc>
          <w:tcPr>
            <w:tcW w:w="3580" w:type="dxa"/>
            <w:tcBorders>
              <w:top w:val="nil"/>
              <w:left w:val="nil"/>
              <w:bottom w:val="single" w:color="auto" w:sz="8" w:space="0"/>
              <w:right w:val="single" w:color="auto" w:sz="8" w:space="0"/>
            </w:tcBorders>
            <w:shd w:val="clear" w:color="auto" w:fill="auto"/>
            <w:vAlign w:val="center"/>
          </w:tcPr>
          <w:p w14:paraId="285806BC">
            <w:pPr>
              <w:rPr>
                <w:rFonts w:hint="default" w:ascii="Calibri" w:hAnsi="Calibri" w:cs="Calibri"/>
                <w:color w:val="000000"/>
                <w:sz w:val="18"/>
                <w:szCs w:val="18"/>
              </w:rPr>
            </w:pPr>
            <w:r>
              <w:rPr>
                <w:rFonts w:hint="default" w:ascii="Calibri" w:hAnsi="Calibri" w:cs="Calibri"/>
                <w:color w:val="000000"/>
                <w:sz w:val="18"/>
                <w:szCs w:val="18"/>
              </w:rPr>
              <w:t>DR. ACHONYE UDOCHUKWU</w:t>
            </w:r>
          </w:p>
        </w:tc>
        <w:tc>
          <w:tcPr>
            <w:tcW w:w="2567" w:type="dxa"/>
            <w:tcBorders>
              <w:top w:val="nil"/>
              <w:left w:val="nil"/>
              <w:bottom w:val="single" w:color="auto" w:sz="8" w:space="0"/>
              <w:right w:val="single" w:color="auto" w:sz="8" w:space="0"/>
            </w:tcBorders>
            <w:shd w:val="clear" w:color="auto" w:fill="auto"/>
            <w:vAlign w:val="center"/>
          </w:tcPr>
          <w:p w14:paraId="2BF53B7B">
            <w:pPr>
              <w:rPr>
                <w:rFonts w:hint="default" w:ascii="Calibri" w:hAnsi="Calibri" w:cs="Calibri"/>
                <w:color w:val="000000"/>
                <w:sz w:val="18"/>
                <w:szCs w:val="18"/>
              </w:rPr>
            </w:pPr>
            <w:r>
              <w:rPr>
                <w:rFonts w:hint="default" w:ascii="Calibri" w:hAnsi="Calibri" w:cs="Calibri"/>
                <w:color w:val="000000"/>
                <w:sz w:val="18"/>
                <w:szCs w:val="18"/>
              </w:rPr>
              <w:t>ASST. PUBLIC  HEALTH OFFICER</w:t>
            </w:r>
          </w:p>
        </w:tc>
        <w:tc>
          <w:tcPr>
            <w:tcW w:w="2150" w:type="dxa"/>
            <w:tcBorders>
              <w:top w:val="nil"/>
              <w:left w:val="nil"/>
              <w:bottom w:val="single" w:color="auto" w:sz="8" w:space="0"/>
              <w:right w:val="single" w:color="auto" w:sz="8" w:space="0"/>
            </w:tcBorders>
            <w:shd w:val="clear" w:color="auto" w:fill="auto"/>
            <w:vAlign w:val="center"/>
          </w:tcPr>
          <w:p w14:paraId="1CA15B20">
            <w:pPr>
              <w:rPr>
                <w:rFonts w:hint="default" w:ascii="Calibri" w:hAnsi="Calibri" w:cs="Calibri"/>
                <w:color w:val="000000"/>
                <w:sz w:val="18"/>
                <w:szCs w:val="18"/>
              </w:rPr>
            </w:pPr>
            <w:r>
              <w:rPr>
                <w:rFonts w:hint="default" w:ascii="Calibri" w:hAnsi="Calibri" w:cs="Calibri"/>
                <w:color w:val="000000"/>
                <w:sz w:val="18"/>
                <w:szCs w:val="18"/>
              </w:rPr>
              <w:t>WHO</w:t>
            </w:r>
          </w:p>
        </w:tc>
      </w:tr>
      <w:tr w14:paraId="162599ED">
        <w:tblPrEx>
          <w:tblCellMar>
            <w:top w:w="0" w:type="dxa"/>
            <w:left w:w="108" w:type="dxa"/>
            <w:bottom w:w="0" w:type="dxa"/>
            <w:right w:w="108" w:type="dxa"/>
          </w:tblCellMar>
        </w:tblPrEx>
        <w:trPr>
          <w:trHeight w:val="35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177A7769">
            <w:pPr>
              <w:jc w:val="right"/>
              <w:rPr>
                <w:rFonts w:hint="default" w:ascii="Calibri" w:hAnsi="Calibri" w:cs="Calibri"/>
                <w:color w:val="000000"/>
                <w:sz w:val="18"/>
                <w:szCs w:val="18"/>
                <w:lang w:val="en-US"/>
              </w:rPr>
            </w:pPr>
            <w:r>
              <w:rPr>
                <w:rFonts w:hint="default" w:ascii="Calibri" w:hAnsi="Calibri" w:cs="Calibri"/>
                <w:color w:val="000000"/>
                <w:sz w:val="18"/>
                <w:szCs w:val="18"/>
                <w:lang w:val="en-US"/>
              </w:rPr>
              <w:t>63</w:t>
            </w:r>
          </w:p>
        </w:tc>
        <w:tc>
          <w:tcPr>
            <w:tcW w:w="3580" w:type="dxa"/>
            <w:tcBorders>
              <w:top w:val="nil"/>
              <w:left w:val="nil"/>
              <w:bottom w:val="single" w:color="auto" w:sz="8" w:space="0"/>
              <w:right w:val="single" w:color="auto" w:sz="8" w:space="0"/>
            </w:tcBorders>
            <w:shd w:val="clear" w:color="auto" w:fill="auto"/>
            <w:vAlign w:val="center"/>
          </w:tcPr>
          <w:p w14:paraId="04579C1B">
            <w:pPr>
              <w:rPr>
                <w:rFonts w:hint="default" w:ascii="Calibri" w:hAnsi="Calibri" w:cs="Calibri"/>
                <w:color w:val="000000"/>
                <w:sz w:val="18"/>
                <w:szCs w:val="18"/>
              </w:rPr>
            </w:pPr>
            <w:r>
              <w:rPr>
                <w:rFonts w:hint="default" w:ascii="Calibri" w:hAnsi="Calibri" w:cs="Calibri"/>
                <w:color w:val="000000"/>
                <w:sz w:val="18"/>
                <w:szCs w:val="18"/>
              </w:rPr>
              <w:t>AGWU CHARITY E.</w:t>
            </w:r>
          </w:p>
        </w:tc>
        <w:tc>
          <w:tcPr>
            <w:tcW w:w="2567" w:type="dxa"/>
            <w:tcBorders>
              <w:top w:val="nil"/>
              <w:left w:val="nil"/>
              <w:bottom w:val="single" w:color="auto" w:sz="8" w:space="0"/>
              <w:right w:val="single" w:color="auto" w:sz="8" w:space="0"/>
            </w:tcBorders>
            <w:shd w:val="clear" w:color="auto" w:fill="auto"/>
            <w:vAlign w:val="center"/>
          </w:tcPr>
          <w:p w14:paraId="7C36B9E7">
            <w:pPr>
              <w:rPr>
                <w:rFonts w:hint="default" w:ascii="Calibri" w:hAnsi="Calibri" w:cs="Calibri"/>
                <w:color w:val="000000"/>
                <w:sz w:val="18"/>
                <w:szCs w:val="18"/>
                <w:lang w:val="en-US"/>
              </w:rPr>
            </w:pPr>
            <w:r>
              <w:rPr>
                <w:rFonts w:hint="default" w:ascii="Calibri" w:hAnsi="Calibri" w:cs="Calibri"/>
                <w:color w:val="000000"/>
                <w:sz w:val="18"/>
                <w:szCs w:val="18"/>
                <w:lang w:val="en-US"/>
              </w:rPr>
              <w:t>HAS</w:t>
            </w:r>
          </w:p>
        </w:tc>
        <w:tc>
          <w:tcPr>
            <w:tcW w:w="2150" w:type="dxa"/>
            <w:tcBorders>
              <w:top w:val="nil"/>
              <w:left w:val="nil"/>
              <w:bottom w:val="single" w:color="auto" w:sz="8" w:space="0"/>
              <w:right w:val="single" w:color="auto" w:sz="8" w:space="0"/>
            </w:tcBorders>
            <w:shd w:val="clear" w:color="auto" w:fill="auto"/>
            <w:vAlign w:val="center"/>
          </w:tcPr>
          <w:p w14:paraId="038ADE31">
            <w:pPr>
              <w:rPr>
                <w:rFonts w:hint="default" w:ascii="Calibri" w:hAnsi="Calibri" w:cs="Calibri"/>
                <w:color w:val="000000"/>
                <w:sz w:val="18"/>
                <w:szCs w:val="18"/>
              </w:rPr>
            </w:pPr>
            <w:r>
              <w:rPr>
                <w:rFonts w:hint="default" w:ascii="Calibri" w:hAnsi="Calibri" w:cs="Calibri"/>
                <w:color w:val="000000"/>
                <w:sz w:val="18"/>
                <w:szCs w:val="18"/>
              </w:rPr>
              <w:t>IKWUANO</w:t>
            </w:r>
          </w:p>
        </w:tc>
      </w:tr>
      <w:tr w14:paraId="3F8F6F42">
        <w:tblPrEx>
          <w:tblCellMar>
            <w:top w:w="0" w:type="dxa"/>
            <w:left w:w="108" w:type="dxa"/>
            <w:bottom w:w="0" w:type="dxa"/>
            <w:right w:w="108" w:type="dxa"/>
          </w:tblCellMar>
        </w:tblPrEx>
        <w:trPr>
          <w:trHeight w:val="35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4D7E7F61">
            <w:pPr>
              <w:jc w:val="right"/>
              <w:rPr>
                <w:rFonts w:hint="default" w:ascii="Calibri" w:hAnsi="Calibri" w:cs="Calibri"/>
                <w:color w:val="000000"/>
                <w:sz w:val="18"/>
                <w:szCs w:val="18"/>
                <w:lang w:val="en-US"/>
              </w:rPr>
            </w:pPr>
            <w:r>
              <w:rPr>
                <w:rFonts w:hint="default" w:ascii="Calibri" w:hAnsi="Calibri" w:cs="Calibri"/>
                <w:color w:val="000000"/>
                <w:sz w:val="18"/>
                <w:szCs w:val="18"/>
                <w:lang w:val="en-US"/>
              </w:rPr>
              <w:t>64</w:t>
            </w:r>
          </w:p>
        </w:tc>
        <w:tc>
          <w:tcPr>
            <w:tcW w:w="3580" w:type="dxa"/>
            <w:tcBorders>
              <w:top w:val="nil"/>
              <w:left w:val="nil"/>
              <w:bottom w:val="single" w:color="auto" w:sz="8" w:space="0"/>
              <w:right w:val="single" w:color="auto" w:sz="8" w:space="0"/>
            </w:tcBorders>
            <w:shd w:val="clear" w:color="auto" w:fill="auto"/>
            <w:vAlign w:val="center"/>
          </w:tcPr>
          <w:p w14:paraId="61A766E3">
            <w:pPr>
              <w:rPr>
                <w:rFonts w:hint="default" w:ascii="Calibri" w:hAnsi="Calibri" w:cs="Calibri"/>
                <w:color w:val="000000"/>
                <w:sz w:val="18"/>
                <w:szCs w:val="18"/>
                <w:lang w:val="en-US"/>
              </w:rPr>
            </w:pPr>
            <w:r>
              <w:rPr>
                <w:rFonts w:hint="default" w:ascii="Calibri" w:hAnsi="Calibri" w:cs="Calibri"/>
                <w:color w:val="000000"/>
                <w:sz w:val="18"/>
                <w:szCs w:val="18"/>
                <w:lang w:val="en-US"/>
              </w:rPr>
              <w:t>MICHAEL UYO</w:t>
            </w:r>
          </w:p>
        </w:tc>
        <w:tc>
          <w:tcPr>
            <w:tcW w:w="2567" w:type="dxa"/>
            <w:tcBorders>
              <w:top w:val="nil"/>
              <w:left w:val="nil"/>
              <w:bottom w:val="single" w:color="auto" w:sz="8" w:space="0"/>
              <w:right w:val="single" w:color="auto" w:sz="8" w:space="0"/>
            </w:tcBorders>
            <w:shd w:val="clear" w:color="auto" w:fill="auto"/>
            <w:vAlign w:val="center"/>
          </w:tcPr>
          <w:p w14:paraId="59001E91">
            <w:pPr>
              <w:rPr>
                <w:rFonts w:hint="default" w:ascii="Calibri" w:hAnsi="Calibri" w:cs="Calibri"/>
                <w:color w:val="000000"/>
                <w:sz w:val="18"/>
                <w:szCs w:val="18"/>
                <w:lang w:val="en-US"/>
              </w:rPr>
            </w:pPr>
            <w:r>
              <w:rPr>
                <w:rFonts w:hint="default" w:ascii="Calibri" w:hAnsi="Calibri" w:cs="Calibri"/>
                <w:color w:val="000000"/>
                <w:sz w:val="18"/>
                <w:szCs w:val="18"/>
                <w:lang w:val="en-US"/>
              </w:rPr>
              <w:t>DIRECTOR</w:t>
            </w:r>
          </w:p>
        </w:tc>
        <w:tc>
          <w:tcPr>
            <w:tcW w:w="2150" w:type="dxa"/>
            <w:tcBorders>
              <w:top w:val="nil"/>
              <w:left w:val="nil"/>
              <w:bottom w:val="single" w:color="auto" w:sz="8" w:space="0"/>
              <w:right w:val="single" w:color="auto" w:sz="8" w:space="0"/>
            </w:tcBorders>
            <w:shd w:val="clear" w:color="auto" w:fill="auto"/>
            <w:vAlign w:val="center"/>
          </w:tcPr>
          <w:p w14:paraId="59048859">
            <w:pPr>
              <w:rPr>
                <w:rFonts w:hint="default" w:ascii="Calibri" w:hAnsi="Calibri" w:cs="Calibri"/>
                <w:color w:val="000000"/>
                <w:sz w:val="18"/>
                <w:szCs w:val="18"/>
                <w:lang w:val="en-US"/>
              </w:rPr>
            </w:pPr>
            <w:r>
              <w:rPr>
                <w:rFonts w:hint="default" w:ascii="Calibri" w:hAnsi="Calibri" w:cs="Calibri"/>
                <w:color w:val="000000"/>
                <w:sz w:val="18"/>
                <w:szCs w:val="18"/>
                <w:lang w:val="en-US"/>
              </w:rPr>
              <w:t>SMOH</w:t>
            </w:r>
          </w:p>
        </w:tc>
      </w:tr>
      <w:tr w14:paraId="7D9AADD5">
        <w:tblPrEx>
          <w:tblCellMar>
            <w:top w:w="0" w:type="dxa"/>
            <w:left w:w="108" w:type="dxa"/>
            <w:bottom w:w="0" w:type="dxa"/>
            <w:right w:w="108" w:type="dxa"/>
          </w:tblCellMar>
        </w:tblPrEx>
        <w:trPr>
          <w:trHeight w:val="360" w:hRule="atLeast"/>
        </w:trPr>
        <w:tc>
          <w:tcPr>
            <w:tcW w:w="663" w:type="dxa"/>
            <w:tcBorders>
              <w:top w:val="nil"/>
              <w:left w:val="single" w:color="auto" w:sz="8" w:space="0"/>
              <w:bottom w:val="single" w:color="auto" w:sz="8" w:space="0"/>
              <w:right w:val="single" w:color="auto" w:sz="8" w:space="0"/>
            </w:tcBorders>
            <w:shd w:val="clear" w:color="auto" w:fill="auto"/>
            <w:vAlign w:val="center"/>
          </w:tcPr>
          <w:p w14:paraId="4AF10CB9">
            <w:pPr>
              <w:jc w:val="right"/>
              <w:rPr>
                <w:rFonts w:hint="default" w:ascii="Calibri" w:hAnsi="Calibri" w:cs="Calibri"/>
                <w:color w:val="000000"/>
                <w:sz w:val="18"/>
                <w:szCs w:val="18"/>
                <w:lang w:val="en-US"/>
              </w:rPr>
            </w:pPr>
            <w:r>
              <w:rPr>
                <w:rFonts w:hint="default" w:ascii="Calibri" w:hAnsi="Calibri" w:cs="Calibri"/>
                <w:color w:val="000000"/>
                <w:sz w:val="18"/>
                <w:szCs w:val="18"/>
              </w:rPr>
              <w:t>6</w:t>
            </w:r>
            <w:r>
              <w:rPr>
                <w:rFonts w:hint="default" w:ascii="Calibri" w:hAnsi="Calibri" w:cs="Calibri"/>
                <w:color w:val="000000"/>
                <w:sz w:val="18"/>
                <w:szCs w:val="18"/>
                <w:lang w:val="en-US"/>
              </w:rPr>
              <w:t>5</w:t>
            </w:r>
          </w:p>
        </w:tc>
        <w:tc>
          <w:tcPr>
            <w:tcW w:w="3580" w:type="dxa"/>
            <w:tcBorders>
              <w:top w:val="nil"/>
              <w:left w:val="nil"/>
              <w:bottom w:val="single" w:color="auto" w:sz="8" w:space="0"/>
              <w:right w:val="single" w:color="auto" w:sz="8" w:space="0"/>
            </w:tcBorders>
            <w:shd w:val="clear" w:color="auto" w:fill="auto"/>
            <w:vAlign w:val="center"/>
          </w:tcPr>
          <w:p w14:paraId="1F9B31E5">
            <w:pPr>
              <w:rPr>
                <w:rFonts w:hint="default" w:ascii="Calibri" w:hAnsi="Calibri" w:cs="Calibri"/>
                <w:color w:val="000000"/>
                <w:sz w:val="18"/>
                <w:szCs w:val="18"/>
              </w:rPr>
            </w:pPr>
            <w:r>
              <w:rPr>
                <w:rFonts w:hint="default" w:ascii="Calibri" w:hAnsi="Calibri" w:cs="Calibri"/>
                <w:color w:val="000000"/>
                <w:sz w:val="18"/>
                <w:szCs w:val="18"/>
              </w:rPr>
              <w:t>CHIMA-JUPADIM NKECHI</w:t>
            </w:r>
          </w:p>
        </w:tc>
        <w:tc>
          <w:tcPr>
            <w:tcW w:w="2567" w:type="dxa"/>
            <w:tcBorders>
              <w:top w:val="nil"/>
              <w:left w:val="nil"/>
              <w:bottom w:val="single" w:color="auto" w:sz="8" w:space="0"/>
              <w:right w:val="single" w:color="auto" w:sz="8" w:space="0"/>
            </w:tcBorders>
            <w:shd w:val="clear" w:color="auto" w:fill="auto"/>
            <w:vAlign w:val="center"/>
          </w:tcPr>
          <w:p w14:paraId="0F0F874E">
            <w:pPr>
              <w:rPr>
                <w:rFonts w:hint="default" w:ascii="Calibri" w:hAnsi="Calibri" w:cs="Calibri"/>
                <w:color w:val="000000"/>
                <w:sz w:val="18"/>
                <w:szCs w:val="18"/>
                <w:lang w:val="en-US"/>
              </w:rPr>
            </w:pPr>
            <w:r>
              <w:rPr>
                <w:rFonts w:hint="default" w:ascii="Calibri" w:hAnsi="Calibri" w:cs="Calibri"/>
                <w:color w:val="000000"/>
                <w:sz w:val="18"/>
                <w:szCs w:val="18"/>
                <w:lang w:val="en-US"/>
              </w:rPr>
              <w:t>HAS</w:t>
            </w:r>
          </w:p>
        </w:tc>
        <w:tc>
          <w:tcPr>
            <w:tcW w:w="2150" w:type="dxa"/>
            <w:tcBorders>
              <w:top w:val="nil"/>
              <w:left w:val="nil"/>
              <w:bottom w:val="single" w:color="auto" w:sz="8" w:space="0"/>
              <w:right w:val="single" w:color="auto" w:sz="8" w:space="0"/>
            </w:tcBorders>
            <w:shd w:val="clear" w:color="auto" w:fill="auto"/>
            <w:vAlign w:val="center"/>
          </w:tcPr>
          <w:p w14:paraId="7AB9C224">
            <w:pPr>
              <w:rPr>
                <w:rFonts w:hint="default" w:ascii="Calibri" w:hAnsi="Calibri" w:cs="Calibri"/>
                <w:color w:val="000000"/>
                <w:sz w:val="18"/>
                <w:szCs w:val="18"/>
                <w:lang w:val="en-US"/>
              </w:rPr>
            </w:pPr>
            <w:r>
              <w:rPr>
                <w:rFonts w:hint="default" w:ascii="Calibri" w:hAnsi="Calibri" w:cs="Calibri"/>
                <w:color w:val="000000"/>
                <w:sz w:val="18"/>
                <w:szCs w:val="18"/>
                <w:lang w:val="en-US"/>
              </w:rPr>
              <w:t>OSISIOMA</w:t>
            </w:r>
          </w:p>
        </w:tc>
      </w:tr>
    </w:tbl>
    <w:p w14:paraId="3F210FC8">
      <w:pPr>
        <w:rPr>
          <w:rFonts w:hint="default" w:ascii="Calibri" w:hAnsi="Calibri" w:cs="Calibri"/>
          <w:sz w:val="18"/>
          <w:szCs w:val="18"/>
        </w:rPr>
      </w:pPr>
      <w:r>
        <w:rPr>
          <w:rFonts w:hint="default" w:ascii="Calibri" w:hAnsi="Calibri" w:cs="Calibri"/>
          <w:sz w:val="18"/>
          <w:szCs w:val="18"/>
        </w:rPr>
        <w:t>List of persons /organizations consulted</w:t>
      </w:r>
    </w:p>
    <w:p w14:paraId="49236688">
      <w:pPr>
        <w:rPr>
          <w:rFonts w:hint="default" w:ascii="Calibri" w:hAnsi="Calibri" w:cs="Calibri"/>
          <w:sz w:val="18"/>
          <w:szCs w:val="18"/>
        </w:rPr>
      </w:pPr>
    </w:p>
    <w:p w14:paraId="1BE62FE4">
      <w:pPr>
        <w:rPr>
          <w:rFonts w:hint="default" w:ascii="Calibri" w:hAnsi="Calibri" w:cs="Calibri"/>
          <w:sz w:val="18"/>
          <w:szCs w:val="18"/>
        </w:rPr>
      </w:pPr>
    </w:p>
    <w:p w14:paraId="4241BCB8">
      <w:pPr>
        <w:rPr>
          <w:rFonts w:hint="default" w:ascii="Calibri" w:hAnsi="Calibri" w:cs="Calibri"/>
          <w:sz w:val="18"/>
          <w:szCs w:val="18"/>
        </w:rPr>
      </w:pPr>
    </w:p>
    <w:p w14:paraId="1FCC42CD">
      <w:pPr>
        <w:rPr>
          <w:rFonts w:hint="default" w:ascii="Calibri" w:hAnsi="Calibri" w:cs="Calibri"/>
          <w:sz w:val="18"/>
          <w:szCs w:val="18"/>
        </w:rPr>
      </w:pPr>
    </w:p>
    <w:p w14:paraId="7343EB84">
      <w:pPr>
        <w:rPr>
          <w:rFonts w:hint="default" w:ascii="Calibri" w:hAnsi="Calibri" w:cs="Calibri"/>
          <w:sz w:val="18"/>
          <w:szCs w:val="18"/>
        </w:rPr>
      </w:pPr>
    </w:p>
    <w:p w14:paraId="74BF32D5">
      <w:pPr>
        <w:rPr>
          <w:rFonts w:hint="default" w:ascii="Calibri" w:hAnsi="Calibri" w:cs="Calibri"/>
          <w:sz w:val="18"/>
          <w:szCs w:val="18"/>
        </w:rPr>
      </w:pPr>
    </w:p>
    <w:p w14:paraId="5FA3BEF2">
      <w:pPr>
        <w:rPr>
          <w:rFonts w:hint="default" w:ascii="Calibri" w:hAnsi="Calibri" w:cs="Calibri"/>
          <w:sz w:val="18"/>
          <w:szCs w:val="18"/>
        </w:rPr>
      </w:pPr>
    </w:p>
    <w:p w14:paraId="0EB44FD1">
      <w:pPr>
        <w:rPr>
          <w:rFonts w:hint="default" w:ascii="Calibri" w:hAnsi="Calibri" w:cs="Calibri"/>
          <w:sz w:val="18"/>
          <w:szCs w:val="18"/>
        </w:rPr>
      </w:pPr>
    </w:p>
    <w:p w14:paraId="184CC69B">
      <w:pPr>
        <w:rPr>
          <w:rFonts w:hint="default" w:ascii="Calibri" w:hAnsi="Calibri" w:cs="Calibri"/>
          <w:sz w:val="18"/>
          <w:szCs w:val="18"/>
        </w:rPr>
      </w:pPr>
    </w:p>
    <w:p w14:paraId="575E883C">
      <w:pPr>
        <w:rPr>
          <w:rFonts w:hint="default" w:ascii="Calibri" w:hAnsi="Calibri" w:cs="Calibri"/>
          <w:sz w:val="18"/>
          <w:szCs w:val="18"/>
        </w:rPr>
      </w:pPr>
    </w:p>
    <w:p w14:paraId="60DAD4AE">
      <w:pPr>
        <w:rPr>
          <w:rFonts w:hint="default" w:ascii="Calibri" w:hAnsi="Calibri" w:cs="Calibri"/>
          <w:sz w:val="18"/>
          <w:szCs w:val="18"/>
        </w:rPr>
      </w:pPr>
    </w:p>
    <w:p w14:paraId="54971995">
      <w:pPr>
        <w:rPr>
          <w:rFonts w:hint="default" w:ascii="Calibri" w:hAnsi="Calibri" w:cs="Calibri"/>
          <w:sz w:val="18"/>
          <w:szCs w:val="18"/>
        </w:rPr>
      </w:pPr>
    </w:p>
    <w:p w14:paraId="76E4F2E9">
      <w:pPr>
        <w:rPr>
          <w:rFonts w:hint="default" w:ascii="Calibri" w:hAnsi="Calibri" w:cs="Calibri"/>
          <w:sz w:val="18"/>
          <w:szCs w:val="18"/>
        </w:rPr>
      </w:pPr>
    </w:p>
    <w:p w14:paraId="452D1388">
      <w:pPr>
        <w:rPr>
          <w:rFonts w:hint="default" w:ascii="Calibri" w:hAnsi="Calibri" w:cs="Calibri"/>
          <w:sz w:val="18"/>
          <w:szCs w:val="18"/>
        </w:rPr>
      </w:pPr>
    </w:p>
    <w:p w14:paraId="5FF8CBEA">
      <w:pPr>
        <w:rPr>
          <w:rFonts w:hint="default" w:ascii="Calibri" w:hAnsi="Calibri" w:cs="Calibri"/>
          <w:sz w:val="18"/>
          <w:szCs w:val="18"/>
        </w:rPr>
      </w:pPr>
    </w:p>
    <w:p w14:paraId="22C2436D">
      <w:pPr>
        <w:rPr>
          <w:rFonts w:hint="default" w:ascii="Calibri" w:hAnsi="Calibri" w:cs="Calibri"/>
          <w:sz w:val="18"/>
          <w:szCs w:val="18"/>
        </w:rPr>
      </w:pPr>
    </w:p>
    <w:p w14:paraId="54ADE27B">
      <w:pPr>
        <w:rPr>
          <w:rFonts w:hint="default" w:ascii="Calibri" w:hAnsi="Calibri" w:cs="Calibri"/>
          <w:sz w:val="18"/>
          <w:szCs w:val="18"/>
        </w:rPr>
      </w:pPr>
    </w:p>
    <w:p w14:paraId="4EEF8C9D">
      <w:pPr>
        <w:rPr>
          <w:rFonts w:hint="default" w:ascii="Calibri" w:hAnsi="Calibri" w:cs="Calibri"/>
          <w:sz w:val="18"/>
          <w:szCs w:val="18"/>
        </w:rPr>
      </w:pPr>
    </w:p>
    <w:p w14:paraId="6F4622CC">
      <w:pPr>
        <w:rPr>
          <w:rFonts w:hint="default" w:ascii="Calibri" w:hAnsi="Calibri" w:cs="Calibri"/>
          <w:sz w:val="18"/>
          <w:szCs w:val="18"/>
        </w:rPr>
      </w:pPr>
    </w:p>
    <w:p w14:paraId="265E34A7">
      <w:pPr>
        <w:rPr>
          <w:rFonts w:hint="default" w:ascii="Calibri" w:hAnsi="Calibri" w:cs="Calibri"/>
          <w:sz w:val="18"/>
          <w:szCs w:val="18"/>
        </w:rPr>
      </w:pPr>
    </w:p>
    <w:p w14:paraId="2D9DD1ED">
      <w:pPr>
        <w:rPr>
          <w:rFonts w:hint="default" w:ascii="Calibri" w:hAnsi="Calibri" w:cs="Calibri"/>
          <w:sz w:val="18"/>
          <w:szCs w:val="18"/>
        </w:rPr>
      </w:pPr>
    </w:p>
    <w:p w14:paraId="2D32DBF6">
      <w:pPr>
        <w:rPr>
          <w:rFonts w:hint="default" w:ascii="Calibri" w:hAnsi="Calibri" w:cs="Calibri"/>
          <w:sz w:val="18"/>
          <w:szCs w:val="18"/>
        </w:rPr>
      </w:pPr>
    </w:p>
    <w:p w14:paraId="19FF19DA">
      <w:pPr>
        <w:rPr>
          <w:rFonts w:hint="default" w:ascii="Calibri" w:hAnsi="Calibri" w:cs="Calibri"/>
          <w:sz w:val="18"/>
          <w:szCs w:val="18"/>
        </w:rPr>
      </w:pPr>
    </w:p>
    <w:p w14:paraId="15786513">
      <w:pPr>
        <w:rPr>
          <w:rFonts w:hint="default" w:ascii="Calibri" w:hAnsi="Calibri" w:cs="Calibri"/>
          <w:sz w:val="18"/>
          <w:szCs w:val="18"/>
        </w:rPr>
      </w:pPr>
    </w:p>
    <w:p w14:paraId="4800C0BB">
      <w:pPr>
        <w:rPr>
          <w:rFonts w:hint="default" w:ascii="Calibri" w:hAnsi="Calibri" w:cs="Calibri"/>
          <w:sz w:val="18"/>
          <w:szCs w:val="18"/>
        </w:rPr>
      </w:pPr>
    </w:p>
    <w:p w14:paraId="7B0B9016">
      <w:pPr>
        <w:rPr>
          <w:rFonts w:hint="default" w:ascii="Calibri" w:hAnsi="Calibri" w:cs="Calibri"/>
          <w:sz w:val="18"/>
          <w:szCs w:val="18"/>
        </w:rPr>
      </w:pPr>
    </w:p>
    <w:p w14:paraId="4F8AB937">
      <w:pPr>
        <w:rPr>
          <w:rFonts w:hint="default" w:ascii="Calibri" w:hAnsi="Calibri" w:cs="Calibri"/>
          <w:sz w:val="18"/>
          <w:szCs w:val="18"/>
        </w:rPr>
      </w:pPr>
    </w:p>
    <w:p w14:paraId="3BF1FEE6">
      <w:pPr>
        <w:rPr>
          <w:rFonts w:hint="default" w:ascii="Calibri" w:hAnsi="Calibri" w:cs="Calibri"/>
          <w:sz w:val="18"/>
          <w:szCs w:val="18"/>
        </w:rPr>
      </w:pPr>
    </w:p>
    <w:p w14:paraId="2685C182">
      <w:pPr>
        <w:rPr>
          <w:rFonts w:hint="default" w:ascii="Calibri" w:hAnsi="Calibri" w:cs="Calibri"/>
          <w:sz w:val="18"/>
          <w:szCs w:val="18"/>
        </w:rPr>
      </w:pPr>
    </w:p>
    <w:p w14:paraId="219E0C0D">
      <w:pPr>
        <w:rPr>
          <w:rFonts w:hint="default" w:ascii="Calibri" w:hAnsi="Calibri" w:cs="Calibri"/>
          <w:sz w:val="18"/>
          <w:szCs w:val="18"/>
        </w:rPr>
      </w:pPr>
    </w:p>
    <w:p w14:paraId="10931075">
      <w:pPr>
        <w:rPr>
          <w:rFonts w:hint="default" w:ascii="Calibri" w:hAnsi="Calibri" w:cs="Calibri"/>
          <w:sz w:val="18"/>
          <w:szCs w:val="18"/>
        </w:rPr>
      </w:pPr>
    </w:p>
    <w:p w14:paraId="1EF93EE6">
      <w:pPr>
        <w:rPr>
          <w:rFonts w:hint="default" w:ascii="Calibri" w:hAnsi="Calibri" w:cs="Calibri"/>
          <w:sz w:val="18"/>
          <w:szCs w:val="18"/>
        </w:rPr>
      </w:pPr>
    </w:p>
    <w:p w14:paraId="2F1B52AA">
      <w:pPr>
        <w:rPr>
          <w:rFonts w:hint="default" w:ascii="Calibri" w:hAnsi="Calibri" w:cs="Calibri"/>
          <w:sz w:val="18"/>
          <w:szCs w:val="18"/>
        </w:rPr>
      </w:pPr>
    </w:p>
    <w:p w14:paraId="2C29183B">
      <w:pPr>
        <w:rPr>
          <w:rFonts w:hint="default" w:ascii="Calibri" w:hAnsi="Calibri" w:cs="Calibri"/>
          <w:sz w:val="18"/>
          <w:szCs w:val="18"/>
        </w:rPr>
      </w:pPr>
    </w:p>
    <w:p w14:paraId="135AEE49">
      <w:pPr>
        <w:rPr>
          <w:rFonts w:hint="default" w:ascii="Calibri" w:hAnsi="Calibri" w:cs="Calibri"/>
          <w:sz w:val="18"/>
          <w:szCs w:val="18"/>
        </w:rPr>
      </w:pPr>
    </w:p>
    <w:p w14:paraId="75587FE6">
      <w:pPr>
        <w:rPr>
          <w:rFonts w:hint="default" w:ascii="Calibri" w:hAnsi="Calibri" w:cs="Calibri"/>
          <w:sz w:val="18"/>
          <w:szCs w:val="18"/>
        </w:rPr>
      </w:pPr>
    </w:p>
    <w:p w14:paraId="5C7A3207">
      <w:pPr>
        <w:rPr>
          <w:rFonts w:hint="default" w:ascii="Calibri" w:hAnsi="Calibri" w:cs="Calibri"/>
          <w:sz w:val="18"/>
          <w:szCs w:val="18"/>
        </w:rPr>
      </w:pPr>
    </w:p>
    <w:p w14:paraId="403BDCE4">
      <w:pPr>
        <w:rPr>
          <w:rFonts w:hint="default" w:ascii="Calibri" w:hAnsi="Calibri" w:cs="Calibri"/>
          <w:sz w:val="18"/>
          <w:szCs w:val="18"/>
        </w:rPr>
      </w:pPr>
    </w:p>
    <w:p w14:paraId="0D0CE2BB">
      <w:pPr>
        <w:rPr>
          <w:rFonts w:hint="default" w:ascii="Calibri" w:hAnsi="Calibri" w:cs="Calibri"/>
          <w:sz w:val="18"/>
          <w:szCs w:val="18"/>
        </w:rPr>
      </w:pPr>
    </w:p>
    <w:p w14:paraId="5C0AA5C5">
      <w:pPr>
        <w:rPr>
          <w:rFonts w:hint="default" w:ascii="Calibri" w:hAnsi="Calibri" w:cs="Calibri"/>
          <w:sz w:val="18"/>
          <w:szCs w:val="18"/>
        </w:rPr>
      </w:pPr>
    </w:p>
    <w:p w14:paraId="1B46D659">
      <w:pPr>
        <w:rPr>
          <w:rFonts w:hint="default" w:ascii="Calibri" w:hAnsi="Calibri" w:cs="Calibri"/>
          <w:sz w:val="18"/>
          <w:szCs w:val="18"/>
        </w:rPr>
      </w:pPr>
    </w:p>
    <w:p w14:paraId="19F4993C">
      <w:pPr>
        <w:rPr>
          <w:rFonts w:hint="default" w:ascii="Calibri" w:hAnsi="Calibri" w:cs="Calibri"/>
          <w:sz w:val="18"/>
          <w:szCs w:val="18"/>
          <w:lang w:val="en-US"/>
        </w:rPr>
      </w:pPr>
    </w:p>
    <w:sectPr>
      <w:footerReference r:id="rId3" w:type="default"/>
      <w:pgSz w:w="16838" w:h="23811"/>
      <w:pgMar w:top="1152" w:right="1296" w:bottom="1008" w:left="1152" w:header="709" w:footer="709" w:gutter="0"/>
      <w:pgNumType w:start="0"/>
      <w:cols w:space="708" w:num="1"/>
      <w:titlePg/>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altName w:val="Arial Unicode MS"/>
    <w:panose1 w:val="00000000000000000000"/>
    <w:charset w:val="86"/>
    <w:family w:val="auto"/>
    <w:pitch w:val="default"/>
    <w:sig w:usb0="00000000" w:usb1="00000000" w:usb2="00000000" w:usb3="00000000" w:csb0="00000000" w:csb1="00000000"/>
  </w:font>
  <w:font w:name="Cambria">
    <w:panose1 w:val="02040503050406030204"/>
    <w:charset w:val="00"/>
    <w:family w:val="roman"/>
    <w:pitch w:val="default"/>
    <w:sig w:usb0="E00006FF" w:usb1="420024FF" w:usb2="02000000" w:usb3="00000000" w:csb0="2000019F" w:csb1="00000000"/>
  </w:font>
  <w:font w:name="等线 Light">
    <w:altName w:val="Segoe Print"/>
    <w:panose1 w:val="00000000000000000000"/>
    <w:charset w:val="00"/>
    <w:family w:val="auto"/>
    <w:pitch w:val="default"/>
    <w:sig w:usb0="00000000" w:usb1="00000000" w:usb2="00000000" w:usb3="00000000" w:csb0="00000000" w:csb1="00000000"/>
  </w:font>
  <w:font w:name="Arial Narrow">
    <w:panose1 w:val="020B0606020202030204"/>
    <w:charset w:val="00"/>
    <w:family w:val="swiss"/>
    <w:pitch w:val="default"/>
    <w:sig w:usb0="00000287" w:usb1="00000800" w:usb2="00000000" w:usb3="00000000" w:csb0="2000009F" w:csb1="DFD70000"/>
  </w:font>
  <w:font w:name="Segoe UI">
    <w:panose1 w:val="020B0502040204020203"/>
    <w:charset w:val="00"/>
    <w:family w:val="swiss"/>
    <w:pitch w:val="default"/>
    <w:sig w:usb0="E4002EFF" w:usb1="C000E47F"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MS Mincho">
    <w:altName w:val="Yu Gothic UI"/>
    <w:panose1 w:val="02020609040205080304"/>
    <w:charset w:val="80"/>
    <w:family w:val="modern"/>
    <w:pitch w:val="default"/>
    <w:sig w:usb0="00000000" w:usb1="00000000" w:usb2="00000010" w:usb3="00000000" w:csb0="0002009F" w:csb1="00000000"/>
  </w:font>
  <w:font w:name="sans-serif">
    <w:altName w:val="Segoe Print"/>
    <w:panose1 w:val="00000000000000000000"/>
    <w:charset w:val="00"/>
    <w:family w:val="auto"/>
    <w:pitch w:val="default"/>
    <w:sig w:usb0="00000000" w:usb1="00000000" w:usb2="00000000" w:usb3="00000000" w:csb0="00040001" w:csb1="00000000"/>
  </w:font>
  <w:font w:name="Symbol">
    <w:panose1 w:val="05050102010706020507"/>
    <w:charset w:val="02"/>
    <w:family w:val="roman"/>
    <w:pitch w:val="default"/>
    <w:sig w:usb0="00000000" w:usb1="00000000" w:usb2="00000000" w:usb3="00000000" w:csb0="80000000" w:csb1="00000000"/>
  </w:font>
  <w:font w:name="Noto Sans Symbols">
    <w:altName w:val="Calibri"/>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 w:name="Segoe Print">
    <w:panose1 w:val="02000600000000000000"/>
    <w:charset w:val="00"/>
    <w:family w:val="auto"/>
    <w:pitch w:val="default"/>
    <w:sig w:usb0="0000028F" w:usb1="00000000" w:usb2="00000000" w:usb3="00000000" w:csb0="2000009F" w:csb1="4701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39904976"/>
    </w:sdtPr>
    <w:sdtEndPr>
      <w:rPr>
        <w:color w:val="7F7F7F" w:themeColor="background1" w:themeShade="80"/>
        <w:spacing w:val="60"/>
      </w:rPr>
    </w:sdtEndPr>
    <w:sdtContent>
      <w:p w14:paraId="2294C5C2">
        <w:pPr>
          <w:pStyle w:val="13"/>
          <w:pBdr>
            <w:top w:val="single" w:color="D8D8D8" w:themeColor="background1" w:themeShade="D9" w:sz="4" w:space="1"/>
          </w:pBdr>
          <w:jc w:val="right"/>
        </w:pPr>
        <w:r>
          <w:fldChar w:fldCharType="begin"/>
        </w:r>
        <w:r>
          <w:instrText xml:space="preserve"> PAGE   \* MERGEFORMAT </w:instrText>
        </w:r>
        <w:r>
          <w:fldChar w:fldCharType="separate"/>
        </w:r>
        <w:r>
          <w:t>109</w:t>
        </w:r>
        <w:r>
          <w:fldChar w:fldCharType="end"/>
        </w:r>
        <w:r>
          <w:t xml:space="preserve"> | </w:t>
        </w:r>
        <w:r>
          <w:rPr>
            <w:color w:val="7F7F7F" w:themeColor="background1" w:themeShade="80"/>
            <w:spacing w:val="60"/>
          </w:rPr>
          <w:t>Page</w:t>
        </w:r>
      </w:p>
    </w:sdtContent>
  </w:sdt>
  <w:p w14:paraId="5C841ABD">
    <w:pPr>
      <w:pStyle w:val="1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751F3B4"/>
    <w:multiLevelType w:val="singleLevel"/>
    <w:tmpl w:val="A751F3B4"/>
    <w:lvl w:ilvl="0" w:tentative="0">
      <w:start w:val="1"/>
      <w:numFmt w:val="bullet"/>
      <w:lvlText w:val=""/>
      <w:lvlJc w:val="left"/>
      <w:pPr>
        <w:tabs>
          <w:tab w:val="left" w:pos="420"/>
        </w:tabs>
        <w:ind w:left="420" w:hanging="420"/>
      </w:pPr>
      <w:rPr>
        <w:rFonts w:hint="default" w:ascii="Wingdings" w:hAnsi="Wingdings"/>
      </w:rPr>
    </w:lvl>
  </w:abstractNum>
  <w:abstractNum w:abstractNumId="1">
    <w:nsid w:val="03B864C2"/>
    <w:multiLevelType w:val="multilevel"/>
    <w:tmpl w:val="03B864C2"/>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2">
    <w:nsid w:val="03C36FD3"/>
    <w:multiLevelType w:val="multilevel"/>
    <w:tmpl w:val="03C36FD3"/>
    <w:lvl w:ilvl="0" w:tentative="0">
      <w:start w:val="1"/>
      <w:numFmt w:val="bullet"/>
      <w:lvlText w:val=""/>
      <w:lvlJc w:val="left"/>
      <w:pPr>
        <w:tabs>
          <w:tab w:val="left" w:pos="1080"/>
        </w:tabs>
        <w:ind w:left="1080" w:hanging="360"/>
      </w:pPr>
      <w:rPr>
        <w:rFonts w:hint="default" w:ascii="Symbol" w:hAnsi="Symbol"/>
      </w:rPr>
    </w:lvl>
    <w:lvl w:ilvl="1" w:tentative="0">
      <w:start w:val="1"/>
      <w:numFmt w:val="bullet"/>
      <w:lvlText w:val=""/>
      <w:lvlJc w:val="left"/>
      <w:pPr>
        <w:tabs>
          <w:tab w:val="left" w:pos="1800"/>
        </w:tabs>
        <w:ind w:left="1800" w:hanging="360"/>
      </w:pPr>
      <w:rPr>
        <w:rFonts w:hint="default" w:ascii="Symbol" w:hAnsi="Symbol"/>
      </w:rPr>
    </w:lvl>
    <w:lvl w:ilvl="2" w:tentative="0">
      <w:start w:val="1"/>
      <w:numFmt w:val="bullet"/>
      <w:lvlText w:val=""/>
      <w:lvlJc w:val="left"/>
      <w:pPr>
        <w:tabs>
          <w:tab w:val="left" w:pos="2520"/>
        </w:tabs>
        <w:ind w:left="2520" w:hanging="360"/>
      </w:pPr>
      <w:rPr>
        <w:rFonts w:hint="default" w:ascii="Symbol" w:hAnsi="Symbol"/>
      </w:rPr>
    </w:lvl>
    <w:lvl w:ilvl="3" w:tentative="0">
      <w:start w:val="1"/>
      <w:numFmt w:val="bullet"/>
      <w:lvlText w:val=""/>
      <w:lvlJc w:val="left"/>
      <w:pPr>
        <w:tabs>
          <w:tab w:val="left" w:pos="3240"/>
        </w:tabs>
        <w:ind w:left="3240" w:hanging="360"/>
      </w:pPr>
      <w:rPr>
        <w:rFonts w:hint="default" w:ascii="Symbol" w:hAnsi="Symbol"/>
      </w:rPr>
    </w:lvl>
    <w:lvl w:ilvl="4" w:tentative="0">
      <w:start w:val="1"/>
      <w:numFmt w:val="bullet"/>
      <w:lvlText w:val=""/>
      <w:lvlJc w:val="left"/>
      <w:pPr>
        <w:tabs>
          <w:tab w:val="left" w:pos="3960"/>
        </w:tabs>
        <w:ind w:left="3960" w:hanging="360"/>
      </w:pPr>
      <w:rPr>
        <w:rFonts w:hint="default" w:ascii="Symbol" w:hAnsi="Symbol"/>
      </w:rPr>
    </w:lvl>
    <w:lvl w:ilvl="5" w:tentative="0">
      <w:start w:val="1"/>
      <w:numFmt w:val="bullet"/>
      <w:lvlText w:val=""/>
      <w:lvlJc w:val="left"/>
      <w:pPr>
        <w:tabs>
          <w:tab w:val="left" w:pos="4680"/>
        </w:tabs>
        <w:ind w:left="4680" w:hanging="360"/>
      </w:pPr>
      <w:rPr>
        <w:rFonts w:hint="default" w:ascii="Symbol" w:hAnsi="Symbol"/>
      </w:rPr>
    </w:lvl>
    <w:lvl w:ilvl="6" w:tentative="0">
      <w:start w:val="1"/>
      <w:numFmt w:val="bullet"/>
      <w:lvlText w:val=""/>
      <w:lvlJc w:val="left"/>
      <w:pPr>
        <w:tabs>
          <w:tab w:val="left" w:pos="5400"/>
        </w:tabs>
        <w:ind w:left="5400" w:hanging="360"/>
      </w:pPr>
      <w:rPr>
        <w:rFonts w:hint="default" w:ascii="Symbol" w:hAnsi="Symbol"/>
      </w:rPr>
    </w:lvl>
    <w:lvl w:ilvl="7" w:tentative="0">
      <w:start w:val="1"/>
      <w:numFmt w:val="bullet"/>
      <w:lvlText w:val=""/>
      <w:lvlJc w:val="left"/>
      <w:pPr>
        <w:tabs>
          <w:tab w:val="left" w:pos="6120"/>
        </w:tabs>
        <w:ind w:left="6120" w:hanging="360"/>
      </w:pPr>
      <w:rPr>
        <w:rFonts w:hint="default" w:ascii="Symbol" w:hAnsi="Symbol"/>
      </w:rPr>
    </w:lvl>
    <w:lvl w:ilvl="8" w:tentative="0">
      <w:start w:val="1"/>
      <w:numFmt w:val="bullet"/>
      <w:lvlText w:val=""/>
      <w:lvlJc w:val="left"/>
      <w:pPr>
        <w:tabs>
          <w:tab w:val="left" w:pos="6840"/>
        </w:tabs>
        <w:ind w:left="6840" w:hanging="360"/>
      </w:pPr>
      <w:rPr>
        <w:rFonts w:hint="default" w:ascii="Symbol" w:hAnsi="Symbol"/>
      </w:rPr>
    </w:lvl>
  </w:abstractNum>
  <w:abstractNum w:abstractNumId="3">
    <w:nsid w:val="0D7E5B5F"/>
    <w:multiLevelType w:val="multilevel"/>
    <w:tmpl w:val="0D7E5B5F"/>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4">
    <w:nsid w:val="180E0ADA"/>
    <w:multiLevelType w:val="multilevel"/>
    <w:tmpl w:val="180E0ADA"/>
    <w:lvl w:ilvl="0" w:tentative="0">
      <w:start w:val="1"/>
      <w:numFmt w:val="bullet"/>
      <w:lvlText w:val="●"/>
      <w:lvlJc w:val="left"/>
      <w:pPr>
        <w:ind w:left="720" w:hanging="360"/>
      </w:pPr>
      <w:rPr>
        <w:rFonts w:ascii="Noto Sans Symbols" w:hAnsi="Noto Sans Symbols" w:eastAsia="Noto Sans Symbols" w:cs="Noto Sans Symbols"/>
      </w:rPr>
    </w:lvl>
    <w:lvl w:ilvl="1" w:tentative="0">
      <w:start w:val="1"/>
      <w:numFmt w:val="bullet"/>
      <w:lvlText w:val="o"/>
      <w:lvlJc w:val="left"/>
      <w:pPr>
        <w:ind w:left="1440" w:hanging="360"/>
      </w:pPr>
      <w:rPr>
        <w:rFonts w:ascii="Courier New" w:hAnsi="Courier New" w:eastAsia="Courier New" w:cs="Courier New"/>
      </w:rPr>
    </w:lvl>
    <w:lvl w:ilvl="2" w:tentative="0">
      <w:start w:val="1"/>
      <w:numFmt w:val="bullet"/>
      <w:lvlText w:val="▪"/>
      <w:lvlJc w:val="left"/>
      <w:pPr>
        <w:ind w:left="2160" w:hanging="360"/>
      </w:pPr>
      <w:rPr>
        <w:rFonts w:ascii="Noto Sans Symbols" w:hAnsi="Noto Sans Symbols" w:eastAsia="Noto Sans Symbols" w:cs="Noto Sans Symbols"/>
      </w:rPr>
    </w:lvl>
    <w:lvl w:ilvl="3" w:tentative="0">
      <w:start w:val="1"/>
      <w:numFmt w:val="bullet"/>
      <w:lvlText w:val="●"/>
      <w:lvlJc w:val="left"/>
      <w:pPr>
        <w:ind w:left="2880" w:hanging="360"/>
      </w:pPr>
      <w:rPr>
        <w:rFonts w:ascii="Noto Sans Symbols" w:hAnsi="Noto Sans Symbols" w:eastAsia="Noto Sans Symbols" w:cs="Noto Sans Symbols"/>
      </w:rPr>
    </w:lvl>
    <w:lvl w:ilvl="4" w:tentative="0">
      <w:start w:val="1"/>
      <w:numFmt w:val="bullet"/>
      <w:lvlText w:val="o"/>
      <w:lvlJc w:val="left"/>
      <w:pPr>
        <w:ind w:left="3600" w:hanging="360"/>
      </w:pPr>
      <w:rPr>
        <w:rFonts w:ascii="Courier New" w:hAnsi="Courier New" w:eastAsia="Courier New" w:cs="Courier New"/>
      </w:rPr>
    </w:lvl>
    <w:lvl w:ilvl="5" w:tentative="0">
      <w:start w:val="1"/>
      <w:numFmt w:val="bullet"/>
      <w:lvlText w:val="▪"/>
      <w:lvlJc w:val="left"/>
      <w:pPr>
        <w:ind w:left="4320" w:hanging="360"/>
      </w:pPr>
      <w:rPr>
        <w:rFonts w:ascii="Noto Sans Symbols" w:hAnsi="Noto Sans Symbols" w:eastAsia="Noto Sans Symbols" w:cs="Noto Sans Symbols"/>
      </w:rPr>
    </w:lvl>
    <w:lvl w:ilvl="6" w:tentative="0">
      <w:start w:val="1"/>
      <w:numFmt w:val="bullet"/>
      <w:lvlText w:val="●"/>
      <w:lvlJc w:val="left"/>
      <w:pPr>
        <w:ind w:left="5040" w:hanging="360"/>
      </w:pPr>
      <w:rPr>
        <w:rFonts w:ascii="Noto Sans Symbols" w:hAnsi="Noto Sans Symbols" w:eastAsia="Noto Sans Symbols" w:cs="Noto Sans Symbols"/>
      </w:rPr>
    </w:lvl>
    <w:lvl w:ilvl="7" w:tentative="0">
      <w:start w:val="1"/>
      <w:numFmt w:val="bullet"/>
      <w:lvlText w:val="o"/>
      <w:lvlJc w:val="left"/>
      <w:pPr>
        <w:ind w:left="5760" w:hanging="360"/>
      </w:pPr>
      <w:rPr>
        <w:rFonts w:ascii="Courier New" w:hAnsi="Courier New" w:eastAsia="Courier New" w:cs="Courier New"/>
      </w:rPr>
    </w:lvl>
    <w:lvl w:ilvl="8" w:tentative="0">
      <w:start w:val="1"/>
      <w:numFmt w:val="bullet"/>
      <w:lvlText w:val="▪"/>
      <w:lvlJc w:val="left"/>
      <w:pPr>
        <w:ind w:left="6480" w:hanging="360"/>
      </w:pPr>
      <w:rPr>
        <w:rFonts w:ascii="Noto Sans Symbols" w:hAnsi="Noto Sans Symbols" w:eastAsia="Noto Sans Symbols" w:cs="Noto Sans Symbols"/>
      </w:rPr>
    </w:lvl>
  </w:abstractNum>
  <w:abstractNum w:abstractNumId="5">
    <w:nsid w:val="1F8C713E"/>
    <w:multiLevelType w:val="multilevel"/>
    <w:tmpl w:val="1F8C713E"/>
    <w:lvl w:ilvl="0" w:tentative="0">
      <w:start w:val="1"/>
      <w:numFmt w:val="bullet"/>
      <w:lvlText w:val=""/>
      <w:lvlJc w:val="left"/>
      <w:pPr>
        <w:ind w:left="720" w:hanging="360"/>
      </w:pPr>
      <w:rPr>
        <w:rFonts w:hint="default" w:ascii="Symbol" w:hAnsi="Symbol"/>
        <w:u w:val="none"/>
      </w:rPr>
    </w:lvl>
    <w:lvl w:ilvl="1" w:tentative="0">
      <w:start w:val="1"/>
      <w:numFmt w:val="lowerLetter"/>
      <w:lvlText w:val="%2."/>
      <w:lvlJc w:val="left"/>
      <w:pPr>
        <w:ind w:left="1440" w:hanging="360"/>
      </w:pPr>
      <w:rPr>
        <w:u w:val="none"/>
      </w:rPr>
    </w:lvl>
    <w:lvl w:ilvl="2" w:tentative="0">
      <w:start w:val="1"/>
      <w:numFmt w:val="lowerRoman"/>
      <w:lvlText w:val="%3."/>
      <w:lvlJc w:val="right"/>
      <w:pPr>
        <w:ind w:left="2160" w:hanging="360"/>
      </w:pPr>
      <w:rPr>
        <w:u w:val="none"/>
      </w:rPr>
    </w:lvl>
    <w:lvl w:ilvl="3" w:tentative="0">
      <w:start w:val="1"/>
      <w:numFmt w:val="decimal"/>
      <w:lvlText w:val="%4."/>
      <w:lvlJc w:val="left"/>
      <w:pPr>
        <w:ind w:left="2880" w:hanging="360"/>
      </w:pPr>
      <w:rPr>
        <w:u w:val="none"/>
      </w:rPr>
    </w:lvl>
    <w:lvl w:ilvl="4" w:tentative="0">
      <w:start w:val="1"/>
      <w:numFmt w:val="lowerLetter"/>
      <w:lvlText w:val="%5."/>
      <w:lvlJc w:val="left"/>
      <w:pPr>
        <w:ind w:left="3600" w:hanging="360"/>
      </w:pPr>
      <w:rPr>
        <w:u w:val="none"/>
      </w:rPr>
    </w:lvl>
    <w:lvl w:ilvl="5" w:tentative="0">
      <w:start w:val="1"/>
      <w:numFmt w:val="lowerRoman"/>
      <w:lvlText w:val="%6."/>
      <w:lvlJc w:val="right"/>
      <w:pPr>
        <w:ind w:left="4320" w:hanging="360"/>
      </w:pPr>
      <w:rPr>
        <w:u w:val="none"/>
      </w:rPr>
    </w:lvl>
    <w:lvl w:ilvl="6" w:tentative="0">
      <w:start w:val="1"/>
      <w:numFmt w:val="decimal"/>
      <w:lvlText w:val="%7."/>
      <w:lvlJc w:val="left"/>
      <w:pPr>
        <w:ind w:left="5040" w:hanging="360"/>
      </w:pPr>
      <w:rPr>
        <w:u w:val="none"/>
      </w:rPr>
    </w:lvl>
    <w:lvl w:ilvl="7" w:tentative="0">
      <w:start w:val="1"/>
      <w:numFmt w:val="lowerLetter"/>
      <w:lvlText w:val="%8."/>
      <w:lvlJc w:val="left"/>
      <w:pPr>
        <w:ind w:left="5760" w:hanging="360"/>
      </w:pPr>
      <w:rPr>
        <w:u w:val="none"/>
      </w:rPr>
    </w:lvl>
    <w:lvl w:ilvl="8" w:tentative="0">
      <w:start w:val="1"/>
      <w:numFmt w:val="lowerRoman"/>
      <w:lvlText w:val="%9."/>
      <w:lvlJc w:val="right"/>
      <w:pPr>
        <w:ind w:left="6480" w:hanging="360"/>
      </w:pPr>
      <w:rPr>
        <w:u w:val="none"/>
      </w:rPr>
    </w:lvl>
  </w:abstractNum>
  <w:abstractNum w:abstractNumId="6">
    <w:nsid w:val="20F46659"/>
    <w:multiLevelType w:val="multilevel"/>
    <w:tmpl w:val="20F46659"/>
    <w:lvl w:ilvl="0" w:tentative="0">
      <w:start w:val="1"/>
      <w:numFmt w:val="bullet"/>
      <w:lvlText w:val="●"/>
      <w:lvlJc w:val="left"/>
      <w:pPr>
        <w:ind w:left="720" w:hanging="360"/>
      </w:pPr>
      <w:rPr>
        <w:rFonts w:ascii="Noto Sans Symbols" w:hAnsi="Noto Sans Symbols" w:eastAsia="Noto Sans Symbols" w:cs="Noto Sans Symbols"/>
      </w:rPr>
    </w:lvl>
    <w:lvl w:ilvl="1" w:tentative="0">
      <w:start w:val="1"/>
      <w:numFmt w:val="bullet"/>
      <w:lvlText w:val="o"/>
      <w:lvlJc w:val="left"/>
      <w:pPr>
        <w:ind w:left="1440" w:hanging="360"/>
      </w:pPr>
      <w:rPr>
        <w:rFonts w:ascii="Courier New" w:hAnsi="Courier New" w:eastAsia="Courier New" w:cs="Courier New"/>
      </w:rPr>
    </w:lvl>
    <w:lvl w:ilvl="2" w:tentative="0">
      <w:start w:val="1"/>
      <w:numFmt w:val="bullet"/>
      <w:lvlText w:val="▪"/>
      <w:lvlJc w:val="left"/>
      <w:pPr>
        <w:ind w:left="2160" w:hanging="360"/>
      </w:pPr>
      <w:rPr>
        <w:rFonts w:ascii="Noto Sans Symbols" w:hAnsi="Noto Sans Symbols" w:eastAsia="Noto Sans Symbols" w:cs="Noto Sans Symbols"/>
      </w:rPr>
    </w:lvl>
    <w:lvl w:ilvl="3" w:tentative="0">
      <w:start w:val="1"/>
      <w:numFmt w:val="bullet"/>
      <w:lvlText w:val="●"/>
      <w:lvlJc w:val="left"/>
      <w:pPr>
        <w:ind w:left="2880" w:hanging="360"/>
      </w:pPr>
      <w:rPr>
        <w:rFonts w:ascii="Noto Sans Symbols" w:hAnsi="Noto Sans Symbols" w:eastAsia="Noto Sans Symbols" w:cs="Noto Sans Symbols"/>
      </w:rPr>
    </w:lvl>
    <w:lvl w:ilvl="4" w:tentative="0">
      <w:start w:val="1"/>
      <w:numFmt w:val="bullet"/>
      <w:lvlText w:val="o"/>
      <w:lvlJc w:val="left"/>
      <w:pPr>
        <w:ind w:left="3600" w:hanging="360"/>
      </w:pPr>
      <w:rPr>
        <w:rFonts w:ascii="Courier New" w:hAnsi="Courier New" w:eastAsia="Courier New" w:cs="Courier New"/>
      </w:rPr>
    </w:lvl>
    <w:lvl w:ilvl="5" w:tentative="0">
      <w:start w:val="1"/>
      <w:numFmt w:val="bullet"/>
      <w:lvlText w:val="▪"/>
      <w:lvlJc w:val="left"/>
      <w:pPr>
        <w:ind w:left="4320" w:hanging="360"/>
      </w:pPr>
      <w:rPr>
        <w:rFonts w:ascii="Noto Sans Symbols" w:hAnsi="Noto Sans Symbols" w:eastAsia="Noto Sans Symbols" w:cs="Noto Sans Symbols"/>
      </w:rPr>
    </w:lvl>
    <w:lvl w:ilvl="6" w:tentative="0">
      <w:start w:val="1"/>
      <w:numFmt w:val="bullet"/>
      <w:lvlText w:val="●"/>
      <w:lvlJc w:val="left"/>
      <w:pPr>
        <w:ind w:left="5040" w:hanging="360"/>
      </w:pPr>
      <w:rPr>
        <w:rFonts w:ascii="Noto Sans Symbols" w:hAnsi="Noto Sans Symbols" w:eastAsia="Noto Sans Symbols" w:cs="Noto Sans Symbols"/>
      </w:rPr>
    </w:lvl>
    <w:lvl w:ilvl="7" w:tentative="0">
      <w:start w:val="1"/>
      <w:numFmt w:val="bullet"/>
      <w:lvlText w:val="o"/>
      <w:lvlJc w:val="left"/>
      <w:pPr>
        <w:ind w:left="5760" w:hanging="360"/>
      </w:pPr>
      <w:rPr>
        <w:rFonts w:ascii="Courier New" w:hAnsi="Courier New" w:eastAsia="Courier New" w:cs="Courier New"/>
      </w:rPr>
    </w:lvl>
    <w:lvl w:ilvl="8" w:tentative="0">
      <w:start w:val="1"/>
      <w:numFmt w:val="bullet"/>
      <w:lvlText w:val="▪"/>
      <w:lvlJc w:val="left"/>
      <w:pPr>
        <w:ind w:left="6480" w:hanging="360"/>
      </w:pPr>
      <w:rPr>
        <w:rFonts w:ascii="Noto Sans Symbols" w:hAnsi="Noto Sans Symbols" w:eastAsia="Noto Sans Symbols" w:cs="Noto Sans Symbols"/>
      </w:rPr>
    </w:lvl>
  </w:abstractNum>
  <w:abstractNum w:abstractNumId="7">
    <w:nsid w:val="220137E3"/>
    <w:multiLevelType w:val="multilevel"/>
    <w:tmpl w:val="220137E3"/>
    <w:lvl w:ilvl="0" w:tentative="0">
      <w:start w:val="1"/>
      <w:numFmt w:val="bullet"/>
      <w:lvlText w:val="●"/>
      <w:lvlJc w:val="left"/>
      <w:pPr>
        <w:ind w:left="720" w:hanging="360"/>
      </w:pPr>
      <w:rPr>
        <w:rFonts w:ascii="Noto Sans Symbols" w:hAnsi="Noto Sans Symbols" w:eastAsia="Noto Sans Symbols" w:cs="Noto Sans Symbols"/>
      </w:rPr>
    </w:lvl>
    <w:lvl w:ilvl="1" w:tentative="0">
      <w:start w:val="1"/>
      <w:numFmt w:val="bullet"/>
      <w:lvlText w:val="o"/>
      <w:lvlJc w:val="left"/>
      <w:pPr>
        <w:ind w:left="1440" w:hanging="360"/>
      </w:pPr>
      <w:rPr>
        <w:rFonts w:ascii="Courier New" w:hAnsi="Courier New" w:eastAsia="Courier New" w:cs="Courier New"/>
      </w:rPr>
    </w:lvl>
    <w:lvl w:ilvl="2" w:tentative="0">
      <w:start w:val="1"/>
      <w:numFmt w:val="bullet"/>
      <w:lvlText w:val="▪"/>
      <w:lvlJc w:val="left"/>
      <w:pPr>
        <w:ind w:left="2160" w:hanging="360"/>
      </w:pPr>
      <w:rPr>
        <w:rFonts w:ascii="Noto Sans Symbols" w:hAnsi="Noto Sans Symbols" w:eastAsia="Noto Sans Symbols" w:cs="Noto Sans Symbols"/>
      </w:rPr>
    </w:lvl>
    <w:lvl w:ilvl="3" w:tentative="0">
      <w:start w:val="1"/>
      <w:numFmt w:val="bullet"/>
      <w:lvlText w:val="●"/>
      <w:lvlJc w:val="left"/>
      <w:pPr>
        <w:ind w:left="2880" w:hanging="360"/>
      </w:pPr>
      <w:rPr>
        <w:rFonts w:ascii="Noto Sans Symbols" w:hAnsi="Noto Sans Symbols" w:eastAsia="Noto Sans Symbols" w:cs="Noto Sans Symbols"/>
      </w:rPr>
    </w:lvl>
    <w:lvl w:ilvl="4" w:tentative="0">
      <w:start w:val="1"/>
      <w:numFmt w:val="bullet"/>
      <w:lvlText w:val="o"/>
      <w:lvlJc w:val="left"/>
      <w:pPr>
        <w:ind w:left="3600" w:hanging="360"/>
      </w:pPr>
      <w:rPr>
        <w:rFonts w:ascii="Courier New" w:hAnsi="Courier New" w:eastAsia="Courier New" w:cs="Courier New"/>
      </w:rPr>
    </w:lvl>
    <w:lvl w:ilvl="5" w:tentative="0">
      <w:start w:val="1"/>
      <w:numFmt w:val="bullet"/>
      <w:lvlText w:val="▪"/>
      <w:lvlJc w:val="left"/>
      <w:pPr>
        <w:ind w:left="4320" w:hanging="360"/>
      </w:pPr>
      <w:rPr>
        <w:rFonts w:ascii="Noto Sans Symbols" w:hAnsi="Noto Sans Symbols" w:eastAsia="Noto Sans Symbols" w:cs="Noto Sans Symbols"/>
      </w:rPr>
    </w:lvl>
    <w:lvl w:ilvl="6" w:tentative="0">
      <w:start w:val="1"/>
      <w:numFmt w:val="bullet"/>
      <w:lvlText w:val="●"/>
      <w:lvlJc w:val="left"/>
      <w:pPr>
        <w:ind w:left="5040" w:hanging="360"/>
      </w:pPr>
      <w:rPr>
        <w:rFonts w:ascii="Noto Sans Symbols" w:hAnsi="Noto Sans Symbols" w:eastAsia="Noto Sans Symbols" w:cs="Noto Sans Symbols"/>
      </w:rPr>
    </w:lvl>
    <w:lvl w:ilvl="7" w:tentative="0">
      <w:start w:val="1"/>
      <w:numFmt w:val="bullet"/>
      <w:lvlText w:val="o"/>
      <w:lvlJc w:val="left"/>
      <w:pPr>
        <w:ind w:left="5760" w:hanging="360"/>
      </w:pPr>
      <w:rPr>
        <w:rFonts w:ascii="Courier New" w:hAnsi="Courier New" w:eastAsia="Courier New" w:cs="Courier New"/>
      </w:rPr>
    </w:lvl>
    <w:lvl w:ilvl="8" w:tentative="0">
      <w:start w:val="1"/>
      <w:numFmt w:val="bullet"/>
      <w:lvlText w:val="▪"/>
      <w:lvlJc w:val="left"/>
      <w:pPr>
        <w:ind w:left="6480" w:hanging="360"/>
      </w:pPr>
      <w:rPr>
        <w:rFonts w:ascii="Noto Sans Symbols" w:hAnsi="Noto Sans Symbols" w:eastAsia="Noto Sans Symbols" w:cs="Noto Sans Symbols"/>
      </w:rPr>
    </w:lvl>
  </w:abstractNum>
  <w:abstractNum w:abstractNumId="8">
    <w:nsid w:val="25015BEA"/>
    <w:multiLevelType w:val="multilevel"/>
    <w:tmpl w:val="25015BEA"/>
    <w:lvl w:ilvl="0" w:tentative="0">
      <w:start w:val="1"/>
      <w:numFmt w:val="bullet"/>
      <w:lvlText w:val=""/>
      <w:lvlJc w:val="left"/>
      <w:pPr>
        <w:tabs>
          <w:tab w:val="left" w:pos="1080"/>
        </w:tabs>
        <w:ind w:left="1080" w:hanging="360"/>
      </w:pPr>
      <w:rPr>
        <w:rFonts w:hint="default" w:ascii="Symbol" w:hAnsi="Symbol"/>
      </w:rPr>
    </w:lvl>
    <w:lvl w:ilvl="1" w:tentative="0">
      <w:start w:val="1"/>
      <w:numFmt w:val="bullet"/>
      <w:lvlText w:val=""/>
      <w:lvlJc w:val="left"/>
      <w:pPr>
        <w:tabs>
          <w:tab w:val="left" w:pos="1800"/>
        </w:tabs>
        <w:ind w:left="1800" w:hanging="360"/>
      </w:pPr>
      <w:rPr>
        <w:rFonts w:hint="default" w:ascii="Symbol" w:hAnsi="Symbol"/>
      </w:rPr>
    </w:lvl>
    <w:lvl w:ilvl="2" w:tentative="0">
      <w:start w:val="1"/>
      <w:numFmt w:val="bullet"/>
      <w:lvlText w:val=""/>
      <w:lvlJc w:val="left"/>
      <w:pPr>
        <w:tabs>
          <w:tab w:val="left" w:pos="2520"/>
        </w:tabs>
        <w:ind w:left="2520" w:hanging="360"/>
      </w:pPr>
      <w:rPr>
        <w:rFonts w:hint="default" w:ascii="Symbol" w:hAnsi="Symbol"/>
      </w:rPr>
    </w:lvl>
    <w:lvl w:ilvl="3" w:tentative="0">
      <w:start w:val="1"/>
      <w:numFmt w:val="bullet"/>
      <w:lvlText w:val=""/>
      <w:lvlJc w:val="left"/>
      <w:pPr>
        <w:tabs>
          <w:tab w:val="left" w:pos="3240"/>
        </w:tabs>
        <w:ind w:left="3240" w:hanging="360"/>
      </w:pPr>
      <w:rPr>
        <w:rFonts w:hint="default" w:ascii="Symbol" w:hAnsi="Symbol"/>
      </w:rPr>
    </w:lvl>
    <w:lvl w:ilvl="4" w:tentative="0">
      <w:start w:val="1"/>
      <w:numFmt w:val="bullet"/>
      <w:lvlText w:val=""/>
      <w:lvlJc w:val="left"/>
      <w:pPr>
        <w:tabs>
          <w:tab w:val="left" w:pos="3960"/>
        </w:tabs>
        <w:ind w:left="3960" w:hanging="360"/>
      </w:pPr>
      <w:rPr>
        <w:rFonts w:hint="default" w:ascii="Symbol" w:hAnsi="Symbol"/>
      </w:rPr>
    </w:lvl>
    <w:lvl w:ilvl="5" w:tentative="0">
      <w:start w:val="1"/>
      <w:numFmt w:val="bullet"/>
      <w:lvlText w:val=""/>
      <w:lvlJc w:val="left"/>
      <w:pPr>
        <w:tabs>
          <w:tab w:val="left" w:pos="4680"/>
        </w:tabs>
        <w:ind w:left="4680" w:hanging="360"/>
      </w:pPr>
      <w:rPr>
        <w:rFonts w:hint="default" w:ascii="Symbol" w:hAnsi="Symbol"/>
      </w:rPr>
    </w:lvl>
    <w:lvl w:ilvl="6" w:tentative="0">
      <w:start w:val="1"/>
      <w:numFmt w:val="bullet"/>
      <w:lvlText w:val=""/>
      <w:lvlJc w:val="left"/>
      <w:pPr>
        <w:tabs>
          <w:tab w:val="left" w:pos="5400"/>
        </w:tabs>
        <w:ind w:left="5400" w:hanging="360"/>
      </w:pPr>
      <w:rPr>
        <w:rFonts w:hint="default" w:ascii="Symbol" w:hAnsi="Symbol"/>
      </w:rPr>
    </w:lvl>
    <w:lvl w:ilvl="7" w:tentative="0">
      <w:start w:val="1"/>
      <w:numFmt w:val="bullet"/>
      <w:lvlText w:val=""/>
      <w:lvlJc w:val="left"/>
      <w:pPr>
        <w:tabs>
          <w:tab w:val="left" w:pos="6120"/>
        </w:tabs>
        <w:ind w:left="6120" w:hanging="360"/>
      </w:pPr>
      <w:rPr>
        <w:rFonts w:hint="default" w:ascii="Symbol" w:hAnsi="Symbol"/>
      </w:rPr>
    </w:lvl>
    <w:lvl w:ilvl="8" w:tentative="0">
      <w:start w:val="1"/>
      <w:numFmt w:val="bullet"/>
      <w:lvlText w:val=""/>
      <w:lvlJc w:val="left"/>
      <w:pPr>
        <w:tabs>
          <w:tab w:val="left" w:pos="6840"/>
        </w:tabs>
        <w:ind w:left="6840" w:hanging="360"/>
      </w:pPr>
      <w:rPr>
        <w:rFonts w:hint="default" w:ascii="Symbol" w:hAnsi="Symbol"/>
      </w:rPr>
    </w:lvl>
  </w:abstractNum>
  <w:abstractNum w:abstractNumId="9">
    <w:nsid w:val="257D5A2D"/>
    <w:multiLevelType w:val="multilevel"/>
    <w:tmpl w:val="257D5A2D"/>
    <w:lvl w:ilvl="0" w:tentative="0">
      <w:start w:val="1"/>
      <w:numFmt w:val="bullet"/>
      <w:lvlText w:val=""/>
      <w:lvlJc w:val="left"/>
      <w:pPr>
        <w:ind w:left="720" w:hanging="360"/>
      </w:pPr>
      <w:rPr>
        <w:rFonts w:hint="default" w:ascii="Symbol" w:hAnsi="Symbol"/>
        <w:u w:val="none"/>
      </w:rPr>
    </w:lvl>
    <w:lvl w:ilvl="1" w:tentative="0">
      <w:start w:val="1"/>
      <w:numFmt w:val="lowerLetter"/>
      <w:lvlText w:val="%2."/>
      <w:lvlJc w:val="left"/>
      <w:pPr>
        <w:ind w:left="1440" w:hanging="360"/>
      </w:pPr>
      <w:rPr>
        <w:u w:val="none"/>
      </w:rPr>
    </w:lvl>
    <w:lvl w:ilvl="2" w:tentative="0">
      <w:start w:val="1"/>
      <w:numFmt w:val="lowerRoman"/>
      <w:lvlText w:val="%3."/>
      <w:lvlJc w:val="right"/>
      <w:pPr>
        <w:ind w:left="2160" w:hanging="360"/>
      </w:pPr>
      <w:rPr>
        <w:u w:val="none"/>
      </w:rPr>
    </w:lvl>
    <w:lvl w:ilvl="3" w:tentative="0">
      <w:start w:val="1"/>
      <w:numFmt w:val="decimal"/>
      <w:lvlText w:val="%4."/>
      <w:lvlJc w:val="left"/>
      <w:pPr>
        <w:ind w:left="2880" w:hanging="360"/>
      </w:pPr>
      <w:rPr>
        <w:u w:val="none"/>
      </w:rPr>
    </w:lvl>
    <w:lvl w:ilvl="4" w:tentative="0">
      <w:start w:val="1"/>
      <w:numFmt w:val="lowerLetter"/>
      <w:lvlText w:val="%5."/>
      <w:lvlJc w:val="left"/>
      <w:pPr>
        <w:ind w:left="3600" w:hanging="360"/>
      </w:pPr>
      <w:rPr>
        <w:u w:val="none"/>
      </w:rPr>
    </w:lvl>
    <w:lvl w:ilvl="5" w:tentative="0">
      <w:start w:val="1"/>
      <w:numFmt w:val="lowerRoman"/>
      <w:lvlText w:val="%6."/>
      <w:lvlJc w:val="right"/>
      <w:pPr>
        <w:ind w:left="4320" w:hanging="360"/>
      </w:pPr>
      <w:rPr>
        <w:u w:val="none"/>
      </w:rPr>
    </w:lvl>
    <w:lvl w:ilvl="6" w:tentative="0">
      <w:start w:val="1"/>
      <w:numFmt w:val="decimal"/>
      <w:lvlText w:val="%7."/>
      <w:lvlJc w:val="left"/>
      <w:pPr>
        <w:ind w:left="5040" w:hanging="360"/>
      </w:pPr>
      <w:rPr>
        <w:u w:val="none"/>
      </w:rPr>
    </w:lvl>
    <w:lvl w:ilvl="7" w:tentative="0">
      <w:start w:val="1"/>
      <w:numFmt w:val="lowerLetter"/>
      <w:lvlText w:val="%8."/>
      <w:lvlJc w:val="left"/>
      <w:pPr>
        <w:ind w:left="5760" w:hanging="360"/>
      </w:pPr>
      <w:rPr>
        <w:u w:val="none"/>
      </w:rPr>
    </w:lvl>
    <w:lvl w:ilvl="8" w:tentative="0">
      <w:start w:val="1"/>
      <w:numFmt w:val="lowerRoman"/>
      <w:lvlText w:val="%9."/>
      <w:lvlJc w:val="right"/>
      <w:pPr>
        <w:ind w:left="6480" w:hanging="360"/>
      </w:pPr>
      <w:rPr>
        <w:u w:val="none"/>
      </w:rPr>
    </w:lvl>
  </w:abstractNum>
  <w:abstractNum w:abstractNumId="10">
    <w:nsid w:val="25833992"/>
    <w:multiLevelType w:val="multilevel"/>
    <w:tmpl w:val="25833992"/>
    <w:lvl w:ilvl="0" w:tentative="0">
      <w:start w:val="1"/>
      <w:numFmt w:val="bullet"/>
      <w:lvlText w:val=""/>
      <w:lvlJc w:val="left"/>
      <w:pPr>
        <w:ind w:left="720" w:hanging="360"/>
      </w:pPr>
      <w:rPr>
        <w:rFonts w:hint="default" w:ascii="Symbol" w:hAnsi="Symbol"/>
        <w:u w:val="none"/>
      </w:rPr>
    </w:lvl>
    <w:lvl w:ilvl="1" w:tentative="0">
      <w:start w:val="1"/>
      <w:numFmt w:val="lowerLetter"/>
      <w:lvlText w:val="%2."/>
      <w:lvlJc w:val="left"/>
      <w:pPr>
        <w:ind w:left="1440" w:hanging="360"/>
      </w:pPr>
      <w:rPr>
        <w:u w:val="none"/>
      </w:rPr>
    </w:lvl>
    <w:lvl w:ilvl="2" w:tentative="0">
      <w:start w:val="1"/>
      <w:numFmt w:val="lowerRoman"/>
      <w:lvlText w:val="%3."/>
      <w:lvlJc w:val="right"/>
      <w:pPr>
        <w:ind w:left="2160" w:hanging="360"/>
      </w:pPr>
      <w:rPr>
        <w:u w:val="none"/>
      </w:rPr>
    </w:lvl>
    <w:lvl w:ilvl="3" w:tentative="0">
      <w:start w:val="1"/>
      <w:numFmt w:val="decimal"/>
      <w:lvlText w:val="%4."/>
      <w:lvlJc w:val="left"/>
      <w:pPr>
        <w:ind w:left="2880" w:hanging="360"/>
      </w:pPr>
      <w:rPr>
        <w:u w:val="none"/>
      </w:rPr>
    </w:lvl>
    <w:lvl w:ilvl="4" w:tentative="0">
      <w:start w:val="1"/>
      <w:numFmt w:val="lowerLetter"/>
      <w:lvlText w:val="%5."/>
      <w:lvlJc w:val="left"/>
      <w:pPr>
        <w:ind w:left="3600" w:hanging="360"/>
      </w:pPr>
      <w:rPr>
        <w:u w:val="none"/>
      </w:rPr>
    </w:lvl>
    <w:lvl w:ilvl="5" w:tentative="0">
      <w:start w:val="1"/>
      <w:numFmt w:val="lowerRoman"/>
      <w:lvlText w:val="%6."/>
      <w:lvlJc w:val="right"/>
      <w:pPr>
        <w:ind w:left="4320" w:hanging="360"/>
      </w:pPr>
      <w:rPr>
        <w:u w:val="none"/>
      </w:rPr>
    </w:lvl>
    <w:lvl w:ilvl="6" w:tentative="0">
      <w:start w:val="1"/>
      <w:numFmt w:val="decimal"/>
      <w:lvlText w:val="%7."/>
      <w:lvlJc w:val="left"/>
      <w:pPr>
        <w:ind w:left="5040" w:hanging="360"/>
      </w:pPr>
      <w:rPr>
        <w:u w:val="none"/>
      </w:rPr>
    </w:lvl>
    <w:lvl w:ilvl="7" w:tentative="0">
      <w:start w:val="1"/>
      <w:numFmt w:val="lowerLetter"/>
      <w:lvlText w:val="%8."/>
      <w:lvlJc w:val="left"/>
      <w:pPr>
        <w:ind w:left="5760" w:hanging="360"/>
      </w:pPr>
      <w:rPr>
        <w:u w:val="none"/>
      </w:rPr>
    </w:lvl>
    <w:lvl w:ilvl="8" w:tentative="0">
      <w:start w:val="1"/>
      <w:numFmt w:val="lowerRoman"/>
      <w:lvlText w:val="%9."/>
      <w:lvlJc w:val="right"/>
      <w:pPr>
        <w:ind w:left="6480" w:hanging="360"/>
      </w:pPr>
      <w:rPr>
        <w:u w:val="none"/>
      </w:rPr>
    </w:lvl>
  </w:abstractNum>
  <w:abstractNum w:abstractNumId="11">
    <w:nsid w:val="25C70B14"/>
    <w:multiLevelType w:val="multilevel"/>
    <w:tmpl w:val="25C70B14"/>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12">
    <w:nsid w:val="287540B8"/>
    <w:multiLevelType w:val="multilevel"/>
    <w:tmpl w:val="287540B8"/>
    <w:lvl w:ilvl="0" w:tentative="0">
      <w:start w:val="1"/>
      <w:numFmt w:val="bullet"/>
      <w:lvlText w:val=""/>
      <w:lvlJc w:val="left"/>
      <w:pPr>
        <w:ind w:left="720" w:hanging="360"/>
      </w:pPr>
      <w:rPr>
        <w:rFonts w:hint="default" w:ascii="Symbol" w:hAnsi="Symbol"/>
        <w:u w:val="none"/>
      </w:rPr>
    </w:lvl>
    <w:lvl w:ilvl="1" w:tentative="0">
      <w:start w:val="1"/>
      <w:numFmt w:val="lowerLetter"/>
      <w:lvlText w:val="%2."/>
      <w:lvlJc w:val="left"/>
      <w:pPr>
        <w:ind w:left="1440" w:hanging="360"/>
      </w:pPr>
      <w:rPr>
        <w:u w:val="none"/>
      </w:rPr>
    </w:lvl>
    <w:lvl w:ilvl="2" w:tentative="0">
      <w:start w:val="1"/>
      <w:numFmt w:val="lowerRoman"/>
      <w:lvlText w:val="%3."/>
      <w:lvlJc w:val="right"/>
      <w:pPr>
        <w:ind w:left="2160" w:hanging="360"/>
      </w:pPr>
      <w:rPr>
        <w:u w:val="none"/>
      </w:rPr>
    </w:lvl>
    <w:lvl w:ilvl="3" w:tentative="0">
      <w:start w:val="1"/>
      <w:numFmt w:val="decimal"/>
      <w:lvlText w:val="%4."/>
      <w:lvlJc w:val="left"/>
      <w:pPr>
        <w:ind w:left="2880" w:hanging="360"/>
      </w:pPr>
      <w:rPr>
        <w:u w:val="none"/>
      </w:rPr>
    </w:lvl>
    <w:lvl w:ilvl="4" w:tentative="0">
      <w:start w:val="1"/>
      <w:numFmt w:val="lowerLetter"/>
      <w:lvlText w:val="%5."/>
      <w:lvlJc w:val="left"/>
      <w:pPr>
        <w:ind w:left="3600" w:hanging="360"/>
      </w:pPr>
      <w:rPr>
        <w:u w:val="none"/>
      </w:rPr>
    </w:lvl>
    <w:lvl w:ilvl="5" w:tentative="0">
      <w:start w:val="1"/>
      <w:numFmt w:val="lowerRoman"/>
      <w:lvlText w:val="%6."/>
      <w:lvlJc w:val="right"/>
      <w:pPr>
        <w:ind w:left="4320" w:hanging="360"/>
      </w:pPr>
      <w:rPr>
        <w:u w:val="none"/>
      </w:rPr>
    </w:lvl>
    <w:lvl w:ilvl="6" w:tentative="0">
      <w:start w:val="1"/>
      <w:numFmt w:val="decimal"/>
      <w:lvlText w:val="%7."/>
      <w:lvlJc w:val="left"/>
      <w:pPr>
        <w:ind w:left="5040" w:hanging="360"/>
      </w:pPr>
      <w:rPr>
        <w:u w:val="none"/>
      </w:rPr>
    </w:lvl>
    <w:lvl w:ilvl="7" w:tentative="0">
      <w:start w:val="1"/>
      <w:numFmt w:val="lowerLetter"/>
      <w:lvlText w:val="%8."/>
      <w:lvlJc w:val="left"/>
      <w:pPr>
        <w:ind w:left="5760" w:hanging="360"/>
      </w:pPr>
      <w:rPr>
        <w:u w:val="none"/>
      </w:rPr>
    </w:lvl>
    <w:lvl w:ilvl="8" w:tentative="0">
      <w:start w:val="1"/>
      <w:numFmt w:val="lowerRoman"/>
      <w:lvlText w:val="%9."/>
      <w:lvlJc w:val="right"/>
      <w:pPr>
        <w:ind w:left="6480" w:hanging="360"/>
      </w:pPr>
      <w:rPr>
        <w:u w:val="none"/>
      </w:rPr>
    </w:lvl>
  </w:abstractNum>
  <w:abstractNum w:abstractNumId="13">
    <w:nsid w:val="29060A51"/>
    <w:multiLevelType w:val="multilevel"/>
    <w:tmpl w:val="29060A51"/>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14">
    <w:nsid w:val="2EBB68B5"/>
    <w:multiLevelType w:val="multilevel"/>
    <w:tmpl w:val="2EBB68B5"/>
    <w:lvl w:ilvl="0" w:tentative="0">
      <w:start w:val="1"/>
      <w:numFmt w:val="bullet"/>
      <w:lvlText w:val="●"/>
      <w:lvlJc w:val="left"/>
      <w:pPr>
        <w:ind w:left="720" w:hanging="360"/>
      </w:pPr>
      <w:rPr>
        <w:rFonts w:ascii="Noto Sans Symbols" w:hAnsi="Noto Sans Symbols" w:eastAsia="Noto Sans Symbols" w:cs="Noto Sans Symbols"/>
      </w:rPr>
    </w:lvl>
    <w:lvl w:ilvl="1" w:tentative="0">
      <w:start w:val="1"/>
      <w:numFmt w:val="bullet"/>
      <w:lvlText w:val="o"/>
      <w:lvlJc w:val="left"/>
      <w:pPr>
        <w:ind w:left="1440" w:hanging="360"/>
      </w:pPr>
      <w:rPr>
        <w:rFonts w:ascii="Courier New" w:hAnsi="Courier New" w:eastAsia="Courier New" w:cs="Courier New"/>
      </w:rPr>
    </w:lvl>
    <w:lvl w:ilvl="2" w:tentative="0">
      <w:start w:val="1"/>
      <w:numFmt w:val="bullet"/>
      <w:lvlText w:val="▪"/>
      <w:lvlJc w:val="left"/>
      <w:pPr>
        <w:ind w:left="2160" w:hanging="360"/>
      </w:pPr>
      <w:rPr>
        <w:rFonts w:ascii="Noto Sans Symbols" w:hAnsi="Noto Sans Symbols" w:eastAsia="Noto Sans Symbols" w:cs="Noto Sans Symbols"/>
      </w:rPr>
    </w:lvl>
    <w:lvl w:ilvl="3" w:tentative="0">
      <w:start w:val="1"/>
      <w:numFmt w:val="bullet"/>
      <w:lvlText w:val="●"/>
      <w:lvlJc w:val="left"/>
      <w:pPr>
        <w:ind w:left="2880" w:hanging="360"/>
      </w:pPr>
      <w:rPr>
        <w:rFonts w:ascii="Noto Sans Symbols" w:hAnsi="Noto Sans Symbols" w:eastAsia="Noto Sans Symbols" w:cs="Noto Sans Symbols"/>
      </w:rPr>
    </w:lvl>
    <w:lvl w:ilvl="4" w:tentative="0">
      <w:start w:val="1"/>
      <w:numFmt w:val="bullet"/>
      <w:lvlText w:val="o"/>
      <w:lvlJc w:val="left"/>
      <w:pPr>
        <w:ind w:left="3600" w:hanging="360"/>
      </w:pPr>
      <w:rPr>
        <w:rFonts w:ascii="Courier New" w:hAnsi="Courier New" w:eastAsia="Courier New" w:cs="Courier New"/>
      </w:rPr>
    </w:lvl>
    <w:lvl w:ilvl="5" w:tentative="0">
      <w:start w:val="1"/>
      <w:numFmt w:val="bullet"/>
      <w:lvlText w:val="▪"/>
      <w:lvlJc w:val="left"/>
      <w:pPr>
        <w:ind w:left="4320" w:hanging="360"/>
      </w:pPr>
      <w:rPr>
        <w:rFonts w:ascii="Noto Sans Symbols" w:hAnsi="Noto Sans Symbols" w:eastAsia="Noto Sans Symbols" w:cs="Noto Sans Symbols"/>
      </w:rPr>
    </w:lvl>
    <w:lvl w:ilvl="6" w:tentative="0">
      <w:start w:val="1"/>
      <w:numFmt w:val="bullet"/>
      <w:lvlText w:val="●"/>
      <w:lvlJc w:val="left"/>
      <w:pPr>
        <w:ind w:left="5040" w:hanging="360"/>
      </w:pPr>
      <w:rPr>
        <w:rFonts w:ascii="Noto Sans Symbols" w:hAnsi="Noto Sans Symbols" w:eastAsia="Noto Sans Symbols" w:cs="Noto Sans Symbols"/>
      </w:rPr>
    </w:lvl>
    <w:lvl w:ilvl="7" w:tentative="0">
      <w:start w:val="1"/>
      <w:numFmt w:val="bullet"/>
      <w:lvlText w:val="o"/>
      <w:lvlJc w:val="left"/>
      <w:pPr>
        <w:ind w:left="5760" w:hanging="360"/>
      </w:pPr>
      <w:rPr>
        <w:rFonts w:ascii="Courier New" w:hAnsi="Courier New" w:eastAsia="Courier New" w:cs="Courier New"/>
      </w:rPr>
    </w:lvl>
    <w:lvl w:ilvl="8" w:tentative="0">
      <w:start w:val="1"/>
      <w:numFmt w:val="bullet"/>
      <w:lvlText w:val="▪"/>
      <w:lvlJc w:val="left"/>
      <w:pPr>
        <w:ind w:left="6480" w:hanging="360"/>
      </w:pPr>
      <w:rPr>
        <w:rFonts w:ascii="Noto Sans Symbols" w:hAnsi="Noto Sans Symbols" w:eastAsia="Noto Sans Symbols" w:cs="Noto Sans Symbols"/>
      </w:rPr>
    </w:lvl>
  </w:abstractNum>
  <w:abstractNum w:abstractNumId="15">
    <w:nsid w:val="2EC2000D"/>
    <w:multiLevelType w:val="multilevel"/>
    <w:tmpl w:val="2EC2000D"/>
    <w:lvl w:ilvl="0" w:tentative="0">
      <w:start w:val="1"/>
      <w:numFmt w:val="bullet"/>
      <w:lvlText w:val=""/>
      <w:lvlJc w:val="left"/>
      <w:pPr>
        <w:ind w:left="720" w:hanging="360"/>
      </w:pPr>
      <w:rPr>
        <w:rFonts w:hint="default" w:ascii="Symbol" w:hAnsi="Symbol"/>
        <w:u w:val="none"/>
      </w:rPr>
    </w:lvl>
    <w:lvl w:ilvl="1" w:tentative="0">
      <w:start w:val="1"/>
      <w:numFmt w:val="lowerLetter"/>
      <w:lvlText w:val="%2."/>
      <w:lvlJc w:val="left"/>
      <w:pPr>
        <w:ind w:left="1440" w:hanging="360"/>
      </w:pPr>
      <w:rPr>
        <w:u w:val="none"/>
      </w:rPr>
    </w:lvl>
    <w:lvl w:ilvl="2" w:tentative="0">
      <w:start w:val="1"/>
      <w:numFmt w:val="lowerRoman"/>
      <w:lvlText w:val="%3."/>
      <w:lvlJc w:val="right"/>
      <w:pPr>
        <w:ind w:left="2160" w:hanging="360"/>
      </w:pPr>
      <w:rPr>
        <w:u w:val="none"/>
      </w:rPr>
    </w:lvl>
    <w:lvl w:ilvl="3" w:tentative="0">
      <w:start w:val="1"/>
      <w:numFmt w:val="decimal"/>
      <w:lvlText w:val="%4."/>
      <w:lvlJc w:val="left"/>
      <w:pPr>
        <w:ind w:left="2880" w:hanging="360"/>
      </w:pPr>
      <w:rPr>
        <w:u w:val="none"/>
      </w:rPr>
    </w:lvl>
    <w:lvl w:ilvl="4" w:tentative="0">
      <w:start w:val="1"/>
      <w:numFmt w:val="lowerLetter"/>
      <w:lvlText w:val="%5."/>
      <w:lvlJc w:val="left"/>
      <w:pPr>
        <w:ind w:left="3600" w:hanging="360"/>
      </w:pPr>
      <w:rPr>
        <w:u w:val="none"/>
      </w:rPr>
    </w:lvl>
    <w:lvl w:ilvl="5" w:tentative="0">
      <w:start w:val="1"/>
      <w:numFmt w:val="lowerRoman"/>
      <w:lvlText w:val="%6."/>
      <w:lvlJc w:val="right"/>
      <w:pPr>
        <w:ind w:left="4320" w:hanging="360"/>
      </w:pPr>
      <w:rPr>
        <w:u w:val="none"/>
      </w:rPr>
    </w:lvl>
    <w:lvl w:ilvl="6" w:tentative="0">
      <w:start w:val="1"/>
      <w:numFmt w:val="decimal"/>
      <w:lvlText w:val="%7."/>
      <w:lvlJc w:val="left"/>
      <w:pPr>
        <w:ind w:left="5040" w:hanging="360"/>
      </w:pPr>
      <w:rPr>
        <w:u w:val="none"/>
      </w:rPr>
    </w:lvl>
    <w:lvl w:ilvl="7" w:tentative="0">
      <w:start w:val="1"/>
      <w:numFmt w:val="lowerLetter"/>
      <w:lvlText w:val="%8."/>
      <w:lvlJc w:val="left"/>
      <w:pPr>
        <w:ind w:left="5760" w:hanging="360"/>
      </w:pPr>
      <w:rPr>
        <w:u w:val="none"/>
      </w:rPr>
    </w:lvl>
    <w:lvl w:ilvl="8" w:tentative="0">
      <w:start w:val="1"/>
      <w:numFmt w:val="lowerRoman"/>
      <w:lvlText w:val="%9."/>
      <w:lvlJc w:val="right"/>
      <w:pPr>
        <w:ind w:left="6480" w:hanging="360"/>
      </w:pPr>
      <w:rPr>
        <w:u w:val="none"/>
      </w:rPr>
    </w:lvl>
  </w:abstractNum>
  <w:abstractNum w:abstractNumId="16">
    <w:nsid w:val="32470837"/>
    <w:multiLevelType w:val="multilevel"/>
    <w:tmpl w:val="32470837"/>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17">
    <w:nsid w:val="32825952"/>
    <w:multiLevelType w:val="multilevel"/>
    <w:tmpl w:val="32825952"/>
    <w:lvl w:ilvl="0" w:tentative="0">
      <w:start w:val="1"/>
      <w:numFmt w:val="bullet"/>
      <w:lvlText w:val=""/>
      <w:lvlJc w:val="left"/>
      <w:pPr>
        <w:ind w:left="1440" w:hanging="360"/>
      </w:pPr>
      <w:rPr>
        <w:rFonts w:hint="default" w:ascii="Symbol" w:hAnsi="Symbol"/>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18">
    <w:nsid w:val="3A5E5B1D"/>
    <w:multiLevelType w:val="singleLevel"/>
    <w:tmpl w:val="3A5E5B1D"/>
    <w:lvl w:ilvl="0" w:tentative="0">
      <w:start w:val="1"/>
      <w:numFmt w:val="bullet"/>
      <w:lvlText w:val=""/>
      <w:lvlJc w:val="left"/>
      <w:pPr>
        <w:tabs>
          <w:tab w:val="left" w:pos="420"/>
        </w:tabs>
        <w:ind w:left="420" w:hanging="420"/>
      </w:pPr>
      <w:rPr>
        <w:rFonts w:hint="default" w:ascii="Wingdings" w:hAnsi="Wingdings"/>
      </w:rPr>
    </w:lvl>
  </w:abstractNum>
  <w:abstractNum w:abstractNumId="19">
    <w:nsid w:val="3A772604"/>
    <w:multiLevelType w:val="multilevel"/>
    <w:tmpl w:val="3A772604"/>
    <w:lvl w:ilvl="0" w:tentative="0">
      <w:start w:val="1"/>
      <w:numFmt w:val="bullet"/>
      <w:lvlText w:val=""/>
      <w:lvlJc w:val="left"/>
      <w:pPr>
        <w:tabs>
          <w:tab w:val="left" w:pos="1080"/>
        </w:tabs>
        <w:ind w:left="1080" w:hanging="360"/>
      </w:pPr>
      <w:rPr>
        <w:rFonts w:hint="default" w:ascii="Symbol" w:hAnsi="Symbol"/>
      </w:rPr>
    </w:lvl>
    <w:lvl w:ilvl="1" w:tentative="0">
      <w:start w:val="1"/>
      <w:numFmt w:val="bullet"/>
      <w:lvlText w:val=""/>
      <w:lvlJc w:val="left"/>
      <w:pPr>
        <w:tabs>
          <w:tab w:val="left" w:pos="1800"/>
        </w:tabs>
        <w:ind w:left="1800" w:hanging="360"/>
      </w:pPr>
      <w:rPr>
        <w:rFonts w:hint="default" w:ascii="Symbol" w:hAnsi="Symbol"/>
      </w:rPr>
    </w:lvl>
    <w:lvl w:ilvl="2" w:tentative="0">
      <w:start w:val="1"/>
      <w:numFmt w:val="bullet"/>
      <w:lvlText w:val=""/>
      <w:lvlJc w:val="left"/>
      <w:pPr>
        <w:tabs>
          <w:tab w:val="left" w:pos="2520"/>
        </w:tabs>
        <w:ind w:left="2520" w:hanging="360"/>
      </w:pPr>
      <w:rPr>
        <w:rFonts w:hint="default" w:ascii="Symbol" w:hAnsi="Symbol"/>
      </w:rPr>
    </w:lvl>
    <w:lvl w:ilvl="3" w:tentative="0">
      <w:start w:val="1"/>
      <w:numFmt w:val="bullet"/>
      <w:lvlText w:val=""/>
      <w:lvlJc w:val="left"/>
      <w:pPr>
        <w:tabs>
          <w:tab w:val="left" w:pos="3240"/>
        </w:tabs>
        <w:ind w:left="3240" w:hanging="360"/>
      </w:pPr>
      <w:rPr>
        <w:rFonts w:hint="default" w:ascii="Symbol" w:hAnsi="Symbol"/>
      </w:rPr>
    </w:lvl>
    <w:lvl w:ilvl="4" w:tentative="0">
      <w:start w:val="1"/>
      <w:numFmt w:val="bullet"/>
      <w:lvlText w:val=""/>
      <w:lvlJc w:val="left"/>
      <w:pPr>
        <w:tabs>
          <w:tab w:val="left" w:pos="3960"/>
        </w:tabs>
        <w:ind w:left="3960" w:hanging="360"/>
      </w:pPr>
      <w:rPr>
        <w:rFonts w:hint="default" w:ascii="Symbol" w:hAnsi="Symbol"/>
      </w:rPr>
    </w:lvl>
    <w:lvl w:ilvl="5" w:tentative="0">
      <w:start w:val="1"/>
      <w:numFmt w:val="bullet"/>
      <w:lvlText w:val=""/>
      <w:lvlJc w:val="left"/>
      <w:pPr>
        <w:tabs>
          <w:tab w:val="left" w:pos="4680"/>
        </w:tabs>
        <w:ind w:left="4680" w:hanging="360"/>
      </w:pPr>
      <w:rPr>
        <w:rFonts w:hint="default" w:ascii="Symbol" w:hAnsi="Symbol"/>
      </w:rPr>
    </w:lvl>
    <w:lvl w:ilvl="6" w:tentative="0">
      <w:start w:val="1"/>
      <w:numFmt w:val="bullet"/>
      <w:lvlText w:val=""/>
      <w:lvlJc w:val="left"/>
      <w:pPr>
        <w:tabs>
          <w:tab w:val="left" w:pos="5400"/>
        </w:tabs>
        <w:ind w:left="5400" w:hanging="360"/>
      </w:pPr>
      <w:rPr>
        <w:rFonts w:hint="default" w:ascii="Symbol" w:hAnsi="Symbol"/>
      </w:rPr>
    </w:lvl>
    <w:lvl w:ilvl="7" w:tentative="0">
      <w:start w:val="1"/>
      <w:numFmt w:val="bullet"/>
      <w:lvlText w:val=""/>
      <w:lvlJc w:val="left"/>
      <w:pPr>
        <w:tabs>
          <w:tab w:val="left" w:pos="6120"/>
        </w:tabs>
        <w:ind w:left="6120" w:hanging="360"/>
      </w:pPr>
      <w:rPr>
        <w:rFonts w:hint="default" w:ascii="Symbol" w:hAnsi="Symbol"/>
      </w:rPr>
    </w:lvl>
    <w:lvl w:ilvl="8" w:tentative="0">
      <w:start w:val="1"/>
      <w:numFmt w:val="bullet"/>
      <w:lvlText w:val=""/>
      <w:lvlJc w:val="left"/>
      <w:pPr>
        <w:tabs>
          <w:tab w:val="left" w:pos="6840"/>
        </w:tabs>
        <w:ind w:left="6840" w:hanging="360"/>
      </w:pPr>
      <w:rPr>
        <w:rFonts w:hint="default" w:ascii="Symbol" w:hAnsi="Symbol"/>
      </w:rPr>
    </w:lvl>
  </w:abstractNum>
  <w:abstractNum w:abstractNumId="20">
    <w:nsid w:val="3BEE5FF9"/>
    <w:multiLevelType w:val="multilevel"/>
    <w:tmpl w:val="3BEE5FF9"/>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21">
    <w:nsid w:val="3C5D7EED"/>
    <w:multiLevelType w:val="multilevel"/>
    <w:tmpl w:val="3C5D7EED"/>
    <w:lvl w:ilvl="0" w:tentative="0">
      <w:start w:val="1"/>
      <w:numFmt w:val="bullet"/>
      <w:lvlText w:val=""/>
      <w:lvlJc w:val="left"/>
      <w:pPr>
        <w:tabs>
          <w:tab w:val="left" w:pos="1080"/>
        </w:tabs>
        <w:ind w:left="1080" w:hanging="360"/>
      </w:pPr>
      <w:rPr>
        <w:rFonts w:hint="default" w:ascii="Symbol" w:hAnsi="Symbol"/>
      </w:rPr>
    </w:lvl>
    <w:lvl w:ilvl="1" w:tentative="0">
      <w:start w:val="1"/>
      <w:numFmt w:val="bullet"/>
      <w:lvlText w:val=""/>
      <w:lvlJc w:val="left"/>
      <w:pPr>
        <w:tabs>
          <w:tab w:val="left" w:pos="1800"/>
        </w:tabs>
        <w:ind w:left="1800" w:hanging="360"/>
      </w:pPr>
      <w:rPr>
        <w:rFonts w:hint="default" w:ascii="Symbol" w:hAnsi="Symbol"/>
      </w:rPr>
    </w:lvl>
    <w:lvl w:ilvl="2" w:tentative="0">
      <w:start w:val="1"/>
      <w:numFmt w:val="bullet"/>
      <w:lvlText w:val=""/>
      <w:lvlJc w:val="left"/>
      <w:pPr>
        <w:tabs>
          <w:tab w:val="left" w:pos="2520"/>
        </w:tabs>
        <w:ind w:left="2520" w:hanging="360"/>
      </w:pPr>
      <w:rPr>
        <w:rFonts w:hint="default" w:ascii="Symbol" w:hAnsi="Symbol"/>
      </w:rPr>
    </w:lvl>
    <w:lvl w:ilvl="3" w:tentative="0">
      <w:start w:val="1"/>
      <w:numFmt w:val="bullet"/>
      <w:lvlText w:val=""/>
      <w:lvlJc w:val="left"/>
      <w:pPr>
        <w:tabs>
          <w:tab w:val="left" w:pos="3240"/>
        </w:tabs>
        <w:ind w:left="3240" w:hanging="360"/>
      </w:pPr>
      <w:rPr>
        <w:rFonts w:hint="default" w:ascii="Symbol" w:hAnsi="Symbol"/>
      </w:rPr>
    </w:lvl>
    <w:lvl w:ilvl="4" w:tentative="0">
      <w:start w:val="1"/>
      <w:numFmt w:val="bullet"/>
      <w:lvlText w:val=""/>
      <w:lvlJc w:val="left"/>
      <w:pPr>
        <w:tabs>
          <w:tab w:val="left" w:pos="3960"/>
        </w:tabs>
        <w:ind w:left="3960" w:hanging="360"/>
      </w:pPr>
      <w:rPr>
        <w:rFonts w:hint="default" w:ascii="Symbol" w:hAnsi="Symbol"/>
      </w:rPr>
    </w:lvl>
    <w:lvl w:ilvl="5" w:tentative="0">
      <w:start w:val="1"/>
      <w:numFmt w:val="bullet"/>
      <w:lvlText w:val=""/>
      <w:lvlJc w:val="left"/>
      <w:pPr>
        <w:tabs>
          <w:tab w:val="left" w:pos="4680"/>
        </w:tabs>
        <w:ind w:left="4680" w:hanging="360"/>
      </w:pPr>
      <w:rPr>
        <w:rFonts w:hint="default" w:ascii="Symbol" w:hAnsi="Symbol"/>
      </w:rPr>
    </w:lvl>
    <w:lvl w:ilvl="6" w:tentative="0">
      <w:start w:val="1"/>
      <w:numFmt w:val="bullet"/>
      <w:lvlText w:val=""/>
      <w:lvlJc w:val="left"/>
      <w:pPr>
        <w:tabs>
          <w:tab w:val="left" w:pos="5400"/>
        </w:tabs>
        <w:ind w:left="5400" w:hanging="360"/>
      </w:pPr>
      <w:rPr>
        <w:rFonts w:hint="default" w:ascii="Symbol" w:hAnsi="Symbol"/>
      </w:rPr>
    </w:lvl>
    <w:lvl w:ilvl="7" w:tentative="0">
      <w:start w:val="1"/>
      <w:numFmt w:val="bullet"/>
      <w:lvlText w:val=""/>
      <w:lvlJc w:val="left"/>
      <w:pPr>
        <w:tabs>
          <w:tab w:val="left" w:pos="6120"/>
        </w:tabs>
        <w:ind w:left="6120" w:hanging="360"/>
      </w:pPr>
      <w:rPr>
        <w:rFonts w:hint="default" w:ascii="Symbol" w:hAnsi="Symbol"/>
      </w:rPr>
    </w:lvl>
    <w:lvl w:ilvl="8" w:tentative="0">
      <w:start w:val="1"/>
      <w:numFmt w:val="bullet"/>
      <w:lvlText w:val=""/>
      <w:lvlJc w:val="left"/>
      <w:pPr>
        <w:tabs>
          <w:tab w:val="left" w:pos="6840"/>
        </w:tabs>
        <w:ind w:left="6840" w:hanging="360"/>
      </w:pPr>
      <w:rPr>
        <w:rFonts w:hint="default" w:ascii="Symbol" w:hAnsi="Symbol"/>
      </w:rPr>
    </w:lvl>
  </w:abstractNum>
  <w:abstractNum w:abstractNumId="22">
    <w:nsid w:val="3FAC72C9"/>
    <w:multiLevelType w:val="multilevel"/>
    <w:tmpl w:val="3FAC72C9"/>
    <w:lvl w:ilvl="0" w:tentative="0">
      <w:start w:val="1"/>
      <w:numFmt w:val="bullet"/>
      <w:lvlText w:val="●"/>
      <w:lvlJc w:val="left"/>
      <w:pPr>
        <w:ind w:left="720" w:hanging="360"/>
      </w:pPr>
      <w:rPr>
        <w:rFonts w:ascii="Noto Sans Symbols" w:hAnsi="Noto Sans Symbols" w:eastAsia="Noto Sans Symbols" w:cs="Noto Sans Symbols"/>
      </w:rPr>
    </w:lvl>
    <w:lvl w:ilvl="1" w:tentative="0">
      <w:start w:val="1"/>
      <w:numFmt w:val="bullet"/>
      <w:lvlText w:val="o"/>
      <w:lvlJc w:val="left"/>
      <w:pPr>
        <w:ind w:left="1440" w:hanging="360"/>
      </w:pPr>
      <w:rPr>
        <w:rFonts w:ascii="Courier New" w:hAnsi="Courier New" w:eastAsia="Courier New" w:cs="Courier New"/>
      </w:rPr>
    </w:lvl>
    <w:lvl w:ilvl="2" w:tentative="0">
      <w:start w:val="1"/>
      <w:numFmt w:val="bullet"/>
      <w:lvlText w:val="▪"/>
      <w:lvlJc w:val="left"/>
      <w:pPr>
        <w:ind w:left="2160" w:hanging="360"/>
      </w:pPr>
      <w:rPr>
        <w:rFonts w:ascii="Noto Sans Symbols" w:hAnsi="Noto Sans Symbols" w:eastAsia="Noto Sans Symbols" w:cs="Noto Sans Symbols"/>
      </w:rPr>
    </w:lvl>
    <w:lvl w:ilvl="3" w:tentative="0">
      <w:start w:val="1"/>
      <w:numFmt w:val="bullet"/>
      <w:lvlText w:val="●"/>
      <w:lvlJc w:val="left"/>
      <w:pPr>
        <w:ind w:left="2880" w:hanging="360"/>
      </w:pPr>
      <w:rPr>
        <w:rFonts w:ascii="Noto Sans Symbols" w:hAnsi="Noto Sans Symbols" w:eastAsia="Noto Sans Symbols" w:cs="Noto Sans Symbols"/>
      </w:rPr>
    </w:lvl>
    <w:lvl w:ilvl="4" w:tentative="0">
      <w:start w:val="1"/>
      <w:numFmt w:val="bullet"/>
      <w:lvlText w:val="o"/>
      <w:lvlJc w:val="left"/>
      <w:pPr>
        <w:ind w:left="3600" w:hanging="360"/>
      </w:pPr>
      <w:rPr>
        <w:rFonts w:ascii="Courier New" w:hAnsi="Courier New" w:eastAsia="Courier New" w:cs="Courier New"/>
      </w:rPr>
    </w:lvl>
    <w:lvl w:ilvl="5" w:tentative="0">
      <w:start w:val="1"/>
      <w:numFmt w:val="bullet"/>
      <w:lvlText w:val="▪"/>
      <w:lvlJc w:val="left"/>
      <w:pPr>
        <w:ind w:left="4320" w:hanging="360"/>
      </w:pPr>
      <w:rPr>
        <w:rFonts w:ascii="Noto Sans Symbols" w:hAnsi="Noto Sans Symbols" w:eastAsia="Noto Sans Symbols" w:cs="Noto Sans Symbols"/>
      </w:rPr>
    </w:lvl>
    <w:lvl w:ilvl="6" w:tentative="0">
      <w:start w:val="1"/>
      <w:numFmt w:val="bullet"/>
      <w:lvlText w:val="●"/>
      <w:lvlJc w:val="left"/>
      <w:pPr>
        <w:ind w:left="5040" w:hanging="360"/>
      </w:pPr>
      <w:rPr>
        <w:rFonts w:ascii="Noto Sans Symbols" w:hAnsi="Noto Sans Symbols" w:eastAsia="Noto Sans Symbols" w:cs="Noto Sans Symbols"/>
      </w:rPr>
    </w:lvl>
    <w:lvl w:ilvl="7" w:tentative="0">
      <w:start w:val="1"/>
      <w:numFmt w:val="bullet"/>
      <w:lvlText w:val="o"/>
      <w:lvlJc w:val="left"/>
      <w:pPr>
        <w:ind w:left="5760" w:hanging="360"/>
      </w:pPr>
      <w:rPr>
        <w:rFonts w:ascii="Courier New" w:hAnsi="Courier New" w:eastAsia="Courier New" w:cs="Courier New"/>
      </w:rPr>
    </w:lvl>
    <w:lvl w:ilvl="8" w:tentative="0">
      <w:start w:val="1"/>
      <w:numFmt w:val="bullet"/>
      <w:lvlText w:val="▪"/>
      <w:lvlJc w:val="left"/>
      <w:pPr>
        <w:ind w:left="6480" w:hanging="360"/>
      </w:pPr>
      <w:rPr>
        <w:rFonts w:ascii="Noto Sans Symbols" w:hAnsi="Noto Sans Symbols" w:eastAsia="Noto Sans Symbols" w:cs="Noto Sans Symbols"/>
      </w:rPr>
    </w:lvl>
  </w:abstractNum>
  <w:abstractNum w:abstractNumId="23">
    <w:nsid w:val="431A0A5C"/>
    <w:multiLevelType w:val="multilevel"/>
    <w:tmpl w:val="431A0A5C"/>
    <w:lvl w:ilvl="0" w:tentative="0">
      <w:start w:val="1"/>
      <w:numFmt w:val="decimal"/>
      <w:pStyle w:val="2"/>
      <w:lvlText w:val="%1."/>
      <w:lvlJc w:val="left"/>
      <w:pPr>
        <w:ind w:left="360" w:hanging="360"/>
      </w:pPr>
      <w:rPr>
        <w:rFonts w:hint="default"/>
      </w:rPr>
    </w:lvl>
    <w:lvl w:ilvl="1" w:tentative="0">
      <w:start w:val="1"/>
      <w:numFmt w:val="lowerLetter"/>
      <w:lvlText w:val="%2."/>
      <w:lvlJc w:val="left"/>
      <w:pPr>
        <w:ind w:left="1080" w:hanging="360"/>
      </w:pPr>
    </w:lvl>
    <w:lvl w:ilvl="2" w:tentative="0">
      <w:start w:val="1"/>
      <w:numFmt w:val="lowerRoman"/>
      <w:lvlText w:val="%3."/>
      <w:lvlJc w:val="right"/>
      <w:pPr>
        <w:ind w:left="1800" w:hanging="180"/>
      </w:pPr>
    </w:lvl>
    <w:lvl w:ilvl="3" w:tentative="0">
      <w:start w:val="1"/>
      <w:numFmt w:val="decimal"/>
      <w:lvlText w:val="%4."/>
      <w:lvlJc w:val="left"/>
      <w:pPr>
        <w:ind w:left="2520" w:hanging="360"/>
      </w:pPr>
    </w:lvl>
    <w:lvl w:ilvl="4" w:tentative="0">
      <w:start w:val="1"/>
      <w:numFmt w:val="lowerLetter"/>
      <w:lvlText w:val="%5."/>
      <w:lvlJc w:val="left"/>
      <w:pPr>
        <w:ind w:left="3240" w:hanging="360"/>
      </w:pPr>
    </w:lvl>
    <w:lvl w:ilvl="5" w:tentative="0">
      <w:start w:val="1"/>
      <w:numFmt w:val="lowerRoman"/>
      <w:lvlText w:val="%6."/>
      <w:lvlJc w:val="right"/>
      <w:pPr>
        <w:ind w:left="3960" w:hanging="180"/>
      </w:pPr>
    </w:lvl>
    <w:lvl w:ilvl="6" w:tentative="0">
      <w:start w:val="1"/>
      <w:numFmt w:val="decimal"/>
      <w:lvlText w:val="%7."/>
      <w:lvlJc w:val="left"/>
      <w:pPr>
        <w:ind w:left="4680" w:hanging="360"/>
      </w:pPr>
    </w:lvl>
    <w:lvl w:ilvl="7" w:tentative="0">
      <w:start w:val="1"/>
      <w:numFmt w:val="lowerLetter"/>
      <w:lvlText w:val="%8."/>
      <w:lvlJc w:val="left"/>
      <w:pPr>
        <w:ind w:left="5400" w:hanging="360"/>
      </w:pPr>
    </w:lvl>
    <w:lvl w:ilvl="8" w:tentative="0">
      <w:start w:val="1"/>
      <w:numFmt w:val="lowerRoman"/>
      <w:lvlText w:val="%9."/>
      <w:lvlJc w:val="right"/>
      <w:pPr>
        <w:ind w:left="6120" w:hanging="180"/>
      </w:pPr>
    </w:lvl>
  </w:abstractNum>
  <w:abstractNum w:abstractNumId="24">
    <w:nsid w:val="434B6425"/>
    <w:multiLevelType w:val="multilevel"/>
    <w:tmpl w:val="434B6425"/>
    <w:lvl w:ilvl="0" w:tentative="0">
      <w:start w:val="1"/>
      <w:numFmt w:val="bullet"/>
      <w:lvlText w:val="●"/>
      <w:lvlJc w:val="left"/>
      <w:pPr>
        <w:ind w:left="720" w:hanging="360"/>
      </w:pPr>
      <w:rPr>
        <w:rFonts w:ascii="Noto Sans Symbols" w:hAnsi="Noto Sans Symbols" w:eastAsia="Noto Sans Symbols" w:cs="Noto Sans Symbols"/>
      </w:rPr>
    </w:lvl>
    <w:lvl w:ilvl="1" w:tentative="0">
      <w:start w:val="1"/>
      <w:numFmt w:val="bullet"/>
      <w:lvlText w:val="o"/>
      <w:lvlJc w:val="left"/>
      <w:pPr>
        <w:ind w:left="1440" w:hanging="360"/>
      </w:pPr>
      <w:rPr>
        <w:rFonts w:ascii="Courier New" w:hAnsi="Courier New" w:eastAsia="Courier New" w:cs="Courier New"/>
      </w:rPr>
    </w:lvl>
    <w:lvl w:ilvl="2" w:tentative="0">
      <w:start w:val="1"/>
      <w:numFmt w:val="bullet"/>
      <w:lvlText w:val="▪"/>
      <w:lvlJc w:val="left"/>
      <w:pPr>
        <w:ind w:left="2160" w:hanging="360"/>
      </w:pPr>
      <w:rPr>
        <w:rFonts w:ascii="Noto Sans Symbols" w:hAnsi="Noto Sans Symbols" w:eastAsia="Noto Sans Symbols" w:cs="Noto Sans Symbols"/>
      </w:rPr>
    </w:lvl>
    <w:lvl w:ilvl="3" w:tentative="0">
      <w:start w:val="1"/>
      <w:numFmt w:val="bullet"/>
      <w:lvlText w:val="●"/>
      <w:lvlJc w:val="left"/>
      <w:pPr>
        <w:ind w:left="2880" w:hanging="360"/>
      </w:pPr>
      <w:rPr>
        <w:rFonts w:ascii="Noto Sans Symbols" w:hAnsi="Noto Sans Symbols" w:eastAsia="Noto Sans Symbols" w:cs="Noto Sans Symbols"/>
      </w:rPr>
    </w:lvl>
    <w:lvl w:ilvl="4" w:tentative="0">
      <w:start w:val="1"/>
      <w:numFmt w:val="bullet"/>
      <w:lvlText w:val="o"/>
      <w:lvlJc w:val="left"/>
      <w:pPr>
        <w:ind w:left="3600" w:hanging="360"/>
      </w:pPr>
      <w:rPr>
        <w:rFonts w:ascii="Courier New" w:hAnsi="Courier New" w:eastAsia="Courier New" w:cs="Courier New"/>
      </w:rPr>
    </w:lvl>
    <w:lvl w:ilvl="5" w:tentative="0">
      <w:start w:val="1"/>
      <w:numFmt w:val="bullet"/>
      <w:lvlText w:val="▪"/>
      <w:lvlJc w:val="left"/>
      <w:pPr>
        <w:ind w:left="4320" w:hanging="360"/>
      </w:pPr>
      <w:rPr>
        <w:rFonts w:ascii="Noto Sans Symbols" w:hAnsi="Noto Sans Symbols" w:eastAsia="Noto Sans Symbols" w:cs="Noto Sans Symbols"/>
      </w:rPr>
    </w:lvl>
    <w:lvl w:ilvl="6" w:tentative="0">
      <w:start w:val="1"/>
      <w:numFmt w:val="bullet"/>
      <w:lvlText w:val="●"/>
      <w:lvlJc w:val="left"/>
      <w:pPr>
        <w:ind w:left="5040" w:hanging="360"/>
      </w:pPr>
      <w:rPr>
        <w:rFonts w:ascii="Noto Sans Symbols" w:hAnsi="Noto Sans Symbols" w:eastAsia="Noto Sans Symbols" w:cs="Noto Sans Symbols"/>
      </w:rPr>
    </w:lvl>
    <w:lvl w:ilvl="7" w:tentative="0">
      <w:start w:val="1"/>
      <w:numFmt w:val="bullet"/>
      <w:lvlText w:val="o"/>
      <w:lvlJc w:val="left"/>
      <w:pPr>
        <w:ind w:left="5760" w:hanging="360"/>
      </w:pPr>
      <w:rPr>
        <w:rFonts w:ascii="Courier New" w:hAnsi="Courier New" w:eastAsia="Courier New" w:cs="Courier New"/>
      </w:rPr>
    </w:lvl>
    <w:lvl w:ilvl="8" w:tentative="0">
      <w:start w:val="1"/>
      <w:numFmt w:val="bullet"/>
      <w:lvlText w:val="▪"/>
      <w:lvlJc w:val="left"/>
      <w:pPr>
        <w:ind w:left="6480" w:hanging="360"/>
      </w:pPr>
      <w:rPr>
        <w:rFonts w:ascii="Noto Sans Symbols" w:hAnsi="Noto Sans Symbols" w:eastAsia="Noto Sans Symbols" w:cs="Noto Sans Symbols"/>
      </w:rPr>
    </w:lvl>
  </w:abstractNum>
  <w:abstractNum w:abstractNumId="25">
    <w:nsid w:val="47B7019B"/>
    <w:multiLevelType w:val="multilevel"/>
    <w:tmpl w:val="47B7019B"/>
    <w:lvl w:ilvl="0" w:tentative="0">
      <w:start w:val="1"/>
      <w:numFmt w:val="bullet"/>
      <w:lvlText w:val=""/>
      <w:lvlJc w:val="left"/>
      <w:pPr>
        <w:tabs>
          <w:tab w:val="left" w:pos="1080"/>
        </w:tabs>
        <w:ind w:left="1080" w:hanging="360"/>
      </w:pPr>
      <w:rPr>
        <w:rFonts w:hint="default" w:ascii="Symbol" w:hAnsi="Symbol"/>
      </w:rPr>
    </w:lvl>
    <w:lvl w:ilvl="1" w:tentative="0">
      <w:start w:val="1"/>
      <w:numFmt w:val="bullet"/>
      <w:lvlText w:val=""/>
      <w:lvlJc w:val="left"/>
      <w:pPr>
        <w:tabs>
          <w:tab w:val="left" w:pos="1800"/>
        </w:tabs>
        <w:ind w:left="1800" w:hanging="360"/>
      </w:pPr>
      <w:rPr>
        <w:rFonts w:hint="default" w:ascii="Symbol" w:hAnsi="Symbol"/>
      </w:rPr>
    </w:lvl>
    <w:lvl w:ilvl="2" w:tentative="0">
      <w:start w:val="1"/>
      <w:numFmt w:val="bullet"/>
      <w:lvlText w:val=""/>
      <w:lvlJc w:val="left"/>
      <w:pPr>
        <w:tabs>
          <w:tab w:val="left" w:pos="2520"/>
        </w:tabs>
        <w:ind w:left="2520" w:hanging="360"/>
      </w:pPr>
      <w:rPr>
        <w:rFonts w:hint="default" w:ascii="Symbol" w:hAnsi="Symbol"/>
      </w:rPr>
    </w:lvl>
    <w:lvl w:ilvl="3" w:tentative="0">
      <w:start w:val="1"/>
      <w:numFmt w:val="bullet"/>
      <w:lvlText w:val=""/>
      <w:lvlJc w:val="left"/>
      <w:pPr>
        <w:tabs>
          <w:tab w:val="left" w:pos="3240"/>
        </w:tabs>
        <w:ind w:left="3240" w:hanging="360"/>
      </w:pPr>
      <w:rPr>
        <w:rFonts w:hint="default" w:ascii="Symbol" w:hAnsi="Symbol"/>
      </w:rPr>
    </w:lvl>
    <w:lvl w:ilvl="4" w:tentative="0">
      <w:start w:val="1"/>
      <w:numFmt w:val="bullet"/>
      <w:lvlText w:val=""/>
      <w:lvlJc w:val="left"/>
      <w:pPr>
        <w:tabs>
          <w:tab w:val="left" w:pos="3960"/>
        </w:tabs>
        <w:ind w:left="3960" w:hanging="360"/>
      </w:pPr>
      <w:rPr>
        <w:rFonts w:hint="default" w:ascii="Symbol" w:hAnsi="Symbol"/>
      </w:rPr>
    </w:lvl>
    <w:lvl w:ilvl="5" w:tentative="0">
      <w:start w:val="1"/>
      <w:numFmt w:val="bullet"/>
      <w:lvlText w:val=""/>
      <w:lvlJc w:val="left"/>
      <w:pPr>
        <w:tabs>
          <w:tab w:val="left" w:pos="4680"/>
        </w:tabs>
        <w:ind w:left="4680" w:hanging="360"/>
      </w:pPr>
      <w:rPr>
        <w:rFonts w:hint="default" w:ascii="Symbol" w:hAnsi="Symbol"/>
      </w:rPr>
    </w:lvl>
    <w:lvl w:ilvl="6" w:tentative="0">
      <w:start w:val="1"/>
      <w:numFmt w:val="bullet"/>
      <w:lvlText w:val=""/>
      <w:lvlJc w:val="left"/>
      <w:pPr>
        <w:tabs>
          <w:tab w:val="left" w:pos="5400"/>
        </w:tabs>
        <w:ind w:left="5400" w:hanging="360"/>
      </w:pPr>
      <w:rPr>
        <w:rFonts w:hint="default" w:ascii="Symbol" w:hAnsi="Symbol"/>
      </w:rPr>
    </w:lvl>
    <w:lvl w:ilvl="7" w:tentative="0">
      <w:start w:val="1"/>
      <w:numFmt w:val="bullet"/>
      <w:lvlText w:val=""/>
      <w:lvlJc w:val="left"/>
      <w:pPr>
        <w:tabs>
          <w:tab w:val="left" w:pos="6120"/>
        </w:tabs>
        <w:ind w:left="6120" w:hanging="360"/>
      </w:pPr>
      <w:rPr>
        <w:rFonts w:hint="default" w:ascii="Symbol" w:hAnsi="Symbol"/>
      </w:rPr>
    </w:lvl>
    <w:lvl w:ilvl="8" w:tentative="0">
      <w:start w:val="1"/>
      <w:numFmt w:val="bullet"/>
      <w:lvlText w:val=""/>
      <w:lvlJc w:val="left"/>
      <w:pPr>
        <w:tabs>
          <w:tab w:val="left" w:pos="6840"/>
        </w:tabs>
        <w:ind w:left="6840" w:hanging="360"/>
      </w:pPr>
      <w:rPr>
        <w:rFonts w:hint="default" w:ascii="Symbol" w:hAnsi="Symbol"/>
      </w:rPr>
    </w:lvl>
  </w:abstractNum>
  <w:abstractNum w:abstractNumId="26">
    <w:nsid w:val="4ADF9FB7"/>
    <w:multiLevelType w:val="singleLevel"/>
    <w:tmpl w:val="4ADF9FB7"/>
    <w:lvl w:ilvl="0" w:tentative="0">
      <w:start w:val="1"/>
      <w:numFmt w:val="bullet"/>
      <w:lvlText w:val=""/>
      <w:lvlJc w:val="left"/>
      <w:pPr>
        <w:tabs>
          <w:tab w:val="left" w:pos="420"/>
        </w:tabs>
        <w:ind w:left="420" w:hanging="420"/>
      </w:pPr>
      <w:rPr>
        <w:rFonts w:hint="default" w:ascii="Wingdings" w:hAnsi="Wingdings"/>
      </w:rPr>
    </w:lvl>
  </w:abstractNum>
  <w:abstractNum w:abstractNumId="27">
    <w:nsid w:val="52567D97"/>
    <w:multiLevelType w:val="multilevel"/>
    <w:tmpl w:val="52567D97"/>
    <w:lvl w:ilvl="0" w:tentative="0">
      <w:start w:val="1"/>
      <w:numFmt w:val="bullet"/>
      <w:lvlText w:val=""/>
      <w:lvlJc w:val="left"/>
      <w:pPr>
        <w:tabs>
          <w:tab w:val="left" w:pos="1080"/>
        </w:tabs>
        <w:ind w:left="1080" w:hanging="360"/>
      </w:pPr>
      <w:rPr>
        <w:rFonts w:hint="default" w:ascii="Symbol" w:hAnsi="Symbol"/>
      </w:rPr>
    </w:lvl>
    <w:lvl w:ilvl="1" w:tentative="0">
      <w:start w:val="1"/>
      <w:numFmt w:val="bullet"/>
      <w:lvlText w:val=""/>
      <w:lvlJc w:val="left"/>
      <w:pPr>
        <w:tabs>
          <w:tab w:val="left" w:pos="1800"/>
        </w:tabs>
        <w:ind w:left="1800" w:hanging="360"/>
      </w:pPr>
      <w:rPr>
        <w:rFonts w:hint="default" w:ascii="Symbol" w:hAnsi="Symbol"/>
      </w:rPr>
    </w:lvl>
    <w:lvl w:ilvl="2" w:tentative="0">
      <w:start w:val="1"/>
      <w:numFmt w:val="bullet"/>
      <w:lvlText w:val=""/>
      <w:lvlJc w:val="left"/>
      <w:pPr>
        <w:tabs>
          <w:tab w:val="left" w:pos="2520"/>
        </w:tabs>
        <w:ind w:left="2520" w:hanging="360"/>
      </w:pPr>
      <w:rPr>
        <w:rFonts w:hint="default" w:ascii="Symbol" w:hAnsi="Symbol"/>
      </w:rPr>
    </w:lvl>
    <w:lvl w:ilvl="3" w:tentative="0">
      <w:start w:val="1"/>
      <w:numFmt w:val="bullet"/>
      <w:lvlText w:val=""/>
      <w:lvlJc w:val="left"/>
      <w:pPr>
        <w:tabs>
          <w:tab w:val="left" w:pos="3240"/>
        </w:tabs>
        <w:ind w:left="3240" w:hanging="360"/>
      </w:pPr>
      <w:rPr>
        <w:rFonts w:hint="default" w:ascii="Symbol" w:hAnsi="Symbol"/>
      </w:rPr>
    </w:lvl>
    <w:lvl w:ilvl="4" w:tentative="0">
      <w:start w:val="1"/>
      <w:numFmt w:val="bullet"/>
      <w:lvlText w:val=""/>
      <w:lvlJc w:val="left"/>
      <w:pPr>
        <w:tabs>
          <w:tab w:val="left" w:pos="3960"/>
        </w:tabs>
        <w:ind w:left="3960" w:hanging="360"/>
      </w:pPr>
      <w:rPr>
        <w:rFonts w:hint="default" w:ascii="Symbol" w:hAnsi="Symbol"/>
      </w:rPr>
    </w:lvl>
    <w:lvl w:ilvl="5" w:tentative="0">
      <w:start w:val="1"/>
      <w:numFmt w:val="bullet"/>
      <w:lvlText w:val=""/>
      <w:lvlJc w:val="left"/>
      <w:pPr>
        <w:tabs>
          <w:tab w:val="left" w:pos="4680"/>
        </w:tabs>
        <w:ind w:left="4680" w:hanging="360"/>
      </w:pPr>
      <w:rPr>
        <w:rFonts w:hint="default" w:ascii="Symbol" w:hAnsi="Symbol"/>
      </w:rPr>
    </w:lvl>
    <w:lvl w:ilvl="6" w:tentative="0">
      <w:start w:val="1"/>
      <w:numFmt w:val="bullet"/>
      <w:lvlText w:val=""/>
      <w:lvlJc w:val="left"/>
      <w:pPr>
        <w:tabs>
          <w:tab w:val="left" w:pos="5400"/>
        </w:tabs>
        <w:ind w:left="5400" w:hanging="360"/>
      </w:pPr>
      <w:rPr>
        <w:rFonts w:hint="default" w:ascii="Symbol" w:hAnsi="Symbol"/>
      </w:rPr>
    </w:lvl>
    <w:lvl w:ilvl="7" w:tentative="0">
      <w:start w:val="1"/>
      <w:numFmt w:val="bullet"/>
      <w:lvlText w:val=""/>
      <w:lvlJc w:val="left"/>
      <w:pPr>
        <w:tabs>
          <w:tab w:val="left" w:pos="6120"/>
        </w:tabs>
        <w:ind w:left="6120" w:hanging="360"/>
      </w:pPr>
      <w:rPr>
        <w:rFonts w:hint="default" w:ascii="Symbol" w:hAnsi="Symbol"/>
      </w:rPr>
    </w:lvl>
    <w:lvl w:ilvl="8" w:tentative="0">
      <w:start w:val="1"/>
      <w:numFmt w:val="bullet"/>
      <w:lvlText w:val=""/>
      <w:lvlJc w:val="left"/>
      <w:pPr>
        <w:tabs>
          <w:tab w:val="left" w:pos="6840"/>
        </w:tabs>
        <w:ind w:left="6840" w:hanging="360"/>
      </w:pPr>
      <w:rPr>
        <w:rFonts w:hint="default" w:ascii="Symbol" w:hAnsi="Symbol"/>
      </w:rPr>
    </w:lvl>
  </w:abstractNum>
  <w:abstractNum w:abstractNumId="28">
    <w:nsid w:val="53687E44"/>
    <w:multiLevelType w:val="multilevel"/>
    <w:tmpl w:val="53687E44"/>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29">
    <w:nsid w:val="592358E7"/>
    <w:multiLevelType w:val="multilevel"/>
    <w:tmpl w:val="592358E7"/>
    <w:lvl w:ilvl="0" w:tentative="0">
      <w:start w:val="1"/>
      <w:numFmt w:val="bullet"/>
      <w:lvlText w:val="●"/>
      <w:lvlJc w:val="left"/>
      <w:pPr>
        <w:ind w:left="720" w:hanging="360"/>
      </w:pPr>
      <w:rPr>
        <w:rFonts w:ascii="Noto Sans Symbols" w:hAnsi="Noto Sans Symbols" w:eastAsia="Noto Sans Symbols" w:cs="Noto Sans Symbols"/>
      </w:rPr>
    </w:lvl>
    <w:lvl w:ilvl="1" w:tentative="0">
      <w:start w:val="1"/>
      <w:numFmt w:val="bullet"/>
      <w:lvlText w:val="o"/>
      <w:lvlJc w:val="left"/>
      <w:pPr>
        <w:ind w:left="1440" w:hanging="360"/>
      </w:pPr>
      <w:rPr>
        <w:rFonts w:ascii="Courier New" w:hAnsi="Courier New" w:eastAsia="Courier New" w:cs="Courier New"/>
      </w:rPr>
    </w:lvl>
    <w:lvl w:ilvl="2" w:tentative="0">
      <w:start w:val="1"/>
      <w:numFmt w:val="bullet"/>
      <w:lvlText w:val="▪"/>
      <w:lvlJc w:val="left"/>
      <w:pPr>
        <w:ind w:left="2160" w:hanging="360"/>
      </w:pPr>
      <w:rPr>
        <w:rFonts w:ascii="Noto Sans Symbols" w:hAnsi="Noto Sans Symbols" w:eastAsia="Noto Sans Symbols" w:cs="Noto Sans Symbols"/>
      </w:rPr>
    </w:lvl>
    <w:lvl w:ilvl="3" w:tentative="0">
      <w:start w:val="1"/>
      <w:numFmt w:val="bullet"/>
      <w:lvlText w:val="●"/>
      <w:lvlJc w:val="left"/>
      <w:pPr>
        <w:ind w:left="2880" w:hanging="360"/>
      </w:pPr>
      <w:rPr>
        <w:rFonts w:ascii="Noto Sans Symbols" w:hAnsi="Noto Sans Symbols" w:eastAsia="Noto Sans Symbols" w:cs="Noto Sans Symbols"/>
      </w:rPr>
    </w:lvl>
    <w:lvl w:ilvl="4" w:tentative="0">
      <w:start w:val="1"/>
      <w:numFmt w:val="bullet"/>
      <w:lvlText w:val="o"/>
      <w:lvlJc w:val="left"/>
      <w:pPr>
        <w:ind w:left="3600" w:hanging="360"/>
      </w:pPr>
      <w:rPr>
        <w:rFonts w:ascii="Courier New" w:hAnsi="Courier New" w:eastAsia="Courier New" w:cs="Courier New"/>
      </w:rPr>
    </w:lvl>
    <w:lvl w:ilvl="5" w:tentative="0">
      <w:start w:val="1"/>
      <w:numFmt w:val="bullet"/>
      <w:lvlText w:val="▪"/>
      <w:lvlJc w:val="left"/>
      <w:pPr>
        <w:ind w:left="4320" w:hanging="360"/>
      </w:pPr>
      <w:rPr>
        <w:rFonts w:ascii="Noto Sans Symbols" w:hAnsi="Noto Sans Symbols" w:eastAsia="Noto Sans Symbols" w:cs="Noto Sans Symbols"/>
      </w:rPr>
    </w:lvl>
    <w:lvl w:ilvl="6" w:tentative="0">
      <w:start w:val="1"/>
      <w:numFmt w:val="bullet"/>
      <w:lvlText w:val="●"/>
      <w:lvlJc w:val="left"/>
      <w:pPr>
        <w:ind w:left="5040" w:hanging="360"/>
      </w:pPr>
      <w:rPr>
        <w:rFonts w:ascii="Noto Sans Symbols" w:hAnsi="Noto Sans Symbols" w:eastAsia="Noto Sans Symbols" w:cs="Noto Sans Symbols"/>
      </w:rPr>
    </w:lvl>
    <w:lvl w:ilvl="7" w:tentative="0">
      <w:start w:val="1"/>
      <w:numFmt w:val="bullet"/>
      <w:lvlText w:val="o"/>
      <w:lvlJc w:val="left"/>
      <w:pPr>
        <w:ind w:left="5760" w:hanging="360"/>
      </w:pPr>
      <w:rPr>
        <w:rFonts w:ascii="Courier New" w:hAnsi="Courier New" w:eastAsia="Courier New" w:cs="Courier New"/>
      </w:rPr>
    </w:lvl>
    <w:lvl w:ilvl="8" w:tentative="0">
      <w:start w:val="1"/>
      <w:numFmt w:val="bullet"/>
      <w:lvlText w:val="▪"/>
      <w:lvlJc w:val="left"/>
      <w:pPr>
        <w:ind w:left="6480" w:hanging="360"/>
      </w:pPr>
      <w:rPr>
        <w:rFonts w:ascii="Noto Sans Symbols" w:hAnsi="Noto Sans Symbols" w:eastAsia="Noto Sans Symbols" w:cs="Noto Sans Symbols"/>
      </w:rPr>
    </w:lvl>
  </w:abstractNum>
  <w:abstractNum w:abstractNumId="30">
    <w:nsid w:val="5AE71CAD"/>
    <w:multiLevelType w:val="multilevel"/>
    <w:tmpl w:val="5AE71CAD"/>
    <w:lvl w:ilvl="0" w:tentative="0">
      <w:start w:val="1"/>
      <w:numFmt w:val="bullet"/>
      <w:lvlText w:val=""/>
      <w:lvlJc w:val="left"/>
      <w:pPr>
        <w:tabs>
          <w:tab w:val="left" w:pos="1080"/>
        </w:tabs>
        <w:ind w:left="1080" w:hanging="360"/>
      </w:pPr>
      <w:rPr>
        <w:rFonts w:hint="default" w:ascii="Symbol" w:hAnsi="Symbol"/>
      </w:rPr>
    </w:lvl>
    <w:lvl w:ilvl="1" w:tentative="0">
      <w:start w:val="1"/>
      <w:numFmt w:val="bullet"/>
      <w:lvlText w:val=""/>
      <w:lvlJc w:val="left"/>
      <w:pPr>
        <w:tabs>
          <w:tab w:val="left" w:pos="1800"/>
        </w:tabs>
        <w:ind w:left="1800" w:hanging="360"/>
      </w:pPr>
      <w:rPr>
        <w:rFonts w:hint="default" w:ascii="Symbol" w:hAnsi="Symbol"/>
      </w:rPr>
    </w:lvl>
    <w:lvl w:ilvl="2" w:tentative="0">
      <w:start w:val="1"/>
      <w:numFmt w:val="bullet"/>
      <w:lvlText w:val=""/>
      <w:lvlJc w:val="left"/>
      <w:pPr>
        <w:tabs>
          <w:tab w:val="left" w:pos="2520"/>
        </w:tabs>
        <w:ind w:left="2520" w:hanging="360"/>
      </w:pPr>
      <w:rPr>
        <w:rFonts w:hint="default" w:ascii="Symbol" w:hAnsi="Symbol"/>
      </w:rPr>
    </w:lvl>
    <w:lvl w:ilvl="3" w:tentative="0">
      <w:start w:val="1"/>
      <w:numFmt w:val="bullet"/>
      <w:lvlText w:val=""/>
      <w:lvlJc w:val="left"/>
      <w:pPr>
        <w:tabs>
          <w:tab w:val="left" w:pos="3240"/>
        </w:tabs>
        <w:ind w:left="3240" w:hanging="360"/>
      </w:pPr>
      <w:rPr>
        <w:rFonts w:hint="default" w:ascii="Symbol" w:hAnsi="Symbol"/>
      </w:rPr>
    </w:lvl>
    <w:lvl w:ilvl="4" w:tentative="0">
      <w:start w:val="1"/>
      <w:numFmt w:val="bullet"/>
      <w:lvlText w:val=""/>
      <w:lvlJc w:val="left"/>
      <w:pPr>
        <w:tabs>
          <w:tab w:val="left" w:pos="3960"/>
        </w:tabs>
        <w:ind w:left="3960" w:hanging="360"/>
      </w:pPr>
      <w:rPr>
        <w:rFonts w:hint="default" w:ascii="Symbol" w:hAnsi="Symbol"/>
      </w:rPr>
    </w:lvl>
    <w:lvl w:ilvl="5" w:tentative="0">
      <w:start w:val="1"/>
      <w:numFmt w:val="bullet"/>
      <w:lvlText w:val=""/>
      <w:lvlJc w:val="left"/>
      <w:pPr>
        <w:tabs>
          <w:tab w:val="left" w:pos="4680"/>
        </w:tabs>
        <w:ind w:left="4680" w:hanging="360"/>
      </w:pPr>
      <w:rPr>
        <w:rFonts w:hint="default" w:ascii="Symbol" w:hAnsi="Symbol"/>
      </w:rPr>
    </w:lvl>
    <w:lvl w:ilvl="6" w:tentative="0">
      <w:start w:val="1"/>
      <w:numFmt w:val="bullet"/>
      <w:lvlText w:val=""/>
      <w:lvlJc w:val="left"/>
      <w:pPr>
        <w:tabs>
          <w:tab w:val="left" w:pos="5400"/>
        </w:tabs>
        <w:ind w:left="5400" w:hanging="360"/>
      </w:pPr>
      <w:rPr>
        <w:rFonts w:hint="default" w:ascii="Symbol" w:hAnsi="Symbol"/>
      </w:rPr>
    </w:lvl>
    <w:lvl w:ilvl="7" w:tentative="0">
      <w:start w:val="1"/>
      <w:numFmt w:val="bullet"/>
      <w:lvlText w:val=""/>
      <w:lvlJc w:val="left"/>
      <w:pPr>
        <w:tabs>
          <w:tab w:val="left" w:pos="6120"/>
        </w:tabs>
        <w:ind w:left="6120" w:hanging="360"/>
      </w:pPr>
      <w:rPr>
        <w:rFonts w:hint="default" w:ascii="Symbol" w:hAnsi="Symbol"/>
      </w:rPr>
    </w:lvl>
    <w:lvl w:ilvl="8" w:tentative="0">
      <w:start w:val="1"/>
      <w:numFmt w:val="bullet"/>
      <w:lvlText w:val=""/>
      <w:lvlJc w:val="left"/>
      <w:pPr>
        <w:tabs>
          <w:tab w:val="left" w:pos="6840"/>
        </w:tabs>
        <w:ind w:left="6840" w:hanging="360"/>
      </w:pPr>
      <w:rPr>
        <w:rFonts w:hint="default" w:ascii="Symbol" w:hAnsi="Symbol"/>
      </w:rPr>
    </w:lvl>
  </w:abstractNum>
  <w:abstractNum w:abstractNumId="31">
    <w:nsid w:val="5F593172"/>
    <w:multiLevelType w:val="multilevel"/>
    <w:tmpl w:val="5F593172"/>
    <w:lvl w:ilvl="0" w:tentative="0">
      <w:start w:val="1"/>
      <w:numFmt w:val="decimal"/>
      <w:lvlText w:val="%1."/>
      <w:lvlJc w:val="left"/>
      <w:pPr>
        <w:ind w:left="720" w:hanging="360"/>
      </w:pPr>
      <w:rPr>
        <w:rFonts w:hint="default"/>
      </w:rPr>
    </w:lvl>
    <w:lvl w:ilvl="1" w:tentative="0">
      <w:start w:val="1"/>
      <w:numFmt w:val="decimal"/>
      <w:isLgl/>
      <w:lvlText w:val="%1.%2"/>
      <w:lvlJc w:val="left"/>
      <w:pPr>
        <w:ind w:left="1080" w:hanging="360"/>
      </w:pPr>
      <w:rPr>
        <w:rFonts w:hint="default"/>
      </w:rPr>
    </w:lvl>
    <w:lvl w:ilvl="2" w:tentative="0">
      <w:start w:val="1"/>
      <w:numFmt w:val="decimal"/>
      <w:isLgl/>
      <w:lvlText w:val="%1.%2.%3"/>
      <w:lvlJc w:val="left"/>
      <w:pPr>
        <w:ind w:left="1800" w:hanging="720"/>
      </w:pPr>
      <w:rPr>
        <w:rFonts w:hint="default"/>
      </w:rPr>
    </w:lvl>
    <w:lvl w:ilvl="3" w:tentative="0">
      <w:start w:val="1"/>
      <w:numFmt w:val="decimal"/>
      <w:isLgl/>
      <w:lvlText w:val="%1.%2.%3.%4"/>
      <w:lvlJc w:val="left"/>
      <w:pPr>
        <w:ind w:left="2160" w:hanging="720"/>
      </w:pPr>
      <w:rPr>
        <w:rFonts w:hint="default"/>
      </w:rPr>
    </w:lvl>
    <w:lvl w:ilvl="4" w:tentative="0">
      <w:start w:val="1"/>
      <w:numFmt w:val="decimal"/>
      <w:isLgl/>
      <w:lvlText w:val="%1.%2.%3.%4.%5"/>
      <w:lvlJc w:val="left"/>
      <w:pPr>
        <w:ind w:left="2880" w:hanging="1080"/>
      </w:pPr>
      <w:rPr>
        <w:rFonts w:hint="default"/>
      </w:rPr>
    </w:lvl>
    <w:lvl w:ilvl="5" w:tentative="0">
      <w:start w:val="1"/>
      <w:numFmt w:val="decimal"/>
      <w:isLgl/>
      <w:lvlText w:val="%1.%2.%3.%4.%5.%6"/>
      <w:lvlJc w:val="left"/>
      <w:pPr>
        <w:ind w:left="3240" w:hanging="1080"/>
      </w:pPr>
      <w:rPr>
        <w:rFonts w:hint="default"/>
      </w:rPr>
    </w:lvl>
    <w:lvl w:ilvl="6" w:tentative="0">
      <w:start w:val="1"/>
      <w:numFmt w:val="decimal"/>
      <w:isLgl/>
      <w:lvlText w:val="%1.%2.%3.%4.%5.%6.%7"/>
      <w:lvlJc w:val="left"/>
      <w:pPr>
        <w:ind w:left="3960" w:hanging="1440"/>
      </w:pPr>
      <w:rPr>
        <w:rFonts w:hint="default"/>
      </w:rPr>
    </w:lvl>
    <w:lvl w:ilvl="7" w:tentative="0">
      <w:start w:val="1"/>
      <w:numFmt w:val="decimal"/>
      <w:isLgl/>
      <w:lvlText w:val="%1.%2.%3.%4.%5.%6.%7.%8"/>
      <w:lvlJc w:val="left"/>
      <w:pPr>
        <w:ind w:left="4320" w:hanging="1440"/>
      </w:pPr>
      <w:rPr>
        <w:rFonts w:hint="default"/>
      </w:rPr>
    </w:lvl>
    <w:lvl w:ilvl="8" w:tentative="0">
      <w:start w:val="1"/>
      <w:numFmt w:val="decimal"/>
      <w:isLgl/>
      <w:lvlText w:val="%1.%2.%3.%4.%5.%6.%7.%8.%9"/>
      <w:lvlJc w:val="left"/>
      <w:pPr>
        <w:ind w:left="4680" w:hanging="1440"/>
      </w:pPr>
      <w:rPr>
        <w:rFonts w:hint="default"/>
      </w:rPr>
    </w:lvl>
  </w:abstractNum>
  <w:abstractNum w:abstractNumId="32">
    <w:nsid w:val="64101457"/>
    <w:multiLevelType w:val="multilevel"/>
    <w:tmpl w:val="64101457"/>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33">
    <w:nsid w:val="66CD0E15"/>
    <w:multiLevelType w:val="multilevel"/>
    <w:tmpl w:val="66CD0E15"/>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34">
    <w:nsid w:val="6803148F"/>
    <w:multiLevelType w:val="multilevel"/>
    <w:tmpl w:val="6803148F"/>
    <w:lvl w:ilvl="0" w:tentative="0">
      <w:start w:val="1"/>
      <w:numFmt w:val="bullet"/>
      <w:lvlText w:val=""/>
      <w:lvlJc w:val="left"/>
      <w:pPr>
        <w:ind w:left="720" w:hanging="360"/>
      </w:pPr>
      <w:rPr>
        <w:rFonts w:hint="default" w:ascii="Symbol" w:hAnsi="Symbol"/>
        <w:u w:val="none"/>
      </w:rPr>
    </w:lvl>
    <w:lvl w:ilvl="1" w:tentative="0">
      <w:start w:val="1"/>
      <w:numFmt w:val="lowerLetter"/>
      <w:lvlText w:val="%2."/>
      <w:lvlJc w:val="left"/>
      <w:pPr>
        <w:ind w:left="1440" w:hanging="360"/>
      </w:pPr>
      <w:rPr>
        <w:u w:val="none"/>
      </w:rPr>
    </w:lvl>
    <w:lvl w:ilvl="2" w:tentative="0">
      <w:start w:val="1"/>
      <w:numFmt w:val="lowerRoman"/>
      <w:lvlText w:val="%3."/>
      <w:lvlJc w:val="right"/>
      <w:pPr>
        <w:ind w:left="2160" w:hanging="360"/>
      </w:pPr>
      <w:rPr>
        <w:u w:val="none"/>
      </w:rPr>
    </w:lvl>
    <w:lvl w:ilvl="3" w:tentative="0">
      <w:start w:val="1"/>
      <w:numFmt w:val="decimal"/>
      <w:lvlText w:val="%4."/>
      <w:lvlJc w:val="left"/>
      <w:pPr>
        <w:ind w:left="2880" w:hanging="360"/>
      </w:pPr>
      <w:rPr>
        <w:u w:val="none"/>
      </w:rPr>
    </w:lvl>
    <w:lvl w:ilvl="4" w:tentative="0">
      <w:start w:val="1"/>
      <w:numFmt w:val="lowerLetter"/>
      <w:lvlText w:val="%5."/>
      <w:lvlJc w:val="left"/>
      <w:pPr>
        <w:ind w:left="3600" w:hanging="360"/>
      </w:pPr>
      <w:rPr>
        <w:u w:val="none"/>
      </w:rPr>
    </w:lvl>
    <w:lvl w:ilvl="5" w:tentative="0">
      <w:start w:val="1"/>
      <w:numFmt w:val="lowerRoman"/>
      <w:lvlText w:val="%6."/>
      <w:lvlJc w:val="right"/>
      <w:pPr>
        <w:ind w:left="4320" w:hanging="360"/>
      </w:pPr>
      <w:rPr>
        <w:u w:val="none"/>
      </w:rPr>
    </w:lvl>
    <w:lvl w:ilvl="6" w:tentative="0">
      <w:start w:val="1"/>
      <w:numFmt w:val="decimal"/>
      <w:lvlText w:val="%7."/>
      <w:lvlJc w:val="left"/>
      <w:pPr>
        <w:ind w:left="5040" w:hanging="360"/>
      </w:pPr>
      <w:rPr>
        <w:u w:val="none"/>
      </w:rPr>
    </w:lvl>
    <w:lvl w:ilvl="7" w:tentative="0">
      <w:start w:val="1"/>
      <w:numFmt w:val="lowerLetter"/>
      <w:lvlText w:val="%8."/>
      <w:lvlJc w:val="left"/>
      <w:pPr>
        <w:ind w:left="5760" w:hanging="360"/>
      </w:pPr>
      <w:rPr>
        <w:u w:val="none"/>
      </w:rPr>
    </w:lvl>
    <w:lvl w:ilvl="8" w:tentative="0">
      <w:start w:val="1"/>
      <w:numFmt w:val="lowerRoman"/>
      <w:lvlText w:val="%9."/>
      <w:lvlJc w:val="right"/>
      <w:pPr>
        <w:ind w:left="6480" w:hanging="360"/>
      </w:pPr>
      <w:rPr>
        <w:u w:val="none"/>
      </w:rPr>
    </w:lvl>
  </w:abstractNum>
  <w:abstractNum w:abstractNumId="35">
    <w:nsid w:val="68A8418F"/>
    <w:multiLevelType w:val="multilevel"/>
    <w:tmpl w:val="68A8418F"/>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36">
    <w:nsid w:val="6A9347B5"/>
    <w:multiLevelType w:val="multilevel"/>
    <w:tmpl w:val="6A9347B5"/>
    <w:lvl w:ilvl="0" w:tentative="0">
      <w:start w:val="1"/>
      <w:numFmt w:val="bullet"/>
      <w:lvlText w:val="●"/>
      <w:lvlJc w:val="left"/>
      <w:pPr>
        <w:ind w:left="720" w:hanging="360"/>
      </w:pPr>
      <w:rPr>
        <w:rFonts w:ascii="Noto Sans Symbols" w:hAnsi="Noto Sans Symbols" w:eastAsia="Noto Sans Symbols" w:cs="Noto Sans Symbols"/>
      </w:rPr>
    </w:lvl>
    <w:lvl w:ilvl="1" w:tentative="0">
      <w:start w:val="1"/>
      <w:numFmt w:val="bullet"/>
      <w:lvlText w:val="o"/>
      <w:lvlJc w:val="left"/>
      <w:pPr>
        <w:ind w:left="1440" w:hanging="360"/>
      </w:pPr>
      <w:rPr>
        <w:rFonts w:ascii="Courier New" w:hAnsi="Courier New" w:eastAsia="Courier New" w:cs="Courier New"/>
      </w:rPr>
    </w:lvl>
    <w:lvl w:ilvl="2" w:tentative="0">
      <w:start w:val="1"/>
      <w:numFmt w:val="bullet"/>
      <w:lvlText w:val="▪"/>
      <w:lvlJc w:val="left"/>
      <w:pPr>
        <w:ind w:left="2160" w:hanging="360"/>
      </w:pPr>
      <w:rPr>
        <w:rFonts w:ascii="Noto Sans Symbols" w:hAnsi="Noto Sans Symbols" w:eastAsia="Noto Sans Symbols" w:cs="Noto Sans Symbols"/>
      </w:rPr>
    </w:lvl>
    <w:lvl w:ilvl="3" w:tentative="0">
      <w:start w:val="1"/>
      <w:numFmt w:val="bullet"/>
      <w:lvlText w:val="●"/>
      <w:lvlJc w:val="left"/>
      <w:pPr>
        <w:ind w:left="2880" w:hanging="360"/>
      </w:pPr>
      <w:rPr>
        <w:rFonts w:ascii="Noto Sans Symbols" w:hAnsi="Noto Sans Symbols" w:eastAsia="Noto Sans Symbols" w:cs="Noto Sans Symbols"/>
      </w:rPr>
    </w:lvl>
    <w:lvl w:ilvl="4" w:tentative="0">
      <w:start w:val="1"/>
      <w:numFmt w:val="bullet"/>
      <w:lvlText w:val="o"/>
      <w:lvlJc w:val="left"/>
      <w:pPr>
        <w:ind w:left="3600" w:hanging="360"/>
      </w:pPr>
      <w:rPr>
        <w:rFonts w:ascii="Courier New" w:hAnsi="Courier New" w:eastAsia="Courier New" w:cs="Courier New"/>
      </w:rPr>
    </w:lvl>
    <w:lvl w:ilvl="5" w:tentative="0">
      <w:start w:val="1"/>
      <w:numFmt w:val="bullet"/>
      <w:lvlText w:val="▪"/>
      <w:lvlJc w:val="left"/>
      <w:pPr>
        <w:ind w:left="4320" w:hanging="360"/>
      </w:pPr>
      <w:rPr>
        <w:rFonts w:ascii="Noto Sans Symbols" w:hAnsi="Noto Sans Symbols" w:eastAsia="Noto Sans Symbols" w:cs="Noto Sans Symbols"/>
      </w:rPr>
    </w:lvl>
    <w:lvl w:ilvl="6" w:tentative="0">
      <w:start w:val="1"/>
      <w:numFmt w:val="bullet"/>
      <w:lvlText w:val="●"/>
      <w:lvlJc w:val="left"/>
      <w:pPr>
        <w:ind w:left="5040" w:hanging="360"/>
      </w:pPr>
      <w:rPr>
        <w:rFonts w:ascii="Noto Sans Symbols" w:hAnsi="Noto Sans Symbols" w:eastAsia="Noto Sans Symbols" w:cs="Noto Sans Symbols"/>
      </w:rPr>
    </w:lvl>
    <w:lvl w:ilvl="7" w:tentative="0">
      <w:start w:val="1"/>
      <w:numFmt w:val="bullet"/>
      <w:lvlText w:val="o"/>
      <w:lvlJc w:val="left"/>
      <w:pPr>
        <w:ind w:left="5760" w:hanging="360"/>
      </w:pPr>
      <w:rPr>
        <w:rFonts w:ascii="Courier New" w:hAnsi="Courier New" w:eastAsia="Courier New" w:cs="Courier New"/>
      </w:rPr>
    </w:lvl>
    <w:lvl w:ilvl="8" w:tentative="0">
      <w:start w:val="1"/>
      <w:numFmt w:val="bullet"/>
      <w:lvlText w:val="▪"/>
      <w:lvlJc w:val="left"/>
      <w:pPr>
        <w:ind w:left="6480" w:hanging="360"/>
      </w:pPr>
      <w:rPr>
        <w:rFonts w:ascii="Noto Sans Symbols" w:hAnsi="Noto Sans Symbols" w:eastAsia="Noto Sans Symbols" w:cs="Noto Sans Symbols"/>
      </w:rPr>
    </w:lvl>
  </w:abstractNum>
  <w:abstractNum w:abstractNumId="37">
    <w:nsid w:val="6BA85F9B"/>
    <w:multiLevelType w:val="multilevel"/>
    <w:tmpl w:val="6BA85F9B"/>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38">
    <w:nsid w:val="76631727"/>
    <w:multiLevelType w:val="multilevel"/>
    <w:tmpl w:val="76631727"/>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39">
    <w:nsid w:val="78B0406B"/>
    <w:multiLevelType w:val="multilevel"/>
    <w:tmpl w:val="78B0406B"/>
    <w:lvl w:ilvl="0" w:tentative="0">
      <w:start w:val="1"/>
      <w:numFmt w:val="decimal"/>
      <w:lvlText w:val="%1."/>
      <w:lvlJc w:val="left"/>
      <w:pPr>
        <w:ind w:left="720" w:hanging="360"/>
      </w:pPr>
      <w:rPr>
        <w:u w:val="none"/>
      </w:rPr>
    </w:lvl>
    <w:lvl w:ilvl="1" w:tentative="0">
      <w:start w:val="1"/>
      <w:numFmt w:val="lowerLetter"/>
      <w:lvlText w:val="%2."/>
      <w:lvlJc w:val="left"/>
      <w:pPr>
        <w:ind w:left="1440" w:hanging="360"/>
      </w:pPr>
      <w:rPr>
        <w:u w:val="none"/>
      </w:rPr>
    </w:lvl>
    <w:lvl w:ilvl="2" w:tentative="0">
      <w:start w:val="1"/>
      <w:numFmt w:val="lowerRoman"/>
      <w:lvlText w:val="%3."/>
      <w:lvlJc w:val="right"/>
      <w:pPr>
        <w:ind w:left="2160" w:hanging="360"/>
      </w:pPr>
      <w:rPr>
        <w:u w:val="none"/>
      </w:rPr>
    </w:lvl>
    <w:lvl w:ilvl="3" w:tentative="0">
      <w:start w:val="1"/>
      <w:numFmt w:val="decimal"/>
      <w:lvlText w:val="%4."/>
      <w:lvlJc w:val="left"/>
      <w:pPr>
        <w:ind w:left="2880" w:hanging="360"/>
      </w:pPr>
      <w:rPr>
        <w:u w:val="none"/>
      </w:rPr>
    </w:lvl>
    <w:lvl w:ilvl="4" w:tentative="0">
      <w:start w:val="1"/>
      <w:numFmt w:val="lowerLetter"/>
      <w:lvlText w:val="%5."/>
      <w:lvlJc w:val="left"/>
      <w:pPr>
        <w:ind w:left="3600" w:hanging="360"/>
      </w:pPr>
      <w:rPr>
        <w:u w:val="none"/>
      </w:rPr>
    </w:lvl>
    <w:lvl w:ilvl="5" w:tentative="0">
      <w:start w:val="1"/>
      <w:numFmt w:val="lowerRoman"/>
      <w:lvlText w:val="%6."/>
      <w:lvlJc w:val="right"/>
      <w:pPr>
        <w:ind w:left="4320" w:hanging="360"/>
      </w:pPr>
      <w:rPr>
        <w:u w:val="none"/>
      </w:rPr>
    </w:lvl>
    <w:lvl w:ilvl="6" w:tentative="0">
      <w:start w:val="1"/>
      <w:numFmt w:val="decimal"/>
      <w:lvlText w:val="%7."/>
      <w:lvlJc w:val="left"/>
      <w:pPr>
        <w:ind w:left="5040" w:hanging="360"/>
      </w:pPr>
      <w:rPr>
        <w:u w:val="none"/>
      </w:rPr>
    </w:lvl>
    <w:lvl w:ilvl="7" w:tentative="0">
      <w:start w:val="1"/>
      <w:numFmt w:val="lowerLetter"/>
      <w:lvlText w:val="%8."/>
      <w:lvlJc w:val="left"/>
      <w:pPr>
        <w:ind w:left="5760" w:hanging="360"/>
      </w:pPr>
      <w:rPr>
        <w:u w:val="none"/>
      </w:rPr>
    </w:lvl>
    <w:lvl w:ilvl="8" w:tentative="0">
      <w:start w:val="1"/>
      <w:numFmt w:val="lowerRoman"/>
      <w:lvlText w:val="%9."/>
      <w:lvlJc w:val="right"/>
      <w:pPr>
        <w:ind w:left="6480" w:hanging="360"/>
      </w:pPr>
      <w:rPr>
        <w:u w:val="none"/>
      </w:rPr>
    </w:lvl>
  </w:abstractNum>
  <w:abstractNum w:abstractNumId="40">
    <w:nsid w:val="7A22458E"/>
    <w:multiLevelType w:val="multilevel"/>
    <w:tmpl w:val="7A22458E"/>
    <w:lvl w:ilvl="0" w:tentative="0">
      <w:start w:val="1"/>
      <w:numFmt w:val="bullet"/>
      <w:lvlText w:val="●"/>
      <w:lvlJc w:val="left"/>
      <w:pPr>
        <w:ind w:left="720" w:hanging="360"/>
      </w:pPr>
      <w:rPr>
        <w:rFonts w:ascii="Noto Sans Symbols" w:hAnsi="Noto Sans Symbols" w:eastAsia="Noto Sans Symbols" w:cs="Noto Sans Symbols"/>
      </w:rPr>
    </w:lvl>
    <w:lvl w:ilvl="1" w:tentative="0">
      <w:start w:val="1"/>
      <w:numFmt w:val="bullet"/>
      <w:lvlText w:val="o"/>
      <w:lvlJc w:val="left"/>
      <w:pPr>
        <w:ind w:left="1440" w:hanging="360"/>
      </w:pPr>
      <w:rPr>
        <w:rFonts w:ascii="Courier New" w:hAnsi="Courier New" w:eastAsia="Courier New" w:cs="Courier New"/>
      </w:rPr>
    </w:lvl>
    <w:lvl w:ilvl="2" w:tentative="0">
      <w:start w:val="1"/>
      <w:numFmt w:val="bullet"/>
      <w:lvlText w:val="▪"/>
      <w:lvlJc w:val="left"/>
      <w:pPr>
        <w:ind w:left="2160" w:hanging="360"/>
      </w:pPr>
      <w:rPr>
        <w:rFonts w:ascii="Noto Sans Symbols" w:hAnsi="Noto Sans Symbols" w:eastAsia="Noto Sans Symbols" w:cs="Noto Sans Symbols"/>
      </w:rPr>
    </w:lvl>
    <w:lvl w:ilvl="3" w:tentative="0">
      <w:start w:val="1"/>
      <w:numFmt w:val="bullet"/>
      <w:lvlText w:val="●"/>
      <w:lvlJc w:val="left"/>
      <w:pPr>
        <w:ind w:left="2880" w:hanging="360"/>
      </w:pPr>
      <w:rPr>
        <w:rFonts w:ascii="Noto Sans Symbols" w:hAnsi="Noto Sans Symbols" w:eastAsia="Noto Sans Symbols" w:cs="Noto Sans Symbols"/>
      </w:rPr>
    </w:lvl>
    <w:lvl w:ilvl="4" w:tentative="0">
      <w:start w:val="1"/>
      <w:numFmt w:val="bullet"/>
      <w:lvlText w:val="o"/>
      <w:lvlJc w:val="left"/>
      <w:pPr>
        <w:ind w:left="3600" w:hanging="360"/>
      </w:pPr>
      <w:rPr>
        <w:rFonts w:ascii="Courier New" w:hAnsi="Courier New" w:eastAsia="Courier New" w:cs="Courier New"/>
      </w:rPr>
    </w:lvl>
    <w:lvl w:ilvl="5" w:tentative="0">
      <w:start w:val="1"/>
      <w:numFmt w:val="bullet"/>
      <w:lvlText w:val="▪"/>
      <w:lvlJc w:val="left"/>
      <w:pPr>
        <w:ind w:left="4320" w:hanging="360"/>
      </w:pPr>
      <w:rPr>
        <w:rFonts w:ascii="Noto Sans Symbols" w:hAnsi="Noto Sans Symbols" w:eastAsia="Noto Sans Symbols" w:cs="Noto Sans Symbols"/>
      </w:rPr>
    </w:lvl>
    <w:lvl w:ilvl="6" w:tentative="0">
      <w:start w:val="1"/>
      <w:numFmt w:val="bullet"/>
      <w:lvlText w:val="●"/>
      <w:lvlJc w:val="left"/>
      <w:pPr>
        <w:ind w:left="5040" w:hanging="360"/>
      </w:pPr>
      <w:rPr>
        <w:rFonts w:ascii="Noto Sans Symbols" w:hAnsi="Noto Sans Symbols" w:eastAsia="Noto Sans Symbols" w:cs="Noto Sans Symbols"/>
      </w:rPr>
    </w:lvl>
    <w:lvl w:ilvl="7" w:tentative="0">
      <w:start w:val="1"/>
      <w:numFmt w:val="bullet"/>
      <w:lvlText w:val="o"/>
      <w:lvlJc w:val="left"/>
      <w:pPr>
        <w:ind w:left="5760" w:hanging="360"/>
      </w:pPr>
      <w:rPr>
        <w:rFonts w:ascii="Courier New" w:hAnsi="Courier New" w:eastAsia="Courier New" w:cs="Courier New"/>
      </w:rPr>
    </w:lvl>
    <w:lvl w:ilvl="8" w:tentative="0">
      <w:start w:val="1"/>
      <w:numFmt w:val="bullet"/>
      <w:lvlText w:val="▪"/>
      <w:lvlJc w:val="left"/>
      <w:pPr>
        <w:ind w:left="6480" w:hanging="360"/>
      </w:pPr>
      <w:rPr>
        <w:rFonts w:ascii="Noto Sans Symbols" w:hAnsi="Noto Sans Symbols" w:eastAsia="Noto Sans Symbols" w:cs="Noto Sans Symbols"/>
      </w:rPr>
    </w:lvl>
  </w:abstractNum>
  <w:abstractNum w:abstractNumId="41">
    <w:nsid w:val="7CC42D7A"/>
    <w:multiLevelType w:val="multilevel"/>
    <w:tmpl w:val="7CC42D7A"/>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42">
    <w:nsid w:val="7D1B4071"/>
    <w:multiLevelType w:val="multilevel"/>
    <w:tmpl w:val="7D1B4071"/>
    <w:lvl w:ilvl="0" w:tentative="0">
      <w:start w:val="1"/>
      <w:numFmt w:val="bullet"/>
      <w:lvlText w:val=""/>
      <w:lvlJc w:val="left"/>
      <w:pPr>
        <w:ind w:left="1080" w:hanging="360"/>
      </w:pPr>
      <w:rPr>
        <w:rFonts w:hint="default" w:ascii="Symbol" w:hAnsi="Symbol"/>
      </w:rPr>
    </w:lvl>
    <w:lvl w:ilvl="1" w:tentative="0">
      <w:start w:val="1"/>
      <w:numFmt w:val="bullet"/>
      <w:lvlText w:val="o"/>
      <w:lvlJc w:val="left"/>
      <w:pPr>
        <w:ind w:left="1800" w:hanging="360"/>
      </w:pPr>
      <w:rPr>
        <w:rFonts w:hint="default" w:ascii="Courier New" w:hAnsi="Courier New" w:cs="Courier New"/>
      </w:rPr>
    </w:lvl>
    <w:lvl w:ilvl="2" w:tentative="0">
      <w:start w:val="1"/>
      <w:numFmt w:val="bullet"/>
      <w:lvlText w:val=""/>
      <w:lvlJc w:val="left"/>
      <w:pPr>
        <w:ind w:left="2520" w:hanging="360"/>
      </w:pPr>
      <w:rPr>
        <w:rFonts w:hint="default" w:ascii="Wingdings" w:hAnsi="Wingdings"/>
      </w:rPr>
    </w:lvl>
    <w:lvl w:ilvl="3" w:tentative="0">
      <w:start w:val="1"/>
      <w:numFmt w:val="bullet"/>
      <w:lvlText w:val=""/>
      <w:lvlJc w:val="left"/>
      <w:pPr>
        <w:ind w:left="3240" w:hanging="360"/>
      </w:pPr>
      <w:rPr>
        <w:rFonts w:hint="default" w:ascii="Symbol" w:hAnsi="Symbol"/>
      </w:rPr>
    </w:lvl>
    <w:lvl w:ilvl="4" w:tentative="0">
      <w:start w:val="1"/>
      <w:numFmt w:val="bullet"/>
      <w:lvlText w:val="o"/>
      <w:lvlJc w:val="left"/>
      <w:pPr>
        <w:ind w:left="3960" w:hanging="360"/>
      </w:pPr>
      <w:rPr>
        <w:rFonts w:hint="default" w:ascii="Courier New" w:hAnsi="Courier New" w:cs="Courier New"/>
      </w:rPr>
    </w:lvl>
    <w:lvl w:ilvl="5" w:tentative="0">
      <w:start w:val="1"/>
      <w:numFmt w:val="bullet"/>
      <w:lvlText w:val=""/>
      <w:lvlJc w:val="left"/>
      <w:pPr>
        <w:ind w:left="4680" w:hanging="360"/>
      </w:pPr>
      <w:rPr>
        <w:rFonts w:hint="default" w:ascii="Wingdings" w:hAnsi="Wingdings"/>
      </w:rPr>
    </w:lvl>
    <w:lvl w:ilvl="6" w:tentative="0">
      <w:start w:val="1"/>
      <w:numFmt w:val="bullet"/>
      <w:lvlText w:val=""/>
      <w:lvlJc w:val="left"/>
      <w:pPr>
        <w:ind w:left="5400" w:hanging="360"/>
      </w:pPr>
      <w:rPr>
        <w:rFonts w:hint="default" w:ascii="Symbol" w:hAnsi="Symbol"/>
      </w:rPr>
    </w:lvl>
    <w:lvl w:ilvl="7" w:tentative="0">
      <w:start w:val="1"/>
      <w:numFmt w:val="bullet"/>
      <w:lvlText w:val="o"/>
      <w:lvlJc w:val="left"/>
      <w:pPr>
        <w:ind w:left="6120" w:hanging="360"/>
      </w:pPr>
      <w:rPr>
        <w:rFonts w:hint="default" w:ascii="Courier New" w:hAnsi="Courier New" w:cs="Courier New"/>
      </w:rPr>
    </w:lvl>
    <w:lvl w:ilvl="8" w:tentative="0">
      <w:start w:val="1"/>
      <w:numFmt w:val="bullet"/>
      <w:lvlText w:val=""/>
      <w:lvlJc w:val="left"/>
      <w:pPr>
        <w:ind w:left="6840" w:hanging="360"/>
      </w:pPr>
      <w:rPr>
        <w:rFonts w:hint="default" w:ascii="Wingdings" w:hAnsi="Wingdings"/>
      </w:rPr>
    </w:lvl>
  </w:abstractNum>
  <w:abstractNum w:abstractNumId="43">
    <w:nsid w:val="7F0D6D03"/>
    <w:multiLevelType w:val="multilevel"/>
    <w:tmpl w:val="7F0D6D03"/>
    <w:lvl w:ilvl="0" w:tentative="0">
      <w:start w:val="1"/>
      <w:numFmt w:val="bullet"/>
      <w:lvlText w:val="●"/>
      <w:lvlJc w:val="left"/>
      <w:pPr>
        <w:ind w:left="720" w:hanging="360"/>
      </w:pPr>
      <w:rPr>
        <w:rFonts w:ascii="Noto Sans Symbols" w:hAnsi="Noto Sans Symbols" w:eastAsia="Noto Sans Symbols" w:cs="Noto Sans Symbols"/>
      </w:rPr>
    </w:lvl>
    <w:lvl w:ilvl="1" w:tentative="0">
      <w:start w:val="1"/>
      <w:numFmt w:val="bullet"/>
      <w:lvlText w:val="o"/>
      <w:lvlJc w:val="left"/>
      <w:pPr>
        <w:ind w:left="1440" w:hanging="360"/>
      </w:pPr>
      <w:rPr>
        <w:rFonts w:ascii="Courier New" w:hAnsi="Courier New" w:eastAsia="Courier New" w:cs="Courier New"/>
      </w:rPr>
    </w:lvl>
    <w:lvl w:ilvl="2" w:tentative="0">
      <w:start w:val="1"/>
      <w:numFmt w:val="bullet"/>
      <w:lvlText w:val="▪"/>
      <w:lvlJc w:val="left"/>
      <w:pPr>
        <w:ind w:left="2160" w:hanging="360"/>
      </w:pPr>
      <w:rPr>
        <w:rFonts w:ascii="Noto Sans Symbols" w:hAnsi="Noto Sans Symbols" w:eastAsia="Noto Sans Symbols" w:cs="Noto Sans Symbols"/>
      </w:rPr>
    </w:lvl>
    <w:lvl w:ilvl="3" w:tentative="0">
      <w:start w:val="1"/>
      <w:numFmt w:val="bullet"/>
      <w:lvlText w:val="●"/>
      <w:lvlJc w:val="left"/>
      <w:pPr>
        <w:ind w:left="2880" w:hanging="360"/>
      </w:pPr>
      <w:rPr>
        <w:rFonts w:ascii="Noto Sans Symbols" w:hAnsi="Noto Sans Symbols" w:eastAsia="Noto Sans Symbols" w:cs="Noto Sans Symbols"/>
      </w:rPr>
    </w:lvl>
    <w:lvl w:ilvl="4" w:tentative="0">
      <w:start w:val="1"/>
      <w:numFmt w:val="bullet"/>
      <w:lvlText w:val="o"/>
      <w:lvlJc w:val="left"/>
      <w:pPr>
        <w:ind w:left="3600" w:hanging="360"/>
      </w:pPr>
      <w:rPr>
        <w:rFonts w:ascii="Courier New" w:hAnsi="Courier New" w:eastAsia="Courier New" w:cs="Courier New"/>
      </w:rPr>
    </w:lvl>
    <w:lvl w:ilvl="5" w:tentative="0">
      <w:start w:val="1"/>
      <w:numFmt w:val="bullet"/>
      <w:lvlText w:val="▪"/>
      <w:lvlJc w:val="left"/>
      <w:pPr>
        <w:ind w:left="4320" w:hanging="360"/>
      </w:pPr>
      <w:rPr>
        <w:rFonts w:ascii="Noto Sans Symbols" w:hAnsi="Noto Sans Symbols" w:eastAsia="Noto Sans Symbols" w:cs="Noto Sans Symbols"/>
      </w:rPr>
    </w:lvl>
    <w:lvl w:ilvl="6" w:tentative="0">
      <w:start w:val="1"/>
      <w:numFmt w:val="bullet"/>
      <w:lvlText w:val="●"/>
      <w:lvlJc w:val="left"/>
      <w:pPr>
        <w:ind w:left="5040" w:hanging="360"/>
      </w:pPr>
      <w:rPr>
        <w:rFonts w:ascii="Noto Sans Symbols" w:hAnsi="Noto Sans Symbols" w:eastAsia="Noto Sans Symbols" w:cs="Noto Sans Symbols"/>
      </w:rPr>
    </w:lvl>
    <w:lvl w:ilvl="7" w:tentative="0">
      <w:start w:val="1"/>
      <w:numFmt w:val="bullet"/>
      <w:lvlText w:val="o"/>
      <w:lvlJc w:val="left"/>
      <w:pPr>
        <w:ind w:left="5760" w:hanging="360"/>
      </w:pPr>
      <w:rPr>
        <w:rFonts w:ascii="Courier New" w:hAnsi="Courier New" w:eastAsia="Courier New" w:cs="Courier New"/>
      </w:rPr>
    </w:lvl>
    <w:lvl w:ilvl="8" w:tentative="0">
      <w:start w:val="1"/>
      <w:numFmt w:val="bullet"/>
      <w:lvlText w:val="▪"/>
      <w:lvlJc w:val="left"/>
      <w:pPr>
        <w:ind w:left="6480" w:hanging="360"/>
      </w:pPr>
      <w:rPr>
        <w:rFonts w:ascii="Noto Sans Symbols" w:hAnsi="Noto Sans Symbols" w:eastAsia="Noto Sans Symbols" w:cs="Noto Sans Symbols"/>
      </w:rPr>
    </w:lvl>
  </w:abstractNum>
  <w:num w:numId="1">
    <w:abstractNumId w:val="23"/>
  </w:num>
  <w:num w:numId="2">
    <w:abstractNumId w:val="31"/>
  </w:num>
  <w:num w:numId="3">
    <w:abstractNumId w:val="18"/>
  </w:num>
  <w:num w:numId="4">
    <w:abstractNumId w:val="27"/>
  </w:num>
  <w:num w:numId="5">
    <w:abstractNumId w:val="30"/>
  </w:num>
  <w:num w:numId="6">
    <w:abstractNumId w:val="2"/>
  </w:num>
  <w:num w:numId="7">
    <w:abstractNumId w:val="19"/>
  </w:num>
  <w:num w:numId="8">
    <w:abstractNumId w:val="21"/>
  </w:num>
  <w:num w:numId="9">
    <w:abstractNumId w:val="8"/>
  </w:num>
  <w:num w:numId="10">
    <w:abstractNumId w:val="25"/>
  </w:num>
  <w:num w:numId="11">
    <w:abstractNumId w:val="14"/>
  </w:num>
  <w:num w:numId="12">
    <w:abstractNumId w:val="4"/>
  </w:num>
  <w:num w:numId="13">
    <w:abstractNumId w:val="26"/>
  </w:num>
  <w:num w:numId="14">
    <w:abstractNumId w:val="22"/>
  </w:num>
  <w:num w:numId="15">
    <w:abstractNumId w:val="36"/>
  </w:num>
  <w:num w:numId="16">
    <w:abstractNumId w:val="43"/>
  </w:num>
  <w:num w:numId="17">
    <w:abstractNumId w:val="3"/>
  </w:num>
  <w:num w:numId="18">
    <w:abstractNumId w:val="16"/>
  </w:num>
  <w:num w:numId="19">
    <w:abstractNumId w:val="24"/>
  </w:num>
  <w:num w:numId="20">
    <w:abstractNumId w:val="32"/>
  </w:num>
  <w:num w:numId="21">
    <w:abstractNumId w:val="41"/>
  </w:num>
  <w:num w:numId="22">
    <w:abstractNumId w:val="17"/>
  </w:num>
  <w:num w:numId="23">
    <w:abstractNumId w:val="29"/>
  </w:num>
  <w:num w:numId="24">
    <w:abstractNumId w:val="9"/>
  </w:num>
  <w:num w:numId="25">
    <w:abstractNumId w:val="39"/>
  </w:num>
  <w:num w:numId="26">
    <w:abstractNumId w:val="5"/>
  </w:num>
  <w:num w:numId="27">
    <w:abstractNumId w:val="33"/>
  </w:num>
  <w:num w:numId="28">
    <w:abstractNumId w:val="7"/>
  </w:num>
  <w:num w:numId="29">
    <w:abstractNumId w:val="34"/>
  </w:num>
  <w:num w:numId="30">
    <w:abstractNumId w:val="12"/>
  </w:num>
  <w:num w:numId="31">
    <w:abstractNumId w:val="10"/>
  </w:num>
  <w:num w:numId="32">
    <w:abstractNumId w:val="15"/>
  </w:num>
  <w:num w:numId="33">
    <w:abstractNumId w:val="6"/>
  </w:num>
  <w:num w:numId="34">
    <w:abstractNumId w:val="42"/>
  </w:num>
  <w:num w:numId="35">
    <w:abstractNumId w:val="20"/>
  </w:num>
  <w:num w:numId="36">
    <w:abstractNumId w:val="40"/>
  </w:num>
  <w:num w:numId="37">
    <w:abstractNumId w:val="11"/>
  </w:num>
  <w:num w:numId="38">
    <w:abstractNumId w:val="37"/>
  </w:num>
  <w:num w:numId="39">
    <w:abstractNumId w:val="35"/>
  </w:num>
  <w:num w:numId="40">
    <w:abstractNumId w:val="1"/>
  </w:num>
  <w:num w:numId="41">
    <w:abstractNumId w:val="13"/>
  </w:num>
  <w:num w:numId="42">
    <w:abstractNumId w:val="38"/>
  </w:num>
  <w:num w:numId="43">
    <w:abstractNumId w:val="0"/>
  </w:num>
  <w:num w:numId="44">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doNotExpandShiftReturn/>
    <w:doNotWrapTextWithPunct/>
    <w:doNotUseEastAsianBreakRules/>
    <w:doNotUseIndentAsNumberingTabStop/>
    <w:compatSetting w:name="compatibilityMode" w:uri="http://schemas.microsoft.com/office/word" w:val="12"/>
  </w:compat>
  <w:docVars>
    <w:docVar w:name="__Grammarly_42____i" w:val="H4sIAAAAAAAEAKtWckksSQxILCpxzi/NK1GyMqwFAAEhoTITAAAA"/>
    <w:docVar w:name="__Grammarly_42___1" w:val="H4sIAAAAAAAEAKtWcslP9kxRslIyNDYyMrM0szQ2MDc3sjQwNLVU0lEKTi0uzszPAykwrAUAxBmHSCwAAAA="/>
  </w:docVars>
  <w:rsids>
    <w:rsidRoot w:val="0022457C"/>
    <w:rsid w:val="00012640"/>
    <w:rsid w:val="000336F5"/>
    <w:rsid w:val="0003576F"/>
    <w:rsid w:val="00043629"/>
    <w:rsid w:val="00050127"/>
    <w:rsid w:val="00054C1C"/>
    <w:rsid w:val="0006513E"/>
    <w:rsid w:val="00073F34"/>
    <w:rsid w:val="0008400E"/>
    <w:rsid w:val="00085028"/>
    <w:rsid w:val="000A2B28"/>
    <w:rsid w:val="000A59D0"/>
    <w:rsid w:val="000A60A9"/>
    <w:rsid w:val="000B2BE5"/>
    <w:rsid w:val="000B570F"/>
    <w:rsid w:val="000C4D62"/>
    <w:rsid w:val="000D20AC"/>
    <w:rsid w:val="000D27D1"/>
    <w:rsid w:val="000D2871"/>
    <w:rsid w:val="000D333B"/>
    <w:rsid w:val="000D4A97"/>
    <w:rsid w:val="000F23CE"/>
    <w:rsid w:val="000F55CC"/>
    <w:rsid w:val="000F7585"/>
    <w:rsid w:val="00103CEF"/>
    <w:rsid w:val="00107B99"/>
    <w:rsid w:val="00112251"/>
    <w:rsid w:val="001201AF"/>
    <w:rsid w:val="00120E2D"/>
    <w:rsid w:val="00123787"/>
    <w:rsid w:val="001271C5"/>
    <w:rsid w:val="0014112B"/>
    <w:rsid w:val="00142EF9"/>
    <w:rsid w:val="0014361A"/>
    <w:rsid w:val="00146FAD"/>
    <w:rsid w:val="00147DBA"/>
    <w:rsid w:val="00185458"/>
    <w:rsid w:val="00191AD1"/>
    <w:rsid w:val="001A234B"/>
    <w:rsid w:val="001A2D51"/>
    <w:rsid w:val="001C0569"/>
    <w:rsid w:val="001C4CF4"/>
    <w:rsid w:val="001D01C3"/>
    <w:rsid w:val="001D1575"/>
    <w:rsid w:val="001D40F8"/>
    <w:rsid w:val="001D78D3"/>
    <w:rsid w:val="001F739E"/>
    <w:rsid w:val="00211B84"/>
    <w:rsid w:val="00221B46"/>
    <w:rsid w:val="0022457C"/>
    <w:rsid w:val="00224F8D"/>
    <w:rsid w:val="0022714F"/>
    <w:rsid w:val="00231DD6"/>
    <w:rsid w:val="002352C2"/>
    <w:rsid w:val="00240711"/>
    <w:rsid w:val="00250055"/>
    <w:rsid w:val="00253BBF"/>
    <w:rsid w:val="0026732A"/>
    <w:rsid w:val="00273FED"/>
    <w:rsid w:val="002819E0"/>
    <w:rsid w:val="00286BEE"/>
    <w:rsid w:val="00290DDB"/>
    <w:rsid w:val="002939B7"/>
    <w:rsid w:val="002A232B"/>
    <w:rsid w:val="002B3088"/>
    <w:rsid w:val="002B7AAA"/>
    <w:rsid w:val="002D3141"/>
    <w:rsid w:val="002E0616"/>
    <w:rsid w:val="002F125B"/>
    <w:rsid w:val="00322253"/>
    <w:rsid w:val="00324308"/>
    <w:rsid w:val="00324C79"/>
    <w:rsid w:val="00341A06"/>
    <w:rsid w:val="00352B8E"/>
    <w:rsid w:val="00352C00"/>
    <w:rsid w:val="00356CF2"/>
    <w:rsid w:val="003656B8"/>
    <w:rsid w:val="0037089F"/>
    <w:rsid w:val="00371525"/>
    <w:rsid w:val="00382D10"/>
    <w:rsid w:val="003A008C"/>
    <w:rsid w:val="003A6FE0"/>
    <w:rsid w:val="003D4DDA"/>
    <w:rsid w:val="004005DD"/>
    <w:rsid w:val="00410CA4"/>
    <w:rsid w:val="00416CC6"/>
    <w:rsid w:val="004171C1"/>
    <w:rsid w:val="00420190"/>
    <w:rsid w:val="00424FF4"/>
    <w:rsid w:val="00430BF5"/>
    <w:rsid w:val="00444A57"/>
    <w:rsid w:val="00463037"/>
    <w:rsid w:val="00474DB3"/>
    <w:rsid w:val="004825E8"/>
    <w:rsid w:val="00485B33"/>
    <w:rsid w:val="00487C5F"/>
    <w:rsid w:val="004B416E"/>
    <w:rsid w:val="004B5E0A"/>
    <w:rsid w:val="004E2D98"/>
    <w:rsid w:val="004E367C"/>
    <w:rsid w:val="004E5600"/>
    <w:rsid w:val="004E6871"/>
    <w:rsid w:val="004F1E1B"/>
    <w:rsid w:val="005077AD"/>
    <w:rsid w:val="0051446B"/>
    <w:rsid w:val="00516EF9"/>
    <w:rsid w:val="00535556"/>
    <w:rsid w:val="00535F80"/>
    <w:rsid w:val="005361DF"/>
    <w:rsid w:val="00540E23"/>
    <w:rsid w:val="00541F59"/>
    <w:rsid w:val="00545044"/>
    <w:rsid w:val="00545631"/>
    <w:rsid w:val="00547A3D"/>
    <w:rsid w:val="00550A0D"/>
    <w:rsid w:val="00557284"/>
    <w:rsid w:val="005609F9"/>
    <w:rsid w:val="00560A73"/>
    <w:rsid w:val="00566CC5"/>
    <w:rsid w:val="005727FC"/>
    <w:rsid w:val="0057679B"/>
    <w:rsid w:val="0057723B"/>
    <w:rsid w:val="00583696"/>
    <w:rsid w:val="005A78F1"/>
    <w:rsid w:val="005B1493"/>
    <w:rsid w:val="005B21A2"/>
    <w:rsid w:val="005B46D0"/>
    <w:rsid w:val="005D037A"/>
    <w:rsid w:val="005D2D0F"/>
    <w:rsid w:val="005E4C3D"/>
    <w:rsid w:val="005F4F3C"/>
    <w:rsid w:val="00602199"/>
    <w:rsid w:val="00605D39"/>
    <w:rsid w:val="006322AA"/>
    <w:rsid w:val="006349E1"/>
    <w:rsid w:val="00636A51"/>
    <w:rsid w:val="00637C21"/>
    <w:rsid w:val="00650297"/>
    <w:rsid w:val="006506BC"/>
    <w:rsid w:val="0066142F"/>
    <w:rsid w:val="00662CE3"/>
    <w:rsid w:val="00672368"/>
    <w:rsid w:val="00674C15"/>
    <w:rsid w:val="006763D3"/>
    <w:rsid w:val="006832C1"/>
    <w:rsid w:val="00687268"/>
    <w:rsid w:val="00690F58"/>
    <w:rsid w:val="00692D85"/>
    <w:rsid w:val="00693EBC"/>
    <w:rsid w:val="006A1428"/>
    <w:rsid w:val="006A6522"/>
    <w:rsid w:val="006A6665"/>
    <w:rsid w:val="006A6801"/>
    <w:rsid w:val="006A6C09"/>
    <w:rsid w:val="006B42BF"/>
    <w:rsid w:val="006C1685"/>
    <w:rsid w:val="006C1FE6"/>
    <w:rsid w:val="006D1A42"/>
    <w:rsid w:val="007104D4"/>
    <w:rsid w:val="00725037"/>
    <w:rsid w:val="00727270"/>
    <w:rsid w:val="00735095"/>
    <w:rsid w:val="0074176F"/>
    <w:rsid w:val="00752E11"/>
    <w:rsid w:val="007607BC"/>
    <w:rsid w:val="00762CBD"/>
    <w:rsid w:val="00771376"/>
    <w:rsid w:val="00774FFE"/>
    <w:rsid w:val="0078440B"/>
    <w:rsid w:val="00785315"/>
    <w:rsid w:val="00791DC3"/>
    <w:rsid w:val="007930B7"/>
    <w:rsid w:val="007964E6"/>
    <w:rsid w:val="007B4C21"/>
    <w:rsid w:val="007B5203"/>
    <w:rsid w:val="007B7828"/>
    <w:rsid w:val="007C03CA"/>
    <w:rsid w:val="007D3DCB"/>
    <w:rsid w:val="007E4180"/>
    <w:rsid w:val="007F2166"/>
    <w:rsid w:val="007F2E52"/>
    <w:rsid w:val="007F6C3C"/>
    <w:rsid w:val="008024FB"/>
    <w:rsid w:val="00806D5D"/>
    <w:rsid w:val="008251C8"/>
    <w:rsid w:val="00834E86"/>
    <w:rsid w:val="00844DC0"/>
    <w:rsid w:val="0084694D"/>
    <w:rsid w:val="008518D7"/>
    <w:rsid w:val="0087403E"/>
    <w:rsid w:val="00883A2B"/>
    <w:rsid w:val="008925C7"/>
    <w:rsid w:val="008965C9"/>
    <w:rsid w:val="0089734E"/>
    <w:rsid w:val="008A1F57"/>
    <w:rsid w:val="008A6731"/>
    <w:rsid w:val="008B0C59"/>
    <w:rsid w:val="008B71B5"/>
    <w:rsid w:val="008C715D"/>
    <w:rsid w:val="008D0D3C"/>
    <w:rsid w:val="008D20FD"/>
    <w:rsid w:val="008D5C97"/>
    <w:rsid w:val="008E0458"/>
    <w:rsid w:val="008F5283"/>
    <w:rsid w:val="008F60DD"/>
    <w:rsid w:val="008F77E4"/>
    <w:rsid w:val="0091066C"/>
    <w:rsid w:val="00913646"/>
    <w:rsid w:val="0092783D"/>
    <w:rsid w:val="0093000E"/>
    <w:rsid w:val="00930862"/>
    <w:rsid w:val="00932174"/>
    <w:rsid w:val="009339B8"/>
    <w:rsid w:val="009352B7"/>
    <w:rsid w:val="009373F6"/>
    <w:rsid w:val="00937CC8"/>
    <w:rsid w:val="00960892"/>
    <w:rsid w:val="00977499"/>
    <w:rsid w:val="00982C08"/>
    <w:rsid w:val="00985748"/>
    <w:rsid w:val="00985EA3"/>
    <w:rsid w:val="0098604D"/>
    <w:rsid w:val="00987C2A"/>
    <w:rsid w:val="009A0C52"/>
    <w:rsid w:val="009A0DF6"/>
    <w:rsid w:val="009A70D7"/>
    <w:rsid w:val="009D0CC9"/>
    <w:rsid w:val="009E247B"/>
    <w:rsid w:val="009E632B"/>
    <w:rsid w:val="00A0180E"/>
    <w:rsid w:val="00A0211F"/>
    <w:rsid w:val="00A264DD"/>
    <w:rsid w:val="00A2737F"/>
    <w:rsid w:val="00A31C95"/>
    <w:rsid w:val="00A51C48"/>
    <w:rsid w:val="00A53608"/>
    <w:rsid w:val="00A63601"/>
    <w:rsid w:val="00A66E44"/>
    <w:rsid w:val="00A72B74"/>
    <w:rsid w:val="00A84133"/>
    <w:rsid w:val="00A8492D"/>
    <w:rsid w:val="00A864E8"/>
    <w:rsid w:val="00A91A6F"/>
    <w:rsid w:val="00A91A9D"/>
    <w:rsid w:val="00A92193"/>
    <w:rsid w:val="00A97D3E"/>
    <w:rsid w:val="00AA7E5C"/>
    <w:rsid w:val="00AB3851"/>
    <w:rsid w:val="00AB5A30"/>
    <w:rsid w:val="00AC41E4"/>
    <w:rsid w:val="00AD119F"/>
    <w:rsid w:val="00AD4B10"/>
    <w:rsid w:val="00AE4448"/>
    <w:rsid w:val="00AF01E3"/>
    <w:rsid w:val="00B019C4"/>
    <w:rsid w:val="00B32966"/>
    <w:rsid w:val="00B40FD2"/>
    <w:rsid w:val="00B43427"/>
    <w:rsid w:val="00B66DE3"/>
    <w:rsid w:val="00B74C45"/>
    <w:rsid w:val="00B924A0"/>
    <w:rsid w:val="00B94DE5"/>
    <w:rsid w:val="00B95D2A"/>
    <w:rsid w:val="00BA73E1"/>
    <w:rsid w:val="00BB0287"/>
    <w:rsid w:val="00BE0ACE"/>
    <w:rsid w:val="00BF5897"/>
    <w:rsid w:val="00C03F52"/>
    <w:rsid w:val="00C10C57"/>
    <w:rsid w:val="00C11D1F"/>
    <w:rsid w:val="00C12C7E"/>
    <w:rsid w:val="00C13F5F"/>
    <w:rsid w:val="00C37E96"/>
    <w:rsid w:val="00C41037"/>
    <w:rsid w:val="00C42795"/>
    <w:rsid w:val="00C45643"/>
    <w:rsid w:val="00C47C5B"/>
    <w:rsid w:val="00C579F0"/>
    <w:rsid w:val="00C64524"/>
    <w:rsid w:val="00C662FD"/>
    <w:rsid w:val="00C66BE5"/>
    <w:rsid w:val="00C733CD"/>
    <w:rsid w:val="00C76817"/>
    <w:rsid w:val="00C81355"/>
    <w:rsid w:val="00C81FA7"/>
    <w:rsid w:val="00CA491A"/>
    <w:rsid w:val="00CA6D74"/>
    <w:rsid w:val="00CB35C1"/>
    <w:rsid w:val="00CB5703"/>
    <w:rsid w:val="00CB6A18"/>
    <w:rsid w:val="00CC48F0"/>
    <w:rsid w:val="00CD1ADA"/>
    <w:rsid w:val="00CD38D2"/>
    <w:rsid w:val="00CE0433"/>
    <w:rsid w:val="00CF2681"/>
    <w:rsid w:val="00CF5BD6"/>
    <w:rsid w:val="00D076E2"/>
    <w:rsid w:val="00D07721"/>
    <w:rsid w:val="00D1610E"/>
    <w:rsid w:val="00D162A5"/>
    <w:rsid w:val="00D37AE9"/>
    <w:rsid w:val="00D40127"/>
    <w:rsid w:val="00D46CFC"/>
    <w:rsid w:val="00D477DF"/>
    <w:rsid w:val="00D57B42"/>
    <w:rsid w:val="00D8108B"/>
    <w:rsid w:val="00D97E0F"/>
    <w:rsid w:val="00DA3B6D"/>
    <w:rsid w:val="00DB16DA"/>
    <w:rsid w:val="00DB4357"/>
    <w:rsid w:val="00DB5C14"/>
    <w:rsid w:val="00DC659B"/>
    <w:rsid w:val="00DE2FB3"/>
    <w:rsid w:val="00DE44A5"/>
    <w:rsid w:val="00DE5877"/>
    <w:rsid w:val="00DE68E2"/>
    <w:rsid w:val="00DE6EFF"/>
    <w:rsid w:val="00E14FA9"/>
    <w:rsid w:val="00E208FB"/>
    <w:rsid w:val="00E22FA1"/>
    <w:rsid w:val="00E26146"/>
    <w:rsid w:val="00E30BA8"/>
    <w:rsid w:val="00E31672"/>
    <w:rsid w:val="00E326C7"/>
    <w:rsid w:val="00E45F0A"/>
    <w:rsid w:val="00E46692"/>
    <w:rsid w:val="00E52BFE"/>
    <w:rsid w:val="00E55FB2"/>
    <w:rsid w:val="00E56555"/>
    <w:rsid w:val="00E6583E"/>
    <w:rsid w:val="00E65BE5"/>
    <w:rsid w:val="00E67603"/>
    <w:rsid w:val="00E91221"/>
    <w:rsid w:val="00E9124D"/>
    <w:rsid w:val="00E913C3"/>
    <w:rsid w:val="00EA488E"/>
    <w:rsid w:val="00EC447B"/>
    <w:rsid w:val="00EC6036"/>
    <w:rsid w:val="00ED6E26"/>
    <w:rsid w:val="00EE029F"/>
    <w:rsid w:val="00EE1847"/>
    <w:rsid w:val="00EE2850"/>
    <w:rsid w:val="00EE3281"/>
    <w:rsid w:val="00EE3D17"/>
    <w:rsid w:val="00EE5132"/>
    <w:rsid w:val="00EF46DF"/>
    <w:rsid w:val="00F14430"/>
    <w:rsid w:val="00F15544"/>
    <w:rsid w:val="00F17A4B"/>
    <w:rsid w:val="00F20289"/>
    <w:rsid w:val="00F217F4"/>
    <w:rsid w:val="00F235A1"/>
    <w:rsid w:val="00F45FBE"/>
    <w:rsid w:val="00F60CD7"/>
    <w:rsid w:val="00F638D3"/>
    <w:rsid w:val="00F668E9"/>
    <w:rsid w:val="00F71671"/>
    <w:rsid w:val="00F724B7"/>
    <w:rsid w:val="00F74798"/>
    <w:rsid w:val="00F75094"/>
    <w:rsid w:val="00F76E96"/>
    <w:rsid w:val="00F810E8"/>
    <w:rsid w:val="00F81D15"/>
    <w:rsid w:val="00F844FD"/>
    <w:rsid w:val="00F85CD7"/>
    <w:rsid w:val="00FB2031"/>
    <w:rsid w:val="00FB6BF6"/>
    <w:rsid w:val="00FC1EE2"/>
    <w:rsid w:val="00FD0ED6"/>
    <w:rsid w:val="00FD13DF"/>
    <w:rsid w:val="00FD4B7C"/>
    <w:rsid w:val="00FE2133"/>
    <w:rsid w:val="00FE786C"/>
    <w:rsid w:val="00FF01F3"/>
    <w:rsid w:val="00FF03CA"/>
    <w:rsid w:val="00FF16BD"/>
    <w:rsid w:val="01593887"/>
    <w:rsid w:val="01F21292"/>
    <w:rsid w:val="02C8767B"/>
    <w:rsid w:val="05755975"/>
    <w:rsid w:val="06BF64E6"/>
    <w:rsid w:val="089F7D1B"/>
    <w:rsid w:val="0A070051"/>
    <w:rsid w:val="0D9B6008"/>
    <w:rsid w:val="0F900551"/>
    <w:rsid w:val="10DB1C9F"/>
    <w:rsid w:val="12D40395"/>
    <w:rsid w:val="13C241BF"/>
    <w:rsid w:val="14220001"/>
    <w:rsid w:val="16482E96"/>
    <w:rsid w:val="183A72AB"/>
    <w:rsid w:val="1BC30F72"/>
    <w:rsid w:val="1C5F575E"/>
    <w:rsid w:val="1E566E09"/>
    <w:rsid w:val="1EC06C50"/>
    <w:rsid w:val="1F896D6A"/>
    <w:rsid w:val="25112437"/>
    <w:rsid w:val="25C978C2"/>
    <w:rsid w:val="26C53852"/>
    <w:rsid w:val="27C455C0"/>
    <w:rsid w:val="2B8A1EA0"/>
    <w:rsid w:val="2C850598"/>
    <w:rsid w:val="2E2021FD"/>
    <w:rsid w:val="2E89035F"/>
    <w:rsid w:val="2EB5453A"/>
    <w:rsid w:val="2F104DB2"/>
    <w:rsid w:val="31EC5D08"/>
    <w:rsid w:val="35CB558F"/>
    <w:rsid w:val="36743E79"/>
    <w:rsid w:val="37130480"/>
    <w:rsid w:val="37F61A68"/>
    <w:rsid w:val="3EAE5A4E"/>
    <w:rsid w:val="3FC73762"/>
    <w:rsid w:val="41533570"/>
    <w:rsid w:val="41C9151C"/>
    <w:rsid w:val="43336A7A"/>
    <w:rsid w:val="442922BF"/>
    <w:rsid w:val="444B3E49"/>
    <w:rsid w:val="45701CAF"/>
    <w:rsid w:val="4714279A"/>
    <w:rsid w:val="4A665F24"/>
    <w:rsid w:val="4A6E0EB3"/>
    <w:rsid w:val="4D507F44"/>
    <w:rsid w:val="4F8336D5"/>
    <w:rsid w:val="4FB858C2"/>
    <w:rsid w:val="50AF5513"/>
    <w:rsid w:val="53144BDB"/>
    <w:rsid w:val="548D02D8"/>
    <w:rsid w:val="55EB785C"/>
    <w:rsid w:val="58027680"/>
    <w:rsid w:val="5A826B00"/>
    <w:rsid w:val="5B6634E0"/>
    <w:rsid w:val="5BE014E5"/>
    <w:rsid w:val="5C4804F4"/>
    <w:rsid w:val="5CCD4956"/>
    <w:rsid w:val="5DCC2F46"/>
    <w:rsid w:val="5F8F74AA"/>
    <w:rsid w:val="5FDA03B2"/>
    <w:rsid w:val="61E561AB"/>
    <w:rsid w:val="62270B13"/>
    <w:rsid w:val="638E5CCA"/>
    <w:rsid w:val="643C74D4"/>
    <w:rsid w:val="64613801"/>
    <w:rsid w:val="649D5C3A"/>
    <w:rsid w:val="677D22DE"/>
    <w:rsid w:val="6BCD6547"/>
    <w:rsid w:val="6E74396C"/>
    <w:rsid w:val="738E26AE"/>
    <w:rsid w:val="73BE27A4"/>
    <w:rsid w:val="74FE7425"/>
    <w:rsid w:val="75B967D1"/>
    <w:rsid w:val="766456FC"/>
    <w:rsid w:val="76F02983"/>
    <w:rsid w:val="771A38DE"/>
    <w:rsid w:val="796133EE"/>
    <w:rsid w:val="79765D47"/>
    <w:rsid w:val="7BEE5100"/>
    <w:rsid w:val="7C6F624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semiHidden="0" w:name="caption"/>
    <w:lsdException w:qFormat="1" w:uiPriority="99" w:semiHidden="0"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imes New Roman"/>
      <w:lang w:val="en-US" w:eastAsia="en-US" w:bidi="ar-SA"/>
    </w:rPr>
  </w:style>
  <w:style w:type="paragraph" w:styleId="2">
    <w:name w:val="heading 1"/>
    <w:basedOn w:val="1"/>
    <w:next w:val="1"/>
    <w:link w:val="23"/>
    <w:qFormat/>
    <w:uiPriority w:val="9"/>
    <w:pPr>
      <w:keepNext/>
      <w:keepLines/>
      <w:numPr>
        <w:ilvl w:val="0"/>
        <w:numId w:val="1"/>
      </w:numPr>
      <w:spacing w:before="240"/>
      <w:outlineLvl w:val="0"/>
    </w:pPr>
    <w:rPr>
      <w:rFonts w:ascii="Cambria" w:hAnsi="Cambria" w:eastAsiaTheme="majorEastAsia" w:cstheme="majorBidi"/>
      <w:b/>
      <w:color w:val="2F5496" w:themeColor="accent1" w:themeShade="BF"/>
      <w:sz w:val="28"/>
      <w:szCs w:val="32"/>
    </w:rPr>
  </w:style>
  <w:style w:type="paragraph" w:styleId="3">
    <w:name w:val="heading 2"/>
    <w:basedOn w:val="1"/>
    <w:next w:val="1"/>
    <w:link w:val="24"/>
    <w:unhideWhenUsed/>
    <w:qFormat/>
    <w:uiPriority w:val="9"/>
    <w:pPr>
      <w:keepNext/>
      <w:keepLines/>
      <w:spacing w:before="40"/>
      <w:outlineLvl w:val="1"/>
    </w:pPr>
    <w:rPr>
      <w:rFonts w:ascii="Cambria" w:hAnsi="Cambria" w:eastAsiaTheme="majorEastAsia" w:cstheme="majorBidi"/>
      <w:b/>
      <w:color w:val="8496B0" w:themeColor="text2" w:themeTint="99"/>
      <w:sz w:val="22"/>
      <w:szCs w:val="26"/>
    </w:rPr>
  </w:style>
  <w:style w:type="paragraph" w:styleId="4">
    <w:name w:val="heading 3"/>
    <w:basedOn w:val="1"/>
    <w:next w:val="1"/>
    <w:link w:val="22"/>
    <w:qFormat/>
    <w:uiPriority w:val="9"/>
    <w:pPr>
      <w:keepNext/>
      <w:keepLines/>
      <w:spacing w:before="40" w:line="360" w:lineRule="auto"/>
      <w:outlineLvl w:val="2"/>
    </w:pPr>
    <w:rPr>
      <w:rFonts w:ascii="Arial Narrow" w:hAnsi="Arial Narrow"/>
      <w:b/>
      <w:i/>
      <w:color w:val="538135"/>
      <w:sz w:val="24"/>
      <w:szCs w:val="24"/>
      <w:lang w:val="en-GB"/>
    </w:rPr>
  </w:style>
  <w:style w:type="character" w:default="1" w:styleId="5">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7">
    <w:name w:val="Balloon Text"/>
    <w:basedOn w:val="1"/>
    <w:link w:val="27"/>
    <w:semiHidden/>
    <w:unhideWhenUsed/>
    <w:qFormat/>
    <w:uiPriority w:val="99"/>
    <w:rPr>
      <w:rFonts w:ascii="Segoe UI" w:hAnsi="Segoe UI" w:cs="Segoe UI"/>
      <w:sz w:val="18"/>
      <w:szCs w:val="18"/>
    </w:rPr>
  </w:style>
  <w:style w:type="paragraph" w:styleId="8">
    <w:name w:val="caption"/>
    <w:basedOn w:val="1"/>
    <w:next w:val="1"/>
    <w:unhideWhenUsed/>
    <w:qFormat/>
    <w:uiPriority w:val="35"/>
    <w:pPr>
      <w:spacing w:after="200"/>
    </w:pPr>
    <w:rPr>
      <w:i/>
      <w:iCs/>
      <w:color w:val="44546A" w:themeColor="text2"/>
      <w:sz w:val="18"/>
      <w:szCs w:val="18"/>
    </w:rPr>
  </w:style>
  <w:style w:type="character" w:styleId="9">
    <w:name w:val="annotation reference"/>
    <w:basedOn w:val="5"/>
    <w:semiHidden/>
    <w:unhideWhenUsed/>
    <w:qFormat/>
    <w:uiPriority w:val="99"/>
    <w:rPr>
      <w:sz w:val="16"/>
      <w:szCs w:val="16"/>
    </w:rPr>
  </w:style>
  <w:style w:type="paragraph" w:styleId="10">
    <w:name w:val="annotation text"/>
    <w:basedOn w:val="1"/>
    <w:link w:val="25"/>
    <w:semiHidden/>
    <w:unhideWhenUsed/>
    <w:qFormat/>
    <w:uiPriority w:val="99"/>
  </w:style>
  <w:style w:type="paragraph" w:styleId="11">
    <w:name w:val="annotation subject"/>
    <w:basedOn w:val="10"/>
    <w:next w:val="10"/>
    <w:link w:val="26"/>
    <w:semiHidden/>
    <w:unhideWhenUsed/>
    <w:qFormat/>
    <w:uiPriority w:val="99"/>
    <w:rPr>
      <w:b/>
      <w:bCs/>
    </w:rPr>
  </w:style>
  <w:style w:type="character" w:styleId="12">
    <w:name w:val="FollowedHyperlink"/>
    <w:basedOn w:val="5"/>
    <w:semiHidden/>
    <w:unhideWhenUsed/>
    <w:qFormat/>
    <w:uiPriority w:val="99"/>
    <w:rPr>
      <w:color w:val="0563C1"/>
      <w:u w:val="single"/>
    </w:rPr>
  </w:style>
  <w:style w:type="paragraph" w:styleId="13">
    <w:name w:val="footer"/>
    <w:basedOn w:val="1"/>
    <w:link w:val="30"/>
    <w:unhideWhenUsed/>
    <w:qFormat/>
    <w:uiPriority w:val="99"/>
    <w:pPr>
      <w:tabs>
        <w:tab w:val="center" w:pos="4680"/>
        <w:tab w:val="right" w:pos="9360"/>
      </w:tabs>
    </w:pPr>
  </w:style>
  <w:style w:type="paragraph" w:styleId="14">
    <w:name w:val="header"/>
    <w:basedOn w:val="1"/>
    <w:link w:val="29"/>
    <w:unhideWhenUsed/>
    <w:qFormat/>
    <w:uiPriority w:val="99"/>
    <w:pPr>
      <w:tabs>
        <w:tab w:val="center" w:pos="4680"/>
        <w:tab w:val="right" w:pos="9360"/>
      </w:tabs>
    </w:pPr>
  </w:style>
  <w:style w:type="character" w:styleId="15">
    <w:name w:val="Hyperlink"/>
    <w:basedOn w:val="5"/>
    <w:unhideWhenUsed/>
    <w:qFormat/>
    <w:uiPriority w:val="99"/>
    <w:rPr>
      <w:color w:val="0563C1" w:themeColor="hyperlink"/>
      <w:u w:val="single"/>
    </w:rPr>
  </w:style>
  <w:style w:type="paragraph" w:styleId="16">
    <w:name w:val="Normal (Web)"/>
    <w:basedOn w:val="1"/>
    <w:semiHidden/>
    <w:unhideWhenUsed/>
    <w:qFormat/>
    <w:uiPriority w:val="99"/>
    <w:pPr>
      <w:spacing w:before="100" w:beforeAutospacing="1" w:after="100" w:afterAutospacing="1"/>
    </w:pPr>
    <w:rPr>
      <w:sz w:val="24"/>
      <w:szCs w:val="24"/>
    </w:rPr>
  </w:style>
  <w:style w:type="table" w:styleId="1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styleId="18">
    <w:name w:val="table of figures"/>
    <w:basedOn w:val="1"/>
    <w:next w:val="1"/>
    <w:unhideWhenUsed/>
    <w:qFormat/>
    <w:uiPriority w:val="99"/>
  </w:style>
  <w:style w:type="paragraph" w:styleId="19">
    <w:name w:val="toc 1"/>
    <w:basedOn w:val="1"/>
    <w:next w:val="1"/>
    <w:unhideWhenUsed/>
    <w:qFormat/>
    <w:uiPriority w:val="39"/>
    <w:pPr>
      <w:spacing w:after="100"/>
    </w:pPr>
  </w:style>
  <w:style w:type="paragraph" w:styleId="20">
    <w:name w:val="toc 2"/>
    <w:basedOn w:val="1"/>
    <w:next w:val="1"/>
    <w:unhideWhenUsed/>
    <w:qFormat/>
    <w:uiPriority w:val="39"/>
    <w:pPr>
      <w:spacing w:after="100"/>
      <w:ind w:left="200"/>
    </w:pPr>
  </w:style>
  <w:style w:type="paragraph" w:styleId="21">
    <w:name w:val="List Paragraph"/>
    <w:basedOn w:val="1"/>
    <w:link w:val="88"/>
    <w:qFormat/>
    <w:uiPriority w:val="34"/>
    <w:pPr>
      <w:ind w:left="720"/>
      <w:contextualSpacing/>
    </w:pPr>
  </w:style>
  <w:style w:type="character" w:customStyle="1" w:styleId="22">
    <w:name w:val="Heading 3 Char"/>
    <w:basedOn w:val="5"/>
    <w:link w:val="4"/>
    <w:qFormat/>
    <w:uiPriority w:val="9"/>
    <w:rPr>
      <w:rFonts w:ascii="Arial Narrow" w:hAnsi="Arial Narrow" w:eastAsia="Times New Roman" w:cs="Times New Roman"/>
      <w:b/>
      <w:i/>
      <w:color w:val="538135"/>
      <w:sz w:val="24"/>
      <w:szCs w:val="24"/>
    </w:rPr>
  </w:style>
  <w:style w:type="character" w:customStyle="1" w:styleId="23">
    <w:name w:val="Heading 1 Char"/>
    <w:basedOn w:val="5"/>
    <w:link w:val="2"/>
    <w:qFormat/>
    <w:uiPriority w:val="9"/>
    <w:rPr>
      <w:rFonts w:ascii="Cambria" w:hAnsi="Cambria" w:eastAsiaTheme="majorEastAsia" w:cstheme="majorBidi"/>
      <w:b/>
      <w:color w:val="2F5496" w:themeColor="accent1" w:themeShade="BF"/>
      <w:sz w:val="28"/>
      <w:szCs w:val="32"/>
    </w:rPr>
  </w:style>
  <w:style w:type="character" w:customStyle="1" w:styleId="24">
    <w:name w:val="Heading 2 Char"/>
    <w:basedOn w:val="5"/>
    <w:link w:val="3"/>
    <w:qFormat/>
    <w:uiPriority w:val="9"/>
    <w:rPr>
      <w:rFonts w:ascii="Cambria" w:hAnsi="Cambria" w:eastAsiaTheme="majorEastAsia" w:cstheme="majorBidi"/>
      <w:b/>
      <w:color w:val="8496B0" w:themeColor="text2" w:themeTint="99"/>
      <w:szCs w:val="26"/>
      <w:lang w:val="en-US"/>
    </w:rPr>
  </w:style>
  <w:style w:type="character" w:customStyle="1" w:styleId="25">
    <w:name w:val="Comment Text Char"/>
    <w:basedOn w:val="5"/>
    <w:link w:val="10"/>
    <w:semiHidden/>
    <w:qFormat/>
    <w:uiPriority w:val="99"/>
    <w:rPr>
      <w:rFonts w:ascii="Times New Roman" w:hAnsi="Times New Roman" w:eastAsia="Times New Roman" w:cs="Times New Roman"/>
      <w:sz w:val="20"/>
      <w:szCs w:val="20"/>
      <w:lang w:val="en-US"/>
    </w:rPr>
  </w:style>
  <w:style w:type="character" w:customStyle="1" w:styleId="26">
    <w:name w:val="Comment Subject Char"/>
    <w:basedOn w:val="25"/>
    <w:link w:val="11"/>
    <w:semiHidden/>
    <w:qFormat/>
    <w:uiPriority w:val="99"/>
    <w:rPr>
      <w:rFonts w:ascii="Times New Roman" w:hAnsi="Times New Roman" w:eastAsia="Times New Roman" w:cs="Times New Roman"/>
      <w:b/>
      <w:bCs/>
      <w:sz w:val="20"/>
      <w:szCs w:val="20"/>
      <w:lang w:val="en-US"/>
    </w:rPr>
  </w:style>
  <w:style w:type="character" w:customStyle="1" w:styleId="27">
    <w:name w:val="Balloon Text Char"/>
    <w:basedOn w:val="5"/>
    <w:link w:val="7"/>
    <w:semiHidden/>
    <w:qFormat/>
    <w:uiPriority w:val="99"/>
    <w:rPr>
      <w:rFonts w:ascii="Segoe UI" w:hAnsi="Segoe UI" w:eastAsia="Times New Roman" w:cs="Segoe UI"/>
      <w:sz w:val="18"/>
      <w:szCs w:val="18"/>
      <w:lang w:val="en-US"/>
    </w:rPr>
  </w:style>
  <w:style w:type="paragraph" w:customStyle="1" w:styleId="28">
    <w:name w:val="TOC Heading1"/>
    <w:basedOn w:val="2"/>
    <w:next w:val="1"/>
    <w:unhideWhenUsed/>
    <w:qFormat/>
    <w:uiPriority w:val="39"/>
    <w:pPr>
      <w:numPr>
        <w:numId w:val="0"/>
      </w:numPr>
      <w:spacing w:line="259" w:lineRule="auto"/>
      <w:outlineLvl w:val="9"/>
    </w:pPr>
    <w:rPr>
      <w:rFonts w:asciiTheme="majorHAnsi" w:hAnsiTheme="majorHAnsi"/>
      <w:b w:val="0"/>
      <w:sz w:val="32"/>
    </w:rPr>
  </w:style>
  <w:style w:type="character" w:customStyle="1" w:styleId="29">
    <w:name w:val="Header Char"/>
    <w:basedOn w:val="5"/>
    <w:link w:val="14"/>
    <w:qFormat/>
    <w:uiPriority w:val="99"/>
    <w:rPr>
      <w:rFonts w:ascii="Times New Roman" w:hAnsi="Times New Roman" w:eastAsia="Times New Roman" w:cs="Times New Roman"/>
      <w:sz w:val="20"/>
      <w:szCs w:val="20"/>
      <w:lang w:val="en-US"/>
    </w:rPr>
  </w:style>
  <w:style w:type="character" w:customStyle="1" w:styleId="30">
    <w:name w:val="Footer Char"/>
    <w:basedOn w:val="5"/>
    <w:link w:val="13"/>
    <w:qFormat/>
    <w:uiPriority w:val="99"/>
    <w:rPr>
      <w:rFonts w:ascii="Times New Roman" w:hAnsi="Times New Roman" w:eastAsia="Times New Roman" w:cs="Times New Roman"/>
      <w:sz w:val="20"/>
      <w:szCs w:val="20"/>
      <w:lang w:val="en-US"/>
    </w:rPr>
  </w:style>
  <w:style w:type="table" w:customStyle="1" w:styleId="31">
    <w:name w:val="32"/>
    <w:basedOn w:val="6"/>
    <w:qFormat/>
    <w:uiPriority w:val="0"/>
    <w:pPr>
      <w:widowControl w:val="0"/>
      <w:jc w:val="both"/>
    </w:pPr>
    <w:rPr>
      <w:rFonts w:ascii="Calibri" w:hAnsi="Calibri" w:eastAsia="Calibri" w:cs="Calibri"/>
    </w:rPr>
    <w:tblPr>
      <w:tblCellMar>
        <w:top w:w="0" w:type="dxa"/>
        <w:left w:w="108" w:type="dxa"/>
        <w:bottom w:w="0" w:type="dxa"/>
        <w:right w:w="108" w:type="dxa"/>
      </w:tblCellMar>
    </w:tblPr>
  </w:style>
  <w:style w:type="table" w:customStyle="1" w:styleId="32">
    <w:name w:val="31"/>
    <w:basedOn w:val="6"/>
    <w:qFormat/>
    <w:uiPriority w:val="0"/>
    <w:pPr>
      <w:spacing w:after="160" w:line="259" w:lineRule="auto"/>
    </w:pPr>
    <w:rPr>
      <w:rFonts w:ascii="Calibri" w:hAnsi="Calibri" w:eastAsia="Calibri" w:cs="Calibri"/>
      <w:sz w:val="22"/>
      <w:szCs w:val="22"/>
    </w:rPr>
    <w:tblPr>
      <w:tblCellMar>
        <w:top w:w="0" w:type="dxa"/>
        <w:left w:w="115" w:type="dxa"/>
        <w:bottom w:w="0" w:type="dxa"/>
        <w:right w:w="115" w:type="dxa"/>
      </w:tblCellMar>
    </w:tblPr>
  </w:style>
  <w:style w:type="table" w:customStyle="1" w:styleId="33">
    <w:name w:val="30"/>
    <w:basedOn w:val="6"/>
    <w:qFormat/>
    <w:uiPriority w:val="0"/>
    <w:pPr>
      <w:spacing w:after="160" w:line="259" w:lineRule="auto"/>
    </w:pPr>
    <w:rPr>
      <w:rFonts w:ascii="Calibri" w:hAnsi="Calibri" w:eastAsia="Calibri" w:cs="Calibri"/>
      <w:sz w:val="22"/>
      <w:szCs w:val="22"/>
    </w:rPr>
    <w:tblPr>
      <w:tblCellMar>
        <w:top w:w="0" w:type="dxa"/>
        <w:left w:w="115" w:type="dxa"/>
        <w:bottom w:w="0" w:type="dxa"/>
        <w:right w:w="115" w:type="dxa"/>
      </w:tblCellMar>
    </w:tblPr>
  </w:style>
  <w:style w:type="table" w:customStyle="1" w:styleId="34">
    <w:name w:val="29"/>
    <w:basedOn w:val="6"/>
    <w:qFormat/>
    <w:uiPriority w:val="0"/>
    <w:pPr>
      <w:spacing w:after="160" w:line="259" w:lineRule="auto"/>
    </w:pPr>
    <w:rPr>
      <w:rFonts w:ascii="Calibri" w:hAnsi="Calibri" w:eastAsia="Calibri" w:cs="Calibri"/>
      <w:sz w:val="22"/>
      <w:szCs w:val="22"/>
    </w:rPr>
    <w:tblPr>
      <w:tblCellMar>
        <w:top w:w="0" w:type="dxa"/>
        <w:left w:w="115" w:type="dxa"/>
        <w:bottom w:w="0" w:type="dxa"/>
        <w:right w:w="115" w:type="dxa"/>
      </w:tblCellMar>
    </w:tblPr>
  </w:style>
  <w:style w:type="table" w:customStyle="1" w:styleId="35">
    <w:name w:val="28"/>
    <w:basedOn w:val="6"/>
    <w:qFormat/>
    <w:uiPriority w:val="0"/>
    <w:pPr>
      <w:spacing w:after="160" w:line="259" w:lineRule="auto"/>
    </w:pPr>
    <w:rPr>
      <w:rFonts w:ascii="Calibri" w:hAnsi="Calibri" w:eastAsia="Calibri" w:cs="Calibri"/>
      <w:sz w:val="22"/>
      <w:szCs w:val="22"/>
    </w:rPr>
    <w:tblPr>
      <w:tblCellMar>
        <w:top w:w="0" w:type="dxa"/>
        <w:left w:w="115" w:type="dxa"/>
        <w:bottom w:w="0" w:type="dxa"/>
        <w:right w:w="115" w:type="dxa"/>
      </w:tblCellMar>
    </w:tblPr>
  </w:style>
  <w:style w:type="table" w:customStyle="1" w:styleId="36">
    <w:name w:val="27"/>
    <w:basedOn w:val="6"/>
    <w:qFormat/>
    <w:uiPriority w:val="0"/>
    <w:pPr>
      <w:spacing w:after="160" w:line="259" w:lineRule="auto"/>
    </w:pPr>
    <w:rPr>
      <w:rFonts w:ascii="Calibri" w:hAnsi="Calibri" w:eastAsia="Calibri" w:cs="Calibri"/>
      <w:sz w:val="22"/>
      <w:szCs w:val="22"/>
    </w:rPr>
    <w:tblPr>
      <w:tblCellMar>
        <w:top w:w="0" w:type="dxa"/>
        <w:left w:w="115" w:type="dxa"/>
        <w:bottom w:w="0" w:type="dxa"/>
        <w:right w:w="115" w:type="dxa"/>
      </w:tblCellMar>
    </w:tblPr>
  </w:style>
  <w:style w:type="table" w:customStyle="1" w:styleId="37">
    <w:name w:val="26"/>
    <w:basedOn w:val="6"/>
    <w:qFormat/>
    <w:uiPriority w:val="0"/>
    <w:pPr>
      <w:spacing w:after="160" w:line="259" w:lineRule="auto"/>
    </w:pPr>
    <w:rPr>
      <w:rFonts w:ascii="Calibri" w:hAnsi="Calibri" w:eastAsia="Calibri" w:cs="Calibri"/>
      <w:sz w:val="22"/>
      <w:szCs w:val="22"/>
    </w:rPr>
    <w:tblPr>
      <w:tblCellMar>
        <w:top w:w="0" w:type="dxa"/>
        <w:left w:w="115" w:type="dxa"/>
        <w:bottom w:w="0" w:type="dxa"/>
        <w:right w:w="115" w:type="dxa"/>
      </w:tblCellMar>
    </w:tblPr>
  </w:style>
  <w:style w:type="table" w:customStyle="1" w:styleId="38">
    <w:name w:val="25"/>
    <w:basedOn w:val="6"/>
    <w:qFormat/>
    <w:uiPriority w:val="0"/>
    <w:pPr>
      <w:spacing w:after="160" w:line="259" w:lineRule="auto"/>
    </w:pPr>
    <w:rPr>
      <w:rFonts w:ascii="Calibri" w:hAnsi="Calibri" w:eastAsia="Calibri" w:cs="Calibri"/>
      <w:sz w:val="22"/>
      <w:szCs w:val="22"/>
    </w:rPr>
    <w:tblPr>
      <w:tblCellMar>
        <w:top w:w="0" w:type="dxa"/>
        <w:left w:w="115" w:type="dxa"/>
        <w:bottom w:w="0" w:type="dxa"/>
        <w:right w:w="115" w:type="dxa"/>
      </w:tblCellMar>
    </w:tblPr>
  </w:style>
  <w:style w:type="table" w:customStyle="1" w:styleId="39">
    <w:name w:val="24"/>
    <w:basedOn w:val="6"/>
    <w:qFormat/>
    <w:uiPriority w:val="0"/>
    <w:pPr>
      <w:spacing w:after="160" w:line="259" w:lineRule="auto"/>
    </w:pPr>
    <w:rPr>
      <w:rFonts w:ascii="Calibri" w:hAnsi="Calibri" w:eastAsia="Calibri" w:cs="Calibri"/>
      <w:sz w:val="22"/>
      <w:szCs w:val="22"/>
    </w:rPr>
    <w:tblPr>
      <w:tblCellMar>
        <w:top w:w="0" w:type="dxa"/>
        <w:left w:w="115" w:type="dxa"/>
        <w:bottom w:w="0" w:type="dxa"/>
        <w:right w:w="115" w:type="dxa"/>
      </w:tblCellMar>
    </w:tblPr>
  </w:style>
  <w:style w:type="table" w:customStyle="1" w:styleId="40">
    <w:name w:val="23"/>
    <w:basedOn w:val="6"/>
    <w:qFormat/>
    <w:uiPriority w:val="0"/>
    <w:pPr>
      <w:spacing w:after="160" w:line="259" w:lineRule="auto"/>
    </w:pPr>
    <w:rPr>
      <w:rFonts w:ascii="Calibri" w:hAnsi="Calibri" w:eastAsia="Calibri" w:cs="Calibri"/>
      <w:sz w:val="22"/>
      <w:szCs w:val="22"/>
    </w:rPr>
    <w:tblPr>
      <w:tblCellMar>
        <w:top w:w="0" w:type="dxa"/>
        <w:left w:w="115" w:type="dxa"/>
        <w:bottom w:w="0" w:type="dxa"/>
        <w:right w:w="115" w:type="dxa"/>
      </w:tblCellMar>
    </w:tblPr>
  </w:style>
  <w:style w:type="table" w:customStyle="1" w:styleId="41">
    <w:name w:val="22"/>
    <w:basedOn w:val="6"/>
    <w:qFormat/>
    <w:uiPriority w:val="0"/>
    <w:pPr>
      <w:spacing w:after="160" w:line="259" w:lineRule="auto"/>
    </w:pPr>
    <w:rPr>
      <w:rFonts w:ascii="Calibri" w:hAnsi="Calibri" w:eastAsia="Calibri" w:cs="Calibri"/>
      <w:sz w:val="22"/>
      <w:szCs w:val="22"/>
    </w:rPr>
    <w:tblPr>
      <w:tblCellMar>
        <w:top w:w="0" w:type="dxa"/>
        <w:left w:w="115" w:type="dxa"/>
        <w:bottom w:w="0" w:type="dxa"/>
        <w:right w:w="115" w:type="dxa"/>
      </w:tblCellMar>
    </w:tblPr>
  </w:style>
  <w:style w:type="table" w:customStyle="1" w:styleId="42">
    <w:name w:val="21"/>
    <w:basedOn w:val="6"/>
    <w:qFormat/>
    <w:uiPriority w:val="0"/>
    <w:pPr>
      <w:spacing w:after="160" w:line="259" w:lineRule="auto"/>
    </w:pPr>
    <w:rPr>
      <w:rFonts w:ascii="Calibri" w:hAnsi="Calibri" w:eastAsia="Calibri" w:cs="Calibri"/>
      <w:sz w:val="22"/>
      <w:szCs w:val="22"/>
    </w:rPr>
    <w:tblPr>
      <w:tblCellMar>
        <w:top w:w="0" w:type="dxa"/>
        <w:left w:w="115" w:type="dxa"/>
        <w:bottom w:w="0" w:type="dxa"/>
        <w:right w:w="115" w:type="dxa"/>
      </w:tblCellMar>
    </w:tblPr>
  </w:style>
  <w:style w:type="table" w:customStyle="1" w:styleId="43">
    <w:name w:val="20"/>
    <w:basedOn w:val="6"/>
    <w:qFormat/>
    <w:uiPriority w:val="0"/>
    <w:pPr>
      <w:spacing w:after="160" w:line="259" w:lineRule="auto"/>
    </w:pPr>
    <w:rPr>
      <w:rFonts w:ascii="Calibri" w:hAnsi="Calibri" w:eastAsia="Calibri" w:cs="Calibri"/>
      <w:sz w:val="22"/>
      <w:szCs w:val="22"/>
    </w:rPr>
    <w:tblPr>
      <w:tblCellMar>
        <w:top w:w="0" w:type="dxa"/>
        <w:left w:w="115" w:type="dxa"/>
        <w:bottom w:w="0" w:type="dxa"/>
        <w:right w:w="115" w:type="dxa"/>
      </w:tblCellMar>
    </w:tblPr>
  </w:style>
  <w:style w:type="table" w:customStyle="1" w:styleId="44">
    <w:name w:val="19"/>
    <w:basedOn w:val="6"/>
    <w:qFormat/>
    <w:uiPriority w:val="0"/>
    <w:pPr>
      <w:spacing w:after="160" w:line="259" w:lineRule="auto"/>
    </w:pPr>
    <w:rPr>
      <w:rFonts w:ascii="Calibri" w:hAnsi="Calibri" w:eastAsia="Calibri" w:cs="Calibri"/>
      <w:sz w:val="22"/>
      <w:szCs w:val="22"/>
    </w:rPr>
    <w:tblPr>
      <w:tblCellMar>
        <w:top w:w="0" w:type="dxa"/>
        <w:left w:w="115" w:type="dxa"/>
        <w:bottom w:w="0" w:type="dxa"/>
        <w:right w:w="115" w:type="dxa"/>
      </w:tblCellMar>
    </w:tblPr>
  </w:style>
  <w:style w:type="table" w:customStyle="1" w:styleId="45">
    <w:name w:val="18"/>
    <w:basedOn w:val="6"/>
    <w:qFormat/>
    <w:uiPriority w:val="0"/>
    <w:pPr>
      <w:spacing w:after="160" w:line="259" w:lineRule="auto"/>
    </w:pPr>
    <w:rPr>
      <w:rFonts w:ascii="Calibri" w:hAnsi="Calibri" w:eastAsia="Calibri" w:cs="Calibri"/>
      <w:sz w:val="22"/>
      <w:szCs w:val="22"/>
    </w:rPr>
    <w:tblPr>
      <w:tblCellMar>
        <w:top w:w="0" w:type="dxa"/>
        <w:left w:w="115" w:type="dxa"/>
        <w:bottom w:w="0" w:type="dxa"/>
        <w:right w:w="115" w:type="dxa"/>
      </w:tblCellMar>
    </w:tblPr>
  </w:style>
  <w:style w:type="table" w:customStyle="1" w:styleId="46">
    <w:name w:val="17"/>
    <w:basedOn w:val="6"/>
    <w:qFormat/>
    <w:uiPriority w:val="0"/>
    <w:pPr>
      <w:spacing w:after="160" w:line="259" w:lineRule="auto"/>
    </w:pPr>
    <w:rPr>
      <w:rFonts w:ascii="Calibri" w:hAnsi="Calibri" w:eastAsia="Calibri" w:cs="Calibri"/>
      <w:sz w:val="22"/>
      <w:szCs w:val="22"/>
    </w:rPr>
    <w:tblPr>
      <w:tblCellMar>
        <w:top w:w="0" w:type="dxa"/>
        <w:left w:w="115" w:type="dxa"/>
        <w:bottom w:w="0" w:type="dxa"/>
        <w:right w:w="115" w:type="dxa"/>
      </w:tblCellMar>
    </w:tblPr>
  </w:style>
  <w:style w:type="table" w:customStyle="1" w:styleId="47">
    <w:name w:val="16"/>
    <w:basedOn w:val="6"/>
    <w:qFormat/>
    <w:uiPriority w:val="0"/>
    <w:pPr>
      <w:spacing w:after="160" w:line="259" w:lineRule="auto"/>
    </w:pPr>
    <w:rPr>
      <w:rFonts w:ascii="Calibri" w:hAnsi="Calibri" w:eastAsia="Calibri" w:cs="Calibri"/>
      <w:sz w:val="22"/>
      <w:szCs w:val="22"/>
    </w:rPr>
    <w:tblPr>
      <w:tblCellMar>
        <w:top w:w="0" w:type="dxa"/>
        <w:left w:w="115" w:type="dxa"/>
        <w:bottom w:w="0" w:type="dxa"/>
        <w:right w:w="115" w:type="dxa"/>
      </w:tblCellMar>
    </w:tblPr>
  </w:style>
  <w:style w:type="table" w:customStyle="1" w:styleId="48">
    <w:name w:val="15"/>
    <w:basedOn w:val="6"/>
    <w:qFormat/>
    <w:uiPriority w:val="0"/>
    <w:pPr>
      <w:spacing w:after="160" w:line="259" w:lineRule="auto"/>
    </w:pPr>
    <w:rPr>
      <w:rFonts w:ascii="Calibri" w:hAnsi="Calibri" w:eastAsia="Calibri" w:cs="Calibri"/>
      <w:sz w:val="22"/>
      <w:szCs w:val="22"/>
    </w:rPr>
    <w:tblPr>
      <w:tblCellMar>
        <w:top w:w="0" w:type="dxa"/>
        <w:left w:w="115" w:type="dxa"/>
        <w:bottom w:w="0" w:type="dxa"/>
        <w:right w:w="115" w:type="dxa"/>
      </w:tblCellMar>
    </w:tblPr>
  </w:style>
  <w:style w:type="table" w:customStyle="1" w:styleId="49">
    <w:name w:val="14"/>
    <w:basedOn w:val="6"/>
    <w:qFormat/>
    <w:uiPriority w:val="0"/>
    <w:pPr>
      <w:spacing w:after="160" w:line="259" w:lineRule="auto"/>
    </w:pPr>
    <w:rPr>
      <w:rFonts w:ascii="Calibri" w:hAnsi="Calibri" w:eastAsia="Calibri" w:cs="Calibri"/>
      <w:sz w:val="22"/>
      <w:szCs w:val="22"/>
    </w:rPr>
    <w:tblPr>
      <w:tblCellMar>
        <w:top w:w="0" w:type="dxa"/>
        <w:left w:w="115" w:type="dxa"/>
        <w:bottom w:w="0" w:type="dxa"/>
        <w:right w:w="115" w:type="dxa"/>
      </w:tblCellMar>
    </w:tblPr>
  </w:style>
  <w:style w:type="table" w:customStyle="1" w:styleId="50">
    <w:name w:val="13"/>
    <w:basedOn w:val="6"/>
    <w:qFormat/>
    <w:uiPriority w:val="0"/>
    <w:pPr>
      <w:spacing w:after="160" w:line="259" w:lineRule="auto"/>
    </w:pPr>
    <w:rPr>
      <w:rFonts w:ascii="Calibri" w:hAnsi="Calibri" w:eastAsia="Calibri" w:cs="Calibri"/>
      <w:sz w:val="22"/>
      <w:szCs w:val="22"/>
    </w:rPr>
    <w:tblPr>
      <w:tblCellMar>
        <w:top w:w="0" w:type="dxa"/>
        <w:left w:w="115" w:type="dxa"/>
        <w:bottom w:w="0" w:type="dxa"/>
        <w:right w:w="115" w:type="dxa"/>
      </w:tblCellMar>
    </w:tblPr>
  </w:style>
  <w:style w:type="table" w:customStyle="1" w:styleId="51">
    <w:name w:val="12"/>
    <w:basedOn w:val="6"/>
    <w:qFormat/>
    <w:uiPriority w:val="0"/>
    <w:pPr>
      <w:spacing w:after="160" w:line="259" w:lineRule="auto"/>
    </w:pPr>
    <w:rPr>
      <w:rFonts w:ascii="Calibri" w:hAnsi="Calibri" w:eastAsia="Calibri" w:cs="Calibri"/>
      <w:sz w:val="22"/>
      <w:szCs w:val="22"/>
    </w:rPr>
    <w:tblPr>
      <w:tblCellMar>
        <w:top w:w="0" w:type="dxa"/>
        <w:left w:w="115" w:type="dxa"/>
        <w:bottom w:w="0" w:type="dxa"/>
        <w:right w:w="115" w:type="dxa"/>
      </w:tblCellMar>
    </w:tblPr>
  </w:style>
  <w:style w:type="table" w:customStyle="1" w:styleId="52">
    <w:name w:val="11"/>
    <w:basedOn w:val="6"/>
    <w:qFormat/>
    <w:uiPriority w:val="0"/>
    <w:pPr>
      <w:spacing w:after="160" w:line="259" w:lineRule="auto"/>
    </w:pPr>
    <w:rPr>
      <w:rFonts w:ascii="Calibri" w:hAnsi="Calibri" w:eastAsia="Calibri" w:cs="Calibri"/>
      <w:sz w:val="22"/>
      <w:szCs w:val="22"/>
    </w:rPr>
    <w:tblPr>
      <w:tblCellMar>
        <w:top w:w="0" w:type="dxa"/>
        <w:left w:w="115" w:type="dxa"/>
        <w:bottom w:w="0" w:type="dxa"/>
        <w:right w:w="115" w:type="dxa"/>
      </w:tblCellMar>
    </w:tblPr>
  </w:style>
  <w:style w:type="table" w:customStyle="1" w:styleId="53">
    <w:name w:val="10"/>
    <w:basedOn w:val="6"/>
    <w:qFormat/>
    <w:uiPriority w:val="0"/>
    <w:pPr>
      <w:widowControl w:val="0"/>
      <w:jc w:val="both"/>
    </w:pPr>
    <w:rPr>
      <w:rFonts w:ascii="Calibri" w:hAnsi="Calibri" w:eastAsia="Calibri" w:cs="Calibri"/>
    </w:rPr>
    <w:tblPr>
      <w:tblCellMar>
        <w:top w:w="0" w:type="dxa"/>
        <w:left w:w="108" w:type="dxa"/>
        <w:bottom w:w="0" w:type="dxa"/>
        <w:right w:w="108" w:type="dxa"/>
      </w:tblCellMar>
    </w:tblPr>
  </w:style>
  <w:style w:type="table" w:customStyle="1" w:styleId="54">
    <w:name w:val="9"/>
    <w:basedOn w:val="6"/>
    <w:qFormat/>
    <w:uiPriority w:val="0"/>
    <w:pPr>
      <w:widowControl w:val="0"/>
      <w:jc w:val="both"/>
    </w:pPr>
    <w:rPr>
      <w:rFonts w:ascii="Calibri" w:hAnsi="Calibri" w:eastAsia="Calibri" w:cs="Calibri"/>
    </w:rPr>
    <w:tblPr>
      <w:tblCellMar>
        <w:top w:w="0" w:type="dxa"/>
        <w:left w:w="108" w:type="dxa"/>
        <w:bottom w:w="0" w:type="dxa"/>
        <w:right w:w="108" w:type="dxa"/>
      </w:tblCellMar>
    </w:tblPr>
  </w:style>
  <w:style w:type="table" w:customStyle="1" w:styleId="55">
    <w:name w:val="8"/>
    <w:basedOn w:val="6"/>
    <w:qFormat/>
    <w:uiPriority w:val="0"/>
    <w:pPr>
      <w:widowControl w:val="0"/>
      <w:jc w:val="both"/>
    </w:pPr>
    <w:rPr>
      <w:rFonts w:ascii="Calibri" w:hAnsi="Calibri" w:eastAsia="Calibri" w:cs="Calibri"/>
    </w:rPr>
    <w:tblPr>
      <w:tblCellMar>
        <w:top w:w="0" w:type="dxa"/>
        <w:left w:w="108" w:type="dxa"/>
        <w:bottom w:w="0" w:type="dxa"/>
        <w:right w:w="108" w:type="dxa"/>
      </w:tblCellMar>
    </w:tblPr>
  </w:style>
  <w:style w:type="table" w:customStyle="1" w:styleId="56">
    <w:name w:val="7"/>
    <w:basedOn w:val="6"/>
    <w:qFormat/>
    <w:uiPriority w:val="0"/>
    <w:pPr>
      <w:widowControl w:val="0"/>
      <w:jc w:val="both"/>
    </w:pPr>
    <w:rPr>
      <w:rFonts w:ascii="Calibri" w:hAnsi="Calibri" w:eastAsia="Calibri" w:cs="Calibri"/>
    </w:rPr>
    <w:tblPr>
      <w:tblCellMar>
        <w:top w:w="0" w:type="dxa"/>
        <w:left w:w="108" w:type="dxa"/>
        <w:bottom w:w="0" w:type="dxa"/>
        <w:right w:w="108" w:type="dxa"/>
      </w:tblCellMar>
    </w:tblPr>
  </w:style>
  <w:style w:type="table" w:customStyle="1" w:styleId="57">
    <w:name w:val="6"/>
    <w:basedOn w:val="6"/>
    <w:qFormat/>
    <w:uiPriority w:val="0"/>
    <w:pPr>
      <w:widowControl w:val="0"/>
      <w:jc w:val="both"/>
    </w:pPr>
    <w:rPr>
      <w:rFonts w:ascii="Calibri" w:hAnsi="Calibri" w:eastAsia="Calibri" w:cs="Calibri"/>
    </w:rPr>
    <w:tblPr>
      <w:tblCellMar>
        <w:top w:w="0" w:type="dxa"/>
        <w:left w:w="108" w:type="dxa"/>
        <w:bottom w:w="0" w:type="dxa"/>
        <w:right w:w="108" w:type="dxa"/>
      </w:tblCellMar>
    </w:tblPr>
  </w:style>
  <w:style w:type="table" w:customStyle="1" w:styleId="58">
    <w:name w:val="5"/>
    <w:basedOn w:val="6"/>
    <w:qFormat/>
    <w:uiPriority w:val="0"/>
    <w:pPr>
      <w:widowControl w:val="0"/>
      <w:jc w:val="both"/>
    </w:pPr>
    <w:rPr>
      <w:rFonts w:ascii="Calibri" w:hAnsi="Calibri" w:eastAsia="Calibri" w:cs="Calibri"/>
    </w:rPr>
    <w:tblPr>
      <w:tblCellMar>
        <w:top w:w="0" w:type="dxa"/>
        <w:left w:w="108" w:type="dxa"/>
        <w:bottom w:w="0" w:type="dxa"/>
        <w:right w:w="108" w:type="dxa"/>
      </w:tblCellMar>
    </w:tblPr>
  </w:style>
  <w:style w:type="table" w:customStyle="1" w:styleId="59">
    <w:name w:val="4"/>
    <w:basedOn w:val="6"/>
    <w:qFormat/>
    <w:uiPriority w:val="0"/>
    <w:pPr>
      <w:widowControl w:val="0"/>
      <w:jc w:val="both"/>
    </w:pPr>
    <w:rPr>
      <w:rFonts w:ascii="Calibri" w:hAnsi="Calibri" w:eastAsia="Calibri" w:cs="Calibri"/>
    </w:rPr>
    <w:tblPr>
      <w:tblCellMar>
        <w:top w:w="0" w:type="dxa"/>
        <w:left w:w="108" w:type="dxa"/>
        <w:bottom w:w="0" w:type="dxa"/>
        <w:right w:w="108" w:type="dxa"/>
      </w:tblCellMar>
    </w:tblPr>
  </w:style>
  <w:style w:type="table" w:customStyle="1" w:styleId="60">
    <w:name w:val="3"/>
    <w:basedOn w:val="6"/>
    <w:qFormat/>
    <w:uiPriority w:val="0"/>
    <w:pPr>
      <w:widowControl w:val="0"/>
      <w:jc w:val="both"/>
    </w:pPr>
    <w:rPr>
      <w:rFonts w:ascii="Calibri" w:hAnsi="Calibri" w:eastAsia="Calibri" w:cs="Calibri"/>
    </w:rPr>
    <w:tblPr>
      <w:tblCellMar>
        <w:top w:w="0" w:type="dxa"/>
        <w:left w:w="108" w:type="dxa"/>
        <w:bottom w:w="0" w:type="dxa"/>
        <w:right w:w="108" w:type="dxa"/>
      </w:tblCellMar>
    </w:tblPr>
  </w:style>
  <w:style w:type="table" w:customStyle="1" w:styleId="61">
    <w:name w:val="2"/>
    <w:basedOn w:val="6"/>
    <w:qFormat/>
    <w:uiPriority w:val="0"/>
    <w:pPr>
      <w:widowControl w:val="0"/>
      <w:jc w:val="both"/>
    </w:pPr>
    <w:rPr>
      <w:rFonts w:ascii="Calibri" w:hAnsi="Calibri" w:eastAsia="Calibri" w:cs="Calibri"/>
    </w:rPr>
    <w:tblPr>
      <w:tblCellMar>
        <w:top w:w="0" w:type="dxa"/>
        <w:left w:w="108" w:type="dxa"/>
        <w:bottom w:w="0" w:type="dxa"/>
        <w:right w:w="108" w:type="dxa"/>
      </w:tblCellMar>
    </w:tblPr>
  </w:style>
  <w:style w:type="table" w:customStyle="1" w:styleId="62">
    <w:name w:val="1"/>
    <w:basedOn w:val="6"/>
    <w:qFormat/>
    <w:uiPriority w:val="0"/>
    <w:pPr>
      <w:widowControl w:val="0"/>
      <w:jc w:val="both"/>
    </w:pPr>
    <w:rPr>
      <w:rFonts w:ascii="Calibri" w:hAnsi="Calibri" w:eastAsia="Calibri" w:cs="Calibri"/>
    </w:rPr>
    <w:tblPr>
      <w:tblCellMar>
        <w:top w:w="0" w:type="dxa"/>
        <w:left w:w="108" w:type="dxa"/>
        <w:bottom w:w="0" w:type="dxa"/>
        <w:right w:w="108" w:type="dxa"/>
      </w:tblCellMar>
    </w:tblPr>
  </w:style>
  <w:style w:type="paragraph" w:customStyle="1" w:styleId="63">
    <w:name w:val="msonormal"/>
    <w:basedOn w:val="1"/>
    <w:qFormat/>
    <w:uiPriority w:val="0"/>
    <w:pPr>
      <w:spacing w:before="100" w:beforeAutospacing="1" w:after="100" w:afterAutospacing="1"/>
    </w:pPr>
    <w:rPr>
      <w:sz w:val="24"/>
      <w:szCs w:val="24"/>
    </w:rPr>
  </w:style>
  <w:style w:type="paragraph" w:customStyle="1" w:styleId="64">
    <w:name w:val="font5"/>
    <w:basedOn w:val="1"/>
    <w:qFormat/>
    <w:uiPriority w:val="0"/>
    <w:pPr>
      <w:spacing w:before="100" w:beforeAutospacing="1" w:after="100" w:afterAutospacing="1"/>
    </w:pPr>
    <w:rPr>
      <w:rFonts w:ascii="Calibri" w:hAnsi="Calibri" w:cs="Calibri"/>
      <w:color w:val="000000"/>
      <w:sz w:val="22"/>
      <w:szCs w:val="22"/>
    </w:rPr>
  </w:style>
  <w:style w:type="paragraph" w:customStyle="1" w:styleId="65">
    <w:name w:val="xl65"/>
    <w:basedOn w:val="1"/>
    <w:qFormat/>
    <w:uiPriority w:val="0"/>
    <w:pPr>
      <w:spacing w:before="100" w:beforeAutospacing="1" w:after="100" w:afterAutospacing="1"/>
    </w:pPr>
    <w:rPr>
      <w:rFonts w:ascii="Calibri" w:hAnsi="Calibri" w:cs="Calibri"/>
      <w:sz w:val="24"/>
      <w:szCs w:val="24"/>
    </w:rPr>
  </w:style>
  <w:style w:type="paragraph" w:customStyle="1" w:styleId="66">
    <w:name w:val="xl66"/>
    <w:basedOn w:val="1"/>
    <w:qFormat/>
    <w:uiPriority w:val="0"/>
    <w:pPr>
      <w:pBdr>
        <w:left w:val="single" w:color="000000" w:sz="8" w:space="0"/>
        <w:bottom w:val="single" w:color="000000" w:sz="4" w:space="0"/>
        <w:right w:val="single" w:color="000000" w:sz="4" w:space="0"/>
      </w:pBdr>
      <w:shd w:val="clear" w:color="D8D8D8" w:fill="D8D8D8"/>
      <w:spacing w:before="100" w:beforeAutospacing="1" w:after="100" w:afterAutospacing="1"/>
    </w:pPr>
    <w:rPr>
      <w:rFonts w:ascii="Calibri" w:hAnsi="Calibri" w:cs="Calibri"/>
      <w:sz w:val="24"/>
      <w:szCs w:val="24"/>
    </w:rPr>
  </w:style>
  <w:style w:type="paragraph" w:customStyle="1" w:styleId="67">
    <w:name w:val="xl67"/>
    <w:basedOn w:val="1"/>
    <w:qFormat/>
    <w:uiPriority w:val="0"/>
    <w:pPr>
      <w:pBdr>
        <w:left w:val="single" w:color="000000" w:sz="4" w:space="0"/>
        <w:bottom w:val="single" w:color="000000" w:sz="4" w:space="0"/>
        <w:right w:val="single" w:color="000000" w:sz="8" w:space="0"/>
      </w:pBdr>
      <w:shd w:val="clear" w:color="D8D8D8" w:fill="D8D8D8"/>
      <w:spacing w:before="100" w:beforeAutospacing="1" w:after="100" w:afterAutospacing="1"/>
      <w:jc w:val="center"/>
      <w:textAlignment w:val="center"/>
    </w:pPr>
    <w:rPr>
      <w:rFonts w:ascii="Calibri" w:hAnsi="Calibri" w:cs="Calibri"/>
      <w:sz w:val="24"/>
      <w:szCs w:val="24"/>
    </w:rPr>
  </w:style>
  <w:style w:type="paragraph" w:customStyle="1" w:styleId="68">
    <w:name w:val="xl68"/>
    <w:basedOn w:val="1"/>
    <w:qFormat/>
    <w:uiPriority w:val="0"/>
    <w:pPr>
      <w:pBdr>
        <w:top w:val="single" w:color="000000" w:sz="4" w:space="0"/>
        <w:left w:val="single" w:color="000000" w:sz="8" w:space="0"/>
        <w:bottom w:val="single" w:color="000000" w:sz="4" w:space="0"/>
        <w:right w:val="single" w:color="000000" w:sz="4" w:space="0"/>
      </w:pBdr>
      <w:spacing w:before="100" w:beforeAutospacing="1" w:after="100" w:afterAutospacing="1"/>
      <w:textAlignment w:val="center"/>
    </w:pPr>
    <w:rPr>
      <w:rFonts w:ascii="Calibri" w:hAnsi="Calibri" w:cs="Calibri"/>
      <w:sz w:val="24"/>
      <w:szCs w:val="24"/>
    </w:rPr>
  </w:style>
  <w:style w:type="paragraph" w:customStyle="1" w:styleId="69">
    <w:name w:val="xl69"/>
    <w:basedOn w:val="1"/>
    <w:qFormat/>
    <w:uiPriority w:val="0"/>
    <w:pPr>
      <w:pBdr>
        <w:top w:val="single" w:color="000000" w:sz="4" w:space="0"/>
        <w:left w:val="single" w:color="000000" w:sz="4" w:space="0"/>
        <w:bottom w:val="single" w:color="000000" w:sz="4" w:space="0"/>
        <w:right w:val="single" w:color="000000" w:sz="8" w:space="0"/>
      </w:pBdr>
      <w:spacing w:before="100" w:beforeAutospacing="1" w:after="100" w:afterAutospacing="1"/>
      <w:jc w:val="center"/>
      <w:textAlignment w:val="center"/>
    </w:pPr>
    <w:rPr>
      <w:rFonts w:ascii="Calibri" w:hAnsi="Calibri" w:cs="Calibri"/>
      <w:sz w:val="24"/>
      <w:szCs w:val="24"/>
    </w:rPr>
  </w:style>
  <w:style w:type="paragraph" w:customStyle="1" w:styleId="70">
    <w:name w:val="xl70"/>
    <w:basedOn w:val="1"/>
    <w:qFormat/>
    <w:uiPriority w:val="0"/>
    <w:pPr>
      <w:pBdr>
        <w:top w:val="single" w:color="000000" w:sz="4" w:space="0"/>
        <w:left w:val="single" w:color="000000" w:sz="4" w:space="0"/>
        <w:bottom w:val="single" w:color="000000" w:sz="4" w:space="0"/>
      </w:pBdr>
      <w:spacing w:before="100" w:beforeAutospacing="1" w:after="100" w:afterAutospacing="1"/>
      <w:jc w:val="center"/>
      <w:textAlignment w:val="center"/>
    </w:pPr>
    <w:rPr>
      <w:rFonts w:ascii="Calibri" w:hAnsi="Calibri" w:cs="Calibri"/>
      <w:sz w:val="24"/>
      <w:szCs w:val="24"/>
    </w:rPr>
  </w:style>
  <w:style w:type="paragraph" w:customStyle="1" w:styleId="71">
    <w:name w:val="xl71"/>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pPr>
    <w:rPr>
      <w:rFonts w:ascii="Calibri" w:hAnsi="Calibri" w:cs="Calibri"/>
      <w:sz w:val="24"/>
      <w:szCs w:val="24"/>
    </w:rPr>
  </w:style>
  <w:style w:type="paragraph" w:customStyle="1" w:styleId="72">
    <w:name w:val="xl72"/>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Calibri" w:hAnsi="Calibri" w:cs="Calibri"/>
      <w:sz w:val="24"/>
      <w:szCs w:val="24"/>
    </w:rPr>
  </w:style>
  <w:style w:type="paragraph" w:customStyle="1" w:styleId="73">
    <w:name w:val="xl73"/>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pPr>
    <w:rPr>
      <w:rFonts w:ascii="Calibri" w:hAnsi="Calibri" w:cs="Calibri"/>
      <w:sz w:val="24"/>
      <w:szCs w:val="24"/>
    </w:rPr>
  </w:style>
  <w:style w:type="paragraph" w:customStyle="1" w:styleId="74">
    <w:name w:val="xl74"/>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Calibri" w:hAnsi="Calibri" w:cs="Calibri"/>
      <w:sz w:val="24"/>
      <w:szCs w:val="24"/>
    </w:rPr>
  </w:style>
  <w:style w:type="paragraph" w:customStyle="1" w:styleId="75">
    <w:name w:val="xl75"/>
    <w:basedOn w:val="1"/>
    <w:qFormat/>
    <w:uiPriority w:val="0"/>
    <w:pPr>
      <w:pBdr>
        <w:top w:val="single" w:color="000000" w:sz="4" w:space="0"/>
        <w:left w:val="single" w:color="000000" w:sz="4" w:space="0"/>
        <w:bottom w:val="single" w:color="000000" w:sz="4" w:space="0"/>
      </w:pBdr>
      <w:spacing w:before="100" w:beforeAutospacing="1" w:after="100" w:afterAutospacing="1"/>
    </w:pPr>
    <w:rPr>
      <w:rFonts w:ascii="Calibri" w:hAnsi="Calibri" w:cs="Calibri"/>
      <w:sz w:val="24"/>
      <w:szCs w:val="24"/>
    </w:rPr>
  </w:style>
  <w:style w:type="paragraph" w:customStyle="1" w:styleId="76">
    <w:name w:val="xl76"/>
    <w:basedOn w:val="1"/>
    <w:qFormat/>
    <w:uiPriority w:val="0"/>
    <w:pPr>
      <w:shd w:val="clear" w:color="FFFFFF" w:fill="FFFFFF"/>
      <w:spacing w:before="100" w:beforeAutospacing="1" w:after="100" w:afterAutospacing="1"/>
    </w:pPr>
    <w:rPr>
      <w:rFonts w:ascii="Cambria" w:hAnsi="Cambria"/>
      <w:color w:val="000000"/>
      <w:sz w:val="24"/>
      <w:szCs w:val="24"/>
    </w:rPr>
  </w:style>
  <w:style w:type="paragraph" w:customStyle="1" w:styleId="77">
    <w:name w:val="xl77"/>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pPr>
    <w:rPr>
      <w:rFonts w:ascii="Calibri" w:hAnsi="Calibri" w:cs="Calibri"/>
      <w:color w:val="000000"/>
      <w:sz w:val="24"/>
      <w:szCs w:val="24"/>
    </w:rPr>
  </w:style>
  <w:style w:type="paragraph" w:customStyle="1" w:styleId="78">
    <w:name w:val="xl78"/>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Calibri" w:hAnsi="Calibri" w:cs="Calibri"/>
      <w:color w:val="000000"/>
      <w:sz w:val="24"/>
      <w:szCs w:val="24"/>
    </w:rPr>
  </w:style>
  <w:style w:type="paragraph" w:customStyle="1" w:styleId="79">
    <w:name w:val="xl79"/>
    <w:basedOn w:val="1"/>
    <w:qFormat/>
    <w:uiPriority w:val="0"/>
    <w:pPr>
      <w:spacing w:before="100" w:beforeAutospacing="1" w:after="100" w:afterAutospacing="1"/>
    </w:pPr>
    <w:rPr>
      <w:rFonts w:ascii="Calibri" w:hAnsi="Calibri" w:cs="Calibri"/>
      <w:color w:val="000000"/>
      <w:sz w:val="24"/>
      <w:szCs w:val="24"/>
    </w:rPr>
  </w:style>
  <w:style w:type="paragraph" w:customStyle="1" w:styleId="80">
    <w:name w:val="xl80"/>
    <w:basedOn w:val="1"/>
    <w:qFormat/>
    <w:uiPriority w:val="0"/>
    <w:pPr>
      <w:pBdr>
        <w:top w:val="single" w:color="000000" w:sz="4" w:space="0"/>
        <w:left w:val="single" w:color="000000" w:sz="4" w:space="0"/>
        <w:right w:val="single" w:color="000000" w:sz="4" w:space="0"/>
      </w:pBdr>
      <w:spacing w:before="100" w:beforeAutospacing="1" w:after="100" w:afterAutospacing="1"/>
    </w:pPr>
    <w:rPr>
      <w:rFonts w:ascii="Calibri" w:hAnsi="Calibri" w:cs="Calibri"/>
      <w:sz w:val="24"/>
      <w:szCs w:val="24"/>
    </w:rPr>
  </w:style>
  <w:style w:type="paragraph" w:customStyle="1" w:styleId="81">
    <w:name w:val="xl81"/>
    <w:basedOn w:val="1"/>
    <w:qFormat/>
    <w:uiPriority w:val="0"/>
    <w:pPr>
      <w:pBdr>
        <w:top w:val="single" w:color="000000" w:sz="4" w:space="0"/>
        <w:left w:val="single" w:color="000000" w:sz="4" w:space="0"/>
        <w:right w:val="single" w:color="000000" w:sz="4" w:space="0"/>
      </w:pBdr>
      <w:spacing w:before="100" w:beforeAutospacing="1" w:after="100" w:afterAutospacing="1"/>
      <w:jc w:val="center"/>
      <w:textAlignment w:val="center"/>
    </w:pPr>
    <w:rPr>
      <w:rFonts w:ascii="Calibri" w:hAnsi="Calibri" w:cs="Calibri"/>
      <w:sz w:val="24"/>
      <w:szCs w:val="24"/>
    </w:rPr>
  </w:style>
  <w:style w:type="paragraph" w:customStyle="1" w:styleId="82">
    <w:name w:val="xl82"/>
    <w:basedOn w:val="1"/>
    <w:qFormat/>
    <w:uiPriority w:val="0"/>
    <w:pPr>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pPr>
    <w:rPr>
      <w:rFonts w:ascii="Calibri" w:hAnsi="Calibri" w:cs="Calibri"/>
      <w:sz w:val="24"/>
      <w:szCs w:val="24"/>
    </w:rPr>
  </w:style>
  <w:style w:type="paragraph" w:customStyle="1" w:styleId="83">
    <w:name w:val="xl83"/>
    <w:basedOn w:val="1"/>
    <w:qFormat/>
    <w:uiPriority w:val="0"/>
    <w:pPr>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jc w:val="center"/>
    </w:pPr>
    <w:rPr>
      <w:rFonts w:ascii="Calibri" w:hAnsi="Calibri" w:cs="Calibri"/>
      <w:color w:val="000000"/>
      <w:sz w:val="24"/>
      <w:szCs w:val="24"/>
    </w:rPr>
  </w:style>
  <w:style w:type="paragraph" w:customStyle="1" w:styleId="84">
    <w:name w:val="xl84"/>
    <w:basedOn w:val="1"/>
    <w:qFormat/>
    <w:uiPriority w:val="0"/>
    <w:pPr>
      <w:pBdr>
        <w:top w:val="single" w:color="000000" w:sz="4" w:space="0"/>
        <w:left w:val="single" w:color="000000" w:sz="4" w:space="0"/>
        <w:bottom w:val="single" w:color="000000" w:sz="4" w:space="0"/>
        <w:right w:val="single" w:color="000000" w:sz="4" w:space="0"/>
      </w:pBdr>
      <w:shd w:val="clear" w:color="FFFFFF" w:fill="FFFFFF"/>
      <w:spacing w:before="100" w:beforeAutospacing="1" w:after="100" w:afterAutospacing="1"/>
    </w:pPr>
    <w:rPr>
      <w:rFonts w:ascii="Calibri" w:hAnsi="Calibri" w:cs="Calibri"/>
      <w:color w:val="000000"/>
      <w:sz w:val="24"/>
      <w:szCs w:val="24"/>
    </w:rPr>
  </w:style>
  <w:style w:type="paragraph" w:customStyle="1" w:styleId="85">
    <w:name w:val="xl85"/>
    <w:basedOn w:val="1"/>
    <w:qFormat/>
    <w:uiPriority w:val="0"/>
    <w:pPr>
      <w:spacing w:before="100" w:beforeAutospacing="1" w:after="100" w:afterAutospacing="1"/>
      <w:jc w:val="center"/>
    </w:pPr>
    <w:rPr>
      <w:rFonts w:ascii="Calibri" w:hAnsi="Calibri" w:cs="Calibri"/>
      <w:color w:val="000000"/>
      <w:sz w:val="24"/>
      <w:szCs w:val="24"/>
    </w:rPr>
  </w:style>
  <w:style w:type="paragraph" w:customStyle="1" w:styleId="86">
    <w:name w:val="xl86"/>
    <w:basedOn w:val="1"/>
    <w:qFormat/>
    <w:uiPriority w:val="0"/>
    <w:pPr>
      <w:pBdr>
        <w:top w:val="single" w:color="000000" w:sz="8" w:space="0"/>
        <w:left w:val="single" w:color="000000" w:sz="8" w:space="0"/>
        <w:bottom w:val="single" w:color="000000" w:sz="8" w:space="0"/>
      </w:pBdr>
      <w:shd w:val="clear" w:color="D8D8D8" w:fill="D8D8D8"/>
      <w:spacing w:before="100" w:beforeAutospacing="1" w:after="100" w:afterAutospacing="1"/>
      <w:jc w:val="center"/>
      <w:textAlignment w:val="center"/>
    </w:pPr>
    <w:rPr>
      <w:rFonts w:ascii="Calibri" w:hAnsi="Calibri" w:cs="Calibri"/>
      <w:sz w:val="24"/>
      <w:szCs w:val="24"/>
    </w:rPr>
  </w:style>
  <w:style w:type="paragraph" w:customStyle="1" w:styleId="87">
    <w:name w:val="xl87"/>
    <w:basedOn w:val="1"/>
    <w:qFormat/>
    <w:uiPriority w:val="0"/>
    <w:pPr>
      <w:pBdr>
        <w:top w:val="single" w:color="000000" w:sz="8" w:space="0"/>
        <w:bottom w:val="single" w:color="000000" w:sz="8" w:space="0"/>
        <w:right w:val="single" w:color="000000" w:sz="8" w:space="0"/>
      </w:pBdr>
      <w:spacing w:before="100" w:beforeAutospacing="1" w:after="100" w:afterAutospacing="1"/>
    </w:pPr>
    <w:rPr>
      <w:rFonts w:ascii="Calibri" w:hAnsi="Calibri" w:cs="Calibri"/>
      <w:sz w:val="24"/>
      <w:szCs w:val="24"/>
    </w:rPr>
  </w:style>
  <w:style w:type="character" w:customStyle="1" w:styleId="88">
    <w:name w:val="List Paragraph Char"/>
    <w:link w:val="21"/>
    <w:qFormat/>
    <w:locked/>
    <w:uiPriority w:val="34"/>
    <w:rPr>
      <w:rFonts w:ascii="Times New Roman" w:hAnsi="Times New Roman" w:eastAsia="Times New Roman" w:cs="Times New Roman"/>
    </w:rPr>
  </w:style>
  <w:style w:type="character" w:customStyle="1" w:styleId="89">
    <w:name w:val="font01"/>
    <w:qFormat/>
    <w:uiPriority w:val="0"/>
    <w:rPr>
      <w:rFonts w:hint="default" w:ascii="Calibri" w:hAnsi="Calibri" w:cs="Calibri"/>
      <w:color w:val="000000"/>
      <w:sz w:val="22"/>
      <w:szCs w:val="22"/>
      <w:u w:val="none"/>
    </w:rPr>
  </w:style>
</w:styles>
</file>

<file path=word/_rels/document.xml.rels><?xml version="1.0" encoding="UTF-8" standalone="yes"?>
<Relationships xmlns="http://schemas.openxmlformats.org/package/2006/relationships"><Relationship Id="rId99" Type="http://schemas.openxmlformats.org/officeDocument/2006/relationships/image" Target="media/image95.png"/><Relationship Id="rId98" Type="http://schemas.openxmlformats.org/officeDocument/2006/relationships/image" Target="media/image94.png"/><Relationship Id="rId97" Type="http://schemas.openxmlformats.org/officeDocument/2006/relationships/image" Target="media/image93.png"/><Relationship Id="rId96" Type="http://schemas.openxmlformats.org/officeDocument/2006/relationships/image" Target="media/image92.png"/><Relationship Id="rId95" Type="http://schemas.openxmlformats.org/officeDocument/2006/relationships/image" Target="media/image91.png"/><Relationship Id="rId94" Type="http://schemas.openxmlformats.org/officeDocument/2006/relationships/image" Target="media/image90.png"/><Relationship Id="rId93" Type="http://schemas.openxmlformats.org/officeDocument/2006/relationships/image" Target="media/image89.png"/><Relationship Id="rId92" Type="http://schemas.openxmlformats.org/officeDocument/2006/relationships/image" Target="media/image88.png"/><Relationship Id="rId91" Type="http://schemas.openxmlformats.org/officeDocument/2006/relationships/image" Target="media/image87.png"/><Relationship Id="rId90" Type="http://schemas.openxmlformats.org/officeDocument/2006/relationships/image" Target="media/image86.png"/><Relationship Id="rId9" Type="http://schemas.openxmlformats.org/officeDocument/2006/relationships/image" Target="media/image5.jpeg"/><Relationship Id="rId89" Type="http://schemas.openxmlformats.org/officeDocument/2006/relationships/image" Target="media/image85.png"/><Relationship Id="rId88" Type="http://schemas.openxmlformats.org/officeDocument/2006/relationships/image" Target="media/image84.png"/><Relationship Id="rId87" Type="http://schemas.openxmlformats.org/officeDocument/2006/relationships/image" Target="media/image83.png"/><Relationship Id="rId86" Type="http://schemas.openxmlformats.org/officeDocument/2006/relationships/image" Target="media/image82.png"/><Relationship Id="rId85" Type="http://schemas.openxmlformats.org/officeDocument/2006/relationships/image" Target="media/image81.png"/><Relationship Id="rId84" Type="http://schemas.openxmlformats.org/officeDocument/2006/relationships/image" Target="media/image80.png"/><Relationship Id="rId83" Type="http://schemas.openxmlformats.org/officeDocument/2006/relationships/image" Target="media/image79.png"/><Relationship Id="rId82" Type="http://schemas.openxmlformats.org/officeDocument/2006/relationships/image" Target="media/image78.png"/><Relationship Id="rId81" Type="http://schemas.openxmlformats.org/officeDocument/2006/relationships/image" Target="media/image77.png"/><Relationship Id="rId80" Type="http://schemas.openxmlformats.org/officeDocument/2006/relationships/image" Target="media/image76.png"/><Relationship Id="rId8" Type="http://schemas.openxmlformats.org/officeDocument/2006/relationships/image" Target="media/image4.png"/><Relationship Id="rId79" Type="http://schemas.openxmlformats.org/officeDocument/2006/relationships/image" Target="media/image75.png"/><Relationship Id="rId78" Type="http://schemas.openxmlformats.org/officeDocument/2006/relationships/image" Target="media/image74.png"/><Relationship Id="rId77" Type="http://schemas.openxmlformats.org/officeDocument/2006/relationships/image" Target="media/image73.png"/><Relationship Id="rId76" Type="http://schemas.openxmlformats.org/officeDocument/2006/relationships/image" Target="media/image72.png"/><Relationship Id="rId75" Type="http://schemas.openxmlformats.org/officeDocument/2006/relationships/image" Target="media/image71.png"/><Relationship Id="rId74" Type="http://schemas.openxmlformats.org/officeDocument/2006/relationships/image" Target="media/image70.png"/><Relationship Id="rId73" Type="http://schemas.openxmlformats.org/officeDocument/2006/relationships/image" Target="media/image69.png"/><Relationship Id="rId72" Type="http://schemas.openxmlformats.org/officeDocument/2006/relationships/image" Target="media/image68.png"/><Relationship Id="rId71" Type="http://schemas.openxmlformats.org/officeDocument/2006/relationships/image" Target="media/image67.png"/><Relationship Id="rId70" Type="http://schemas.openxmlformats.org/officeDocument/2006/relationships/image" Target="media/image66.png"/><Relationship Id="rId7" Type="http://schemas.openxmlformats.org/officeDocument/2006/relationships/image" Target="media/image3.jpeg"/><Relationship Id="rId69" Type="http://schemas.openxmlformats.org/officeDocument/2006/relationships/image" Target="media/image65.png"/><Relationship Id="rId68" Type="http://schemas.openxmlformats.org/officeDocument/2006/relationships/image" Target="media/image64.png"/><Relationship Id="rId67" Type="http://schemas.openxmlformats.org/officeDocument/2006/relationships/image" Target="media/image63.png"/><Relationship Id="rId66" Type="http://schemas.openxmlformats.org/officeDocument/2006/relationships/image" Target="media/image62.png"/><Relationship Id="rId65" Type="http://schemas.openxmlformats.org/officeDocument/2006/relationships/image" Target="media/image61.png"/><Relationship Id="rId64" Type="http://schemas.openxmlformats.org/officeDocument/2006/relationships/image" Target="media/image60.png"/><Relationship Id="rId63" Type="http://schemas.openxmlformats.org/officeDocument/2006/relationships/image" Target="media/image59.png"/><Relationship Id="rId62" Type="http://schemas.openxmlformats.org/officeDocument/2006/relationships/image" Target="media/image58.png"/><Relationship Id="rId61" Type="http://schemas.openxmlformats.org/officeDocument/2006/relationships/image" Target="media/image57.png"/><Relationship Id="rId60" Type="http://schemas.openxmlformats.org/officeDocument/2006/relationships/image" Target="media/image56.png"/><Relationship Id="rId6" Type="http://schemas.openxmlformats.org/officeDocument/2006/relationships/image" Target="media/image2.png"/><Relationship Id="rId59" Type="http://schemas.openxmlformats.org/officeDocument/2006/relationships/image" Target="media/image55.png"/><Relationship Id="rId58" Type="http://schemas.openxmlformats.org/officeDocument/2006/relationships/image" Target="media/image54.png"/><Relationship Id="rId57" Type="http://schemas.openxmlformats.org/officeDocument/2006/relationships/image" Target="media/image53.png"/><Relationship Id="rId56" Type="http://schemas.openxmlformats.org/officeDocument/2006/relationships/image" Target="media/image52.png"/><Relationship Id="rId55" Type="http://schemas.openxmlformats.org/officeDocument/2006/relationships/image" Target="media/image51.png"/><Relationship Id="rId54" Type="http://schemas.openxmlformats.org/officeDocument/2006/relationships/image" Target="media/image50.png"/><Relationship Id="rId53" Type="http://schemas.openxmlformats.org/officeDocument/2006/relationships/image" Target="media/image49.png"/><Relationship Id="rId52" Type="http://schemas.openxmlformats.org/officeDocument/2006/relationships/image" Target="media/image48.png"/><Relationship Id="rId51" Type="http://schemas.openxmlformats.org/officeDocument/2006/relationships/image" Target="media/image47.png"/><Relationship Id="rId50" Type="http://schemas.openxmlformats.org/officeDocument/2006/relationships/image" Target="media/image46.png"/><Relationship Id="rId5" Type="http://schemas.openxmlformats.org/officeDocument/2006/relationships/image" Target="media/image1.png"/><Relationship Id="rId49" Type="http://schemas.openxmlformats.org/officeDocument/2006/relationships/image" Target="media/image45.png"/><Relationship Id="rId48" Type="http://schemas.openxmlformats.org/officeDocument/2006/relationships/image" Target="media/image44.png"/><Relationship Id="rId47" Type="http://schemas.openxmlformats.org/officeDocument/2006/relationships/image" Target="media/image43.png"/><Relationship Id="rId46" Type="http://schemas.openxmlformats.org/officeDocument/2006/relationships/image" Target="media/image42.png"/><Relationship Id="rId45" Type="http://schemas.openxmlformats.org/officeDocument/2006/relationships/image" Target="media/image41.png"/><Relationship Id="rId44" Type="http://schemas.openxmlformats.org/officeDocument/2006/relationships/image" Target="media/image40.png"/><Relationship Id="rId43" Type="http://schemas.openxmlformats.org/officeDocument/2006/relationships/image" Target="media/image39.png"/><Relationship Id="rId42" Type="http://schemas.openxmlformats.org/officeDocument/2006/relationships/image" Target="media/image38.png"/><Relationship Id="rId41" Type="http://schemas.openxmlformats.org/officeDocument/2006/relationships/image" Target="media/image37.png"/><Relationship Id="rId40" Type="http://schemas.openxmlformats.org/officeDocument/2006/relationships/image" Target="media/image36.png"/><Relationship Id="rId4" Type="http://schemas.openxmlformats.org/officeDocument/2006/relationships/theme" Target="theme/theme1.xml"/><Relationship Id="rId39" Type="http://schemas.openxmlformats.org/officeDocument/2006/relationships/image" Target="media/image35.png"/><Relationship Id="rId38" Type="http://schemas.openxmlformats.org/officeDocument/2006/relationships/image" Target="media/image34.png"/><Relationship Id="rId37" Type="http://schemas.openxmlformats.org/officeDocument/2006/relationships/image" Target="media/image33.png"/><Relationship Id="rId36" Type="http://schemas.openxmlformats.org/officeDocument/2006/relationships/image" Target="media/image32.png"/><Relationship Id="rId35" Type="http://schemas.openxmlformats.org/officeDocument/2006/relationships/image" Target="media/image31.png"/><Relationship Id="rId34" Type="http://schemas.openxmlformats.org/officeDocument/2006/relationships/image" Target="media/image30.png"/><Relationship Id="rId33" Type="http://schemas.openxmlformats.org/officeDocument/2006/relationships/image" Target="media/image29.png"/><Relationship Id="rId32" Type="http://schemas.openxmlformats.org/officeDocument/2006/relationships/image" Target="media/image28.png"/><Relationship Id="rId31" Type="http://schemas.openxmlformats.org/officeDocument/2006/relationships/image" Target="media/image27.png"/><Relationship Id="rId30" Type="http://schemas.openxmlformats.org/officeDocument/2006/relationships/image" Target="media/image26.png"/><Relationship Id="rId3" Type="http://schemas.openxmlformats.org/officeDocument/2006/relationships/footer" Target="footer1.xml"/><Relationship Id="rId290" Type="http://schemas.openxmlformats.org/officeDocument/2006/relationships/fontTable" Target="fontTable.xml"/><Relationship Id="rId29" Type="http://schemas.openxmlformats.org/officeDocument/2006/relationships/image" Target="media/image25.png"/><Relationship Id="rId289" Type="http://schemas.openxmlformats.org/officeDocument/2006/relationships/numbering" Target="numbering.xml"/><Relationship Id="rId288" Type="http://schemas.openxmlformats.org/officeDocument/2006/relationships/customXml" Target="../customXml/item1.xml"/><Relationship Id="rId287" Type="http://schemas.openxmlformats.org/officeDocument/2006/relationships/image" Target="media/image283.png"/><Relationship Id="rId286" Type="http://schemas.openxmlformats.org/officeDocument/2006/relationships/image" Target="media/image282.png"/><Relationship Id="rId285" Type="http://schemas.openxmlformats.org/officeDocument/2006/relationships/image" Target="media/image281.png"/><Relationship Id="rId284" Type="http://schemas.openxmlformats.org/officeDocument/2006/relationships/image" Target="media/image280.png"/><Relationship Id="rId283" Type="http://schemas.openxmlformats.org/officeDocument/2006/relationships/image" Target="media/image279.png"/><Relationship Id="rId282" Type="http://schemas.openxmlformats.org/officeDocument/2006/relationships/image" Target="media/image278.png"/><Relationship Id="rId281" Type="http://schemas.openxmlformats.org/officeDocument/2006/relationships/image" Target="media/image277.png"/><Relationship Id="rId280" Type="http://schemas.openxmlformats.org/officeDocument/2006/relationships/image" Target="media/image276.png"/><Relationship Id="rId28" Type="http://schemas.openxmlformats.org/officeDocument/2006/relationships/image" Target="media/image24.png"/><Relationship Id="rId279" Type="http://schemas.openxmlformats.org/officeDocument/2006/relationships/image" Target="media/image275.png"/><Relationship Id="rId278" Type="http://schemas.openxmlformats.org/officeDocument/2006/relationships/image" Target="media/image274.png"/><Relationship Id="rId277" Type="http://schemas.openxmlformats.org/officeDocument/2006/relationships/image" Target="media/image273.png"/><Relationship Id="rId276" Type="http://schemas.openxmlformats.org/officeDocument/2006/relationships/image" Target="media/image272.png"/><Relationship Id="rId275" Type="http://schemas.openxmlformats.org/officeDocument/2006/relationships/image" Target="media/image271.png"/><Relationship Id="rId274" Type="http://schemas.openxmlformats.org/officeDocument/2006/relationships/image" Target="media/image270.png"/><Relationship Id="rId273" Type="http://schemas.openxmlformats.org/officeDocument/2006/relationships/image" Target="media/image269.png"/><Relationship Id="rId272" Type="http://schemas.openxmlformats.org/officeDocument/2006/relationships/image" Target="media/image268.png"/><Relationship Id="rId271" Type="http://schemas.openxmlformats.org/officeDocument/2006/relationships/image" Target="media/image267.png"/><Relationship Id="rId270" Type="http://schemas.openxmlformats.org/officeDocument/2006/relationships/image" Target="media/image266.png"/><Relationship Id="rId27" Type="http://schemas.openxmlformats.org/officeDocument/2006/relationships/image" Target="media/image23.png"/><Relationship Id="rId269" Type="http://schemas.openxmlformats.org/officeDocument/2006/relationships/image" Target="media/image265.png"/><Relationship Id="rId268" Type="http://schemas.openxmlformats.org/officeDocument/2006/relationships/image" Target="media/image264.png"/><Relationship Id="rId267" Type="http://schemas.openxmlformats.org/officeDocument/2006/relationships/image" Target="media/image263.png"/><Relationship Id="rId266" Type="http://schemas.openxmlformats.org/officeDocument/2006/relationships/image" Target="media/image262.png"/><Relationship Id="rId265" Type="http://schemas.openxmlformats.org/officeDocument/2006/relationships/image" Target="media/image261.png"/><Relationship Id="rId264" Type="http://schemas.openxmlformats.org/officeDocument/2006/relationships/image" Target="media/image260.png"/><Relationship Id="rId263" Type="http://schemas.openxmlformats.org/officeDocument/2006/relationships/image" Target="media/image259.png"/><Relationship Id="rId262" Type="http://schemas.openxmlformats.org/officeDocument/2006/relationships/image" Target="media/image258.png"/><Relationship Id="rId261" Type="http://schemas.openxmlformats.org/officeDocument/2006/relationships/image" Target="media/image257.png"/><Relationship Id="rId260" Type="http://schemas.openxmlformats.org/officeDocument/2006/relationships/image" Target="media/image256.png"/><Relationship Id="rId26" Type="http://schemas.openxmlformats.org/officeDocument/2006/relationships/image" Target="media/image22.png"/><Relationship Id="rId259" Type="http://schemas.openxmlformats.org/officeDocument/2006/relationships/image" Target="media/image255.png"/><Relationship Id="rId258" Type="http://schemas.openxmlformats.org/officeDocument/2006/relationships/image" Target="media/image254.png"/><Relationship Id="rId257" Type="http://schemas.openxmlformats.org/officeDocument/2006/relationships/image" Target="media/image253.png"/><Relationship Id="rId256" Type="http://schemas.openxmlformats.org/officeDocument/2006/relationships/image" Target="media/image252.png"/><Relationship Id="rId255" Type="http://schemas.openxmlformats.org/officeDocument/2006/relationships/image" Target="media/image251.png"/><Relationship Id="rId254" Type="http://schemas.openxmlformats.org/officeDocument/2006/relationships/image" Target="media/image250.png"/><Relationship Id="rId253" Type="http://schemas.openxmlformats.org/officeDocument/2006/relationships/image" Target="media/image249.png"/><Relationship Id="rId252" Type="http://schemas.openxmlformats.org/officeDocument/2006/relationships/image" Target="media/image248.png"/><Relationship Id="rId251" Type="http://schemas.openxmlformats.org/officeDocument/2006/relationships/image" Target="media/image247.png"/><Relationship Id="rId250" Type="http://schemas.openxmlformats.org/officeDocument/2006/relationships/image" Target="media/image246.png"/><Relationship Id="rId25" Type="http://schemas.openxmlformats.org/officeDocument/2006/relationships/image" Target="media/image21.png"/><Relationship Id="rId249" Type="http://schemas.openxmlformats.org/officeDocument/2006/relationships/image" Target="media/image245.png"/><Relationship Id="rId248" Type="http://schemas.openxmlformats.org/officeDocument/2006/relationships/image" Target="media/image244.png"/><Relationship Id="rId247" Type="http://schemas.openxmlformats.org/officeDocument/2006/relationships/image" Target="media/image243.png"/><Relationship Id="rId246" Type="http://schemas.openxmlformats.org/officeDocument/2006/relationships/image" Target="media/image242.png"/><Relationship Id="rId245" Type="http://schemas.openxmlformats.org/officeDocument/2006/relationships/image" Target="media/image241.png"/><Relationship Id="rId244" Type="http://schemas.openxmlformats.org/officeDocument/2006/relationships/image" Target="media/image240.png"/><Relationship Id="rId243" Type="http://schemas.openxmlformats.org/officeDocument/2006/relationships/image" Target="media/image239.png"/><Relationship Id="rId242" Type="http://schemas.openxmlformats.org/officeDocument/2006/relationships/image" Target="media/image238.png"/><Relationship Id="rId241" Type="http://schemas.openxmlformats.org/officeDocument/2006/relationships/image" Target="media/image237.png"/><Relationship Id="rId240" Type="http://schemas.openxmlformats.org/officeDocument/2006/relationships/image" Target="media/image236.png"/><Relationship Id="rId24" Type="http://schemas.openxmlformats.org/officeDocument/2006/relationships/image" Target="media/image20.png"/><Relationship Id="rId239" Type="http://schemas.openxmlformats.org/officeDocument/2006/relationships/image" Target="media/image235.png"/><Relationship Id="rId238" Type="http://schemas.openxmlformats.org/officeDocument/2006/relationships/image" Target="media/image234.png"/><Relationship Id="rId237" Type="http://schemas.openxmlformats.org/officeDocument/2006/relationships/image" Target="media/image233.png"/><Relationship Id="rId236" Type="http://schemas.openxmlformats.org/officeDocument/2006/relationships/image" Target="media/image232.png"/><Relationship Id="rId235" Type="http://schemas.openxmlformats.org/officeDocument/2006/relationships/image" Target="media/image231.png"/><Relationship Id="rId234" Type="http://schemas.openxmlformats.org/officeDocument/2006/relationships/image" Target="media/image230.png"/><Relationship Id="rId233" Type="http://schemas.openxmlformats.org/officeDocument/2006/relationships/image" Target="media/image229.png"/><Relationship Id="rId232" Type="http://schemas.openxmlformats.org/officeDocument/2006/relationships/image" Target="media/image228.png"/><Relationship Id="rId231" Type="http://schemas.openxmlformats.org/officeDocument/2006/relationships/image" Target="media/image227.png"/><Relationship Id="rId230" Type="http://schemas.openxmlformats.org/officeDocument/2006/relationships/image" Target="media/image226.png"/><Relationship Id="rId23" Type="http://schemas.openxmlformats.org/officeDocument/2006/relationships/image" Target="media/image19.png"/><Relationship Id="rId229" Type="http://schemas.openxmlformats.org/officeDocument/2006/relationships/image" Target="media/image225.png"/><Relationship Id="rId228" Type="http://schemas.openxmlformats.org/officeDocument/2006/relationships/image" Target="media/image224.png"/><Relationship Id="rId227" Type="http://schemas.openxmlformats.org/officeDocument/2006/relationships/image" Target="media/image223.png"/><Relationship Id="rId226" Type="http://schemas.openxmlformats.org/officeDocument/2006/relationships/image" Target="media/image222.png"/><Relationship Id="rId225" Type="http://schemas.openxmlformats.org/officeDocument/2006/relationships/image" Target="media/image221.png"/><Relationship Id="rId224" Type="http://schemas.openxmlformats.org/officeDocument/2006/relationships/image" Target="media/image220.png"/><Relationship Id="rId223" Type="http://schemas.openxmlformats.org/officeDocument/2006/relationships/image" Target="media/image219.png"/><Relationship Id="rId222" Type="http://schemas.openxmlformats.org/officeDocument/2006/relationships/image" Target="media/image218.png"/><Relationship Id="rId221" Type="http://schemas.openxmlformats.org/officeDocument/2006/relationships/image" Target="media/image217.png"/><Relationship Id="rId220" Type="http://schemas.openxmlformats.org/officeDocument/2006/relationships/image" Target="media/image216.png"/><Relationship Id="rId22" Type="http://schemas.openxmlformats.org/officeDocument/2006/relationships/image" Target="media/image18.png"/><Relationship Id="rId219" Type="http://schemas.openxmlformats.org/officeDocument/2006/relationships/image" Target="media/image215.png"/><Relationship Id="rId218" Type="http://schemas.openxmlformats.org/officeDocument/2006/relationships/image" Target="media/image214.png"/><Relationship Id="rId217" Type="http://schemas.openxmlformats.org/officeDocument/2006/relationships/image" Target="media/image213.png"/><Relationship Id="rId216" Type="http://schemas.openxmlformats.org/officeDocument/2006/relationships/image" Target="media/image212.png"/><Relationship Id="rId215" Type="http://schemas.openxmlformats.org/officeDocument/2006/relationships/image" Target="media/image211.png"/><Relationship Id="rId214" Type="http://schemas.openxmlformats.org/officeDocument/2006/relationships/image" Target="media/image210.png"/><Relationship Id="rId213" Type="http://schemas.openxmlformats.org/officeDocument/2006/relationships/image" Target="media/image209.png"/><Relationship Id="rId212" Type="http://schemas.openxmlformats.org/officeDocument/2006/relationships/image" Target="media/image208.png"/><Relationship Id="rId211" Type="http://schemas.openxmlformats.org/officeDocument/2006/relationships/image" Target="media/image207.png"/><Relationship Id="rId210" Type="http://schemas.openxmlformats.org/officeDocument/2006/relationships/image" Target="media/image206.png"/><Relationship Id="rId21" Type="http://schemas.openxmlformats.org/officeDocument/2006/relationships/image" Target="media/image17.png"/><Relationship Id="rId209" Type="http://schemas.openxmlformats.org/officeDocument/2006/relationships/image" Target="media/image205.png"/><Relationship Id="rId208" Type="http://schemas.openxmlformats.org/officeDocument/2006/relationships/image" Target="media/image204.png"/><Relationship Id="rId207" Type="http://schemas.openxmlformats.org/officeDocument/2006/relationships/image" Target="media/image203.png"/><Relationship Id="rId206" Type="http://schemas.openxmlformats.org/officeDocument/2006/relationships/image" Target="media/image202.png"/><Relationship Id="rId205" Type="http://schemas.openxmlformats.org/officeDocument/2006/relationships/image" Target="media/image201.png"/><Relationship Id="rId204" Type="http://schemas.openxmlformats.org/officeDocument/2006/relationships/image" Target="media/image200.png"/><Relationship Id="rId203" Type="http://schemas.openxmlformats.org/officeDocument/2006/relationships/image" Target="media/image199.png"/><Relationship Id="rId202" Type="http://schemas.openxmlformats.org/officeDocument/2006/relationships/image" Target="media/image198.png"/><Relationship Id="rId201" Type="http://schemas.openxmlformats.org/officeDocument/2006/relationships/image" Target="media/image197.png"/><Relationship Id="rId200" Type="http://schemas.openxmlformats.org/officeDocument/2006/relationships/image" Target="media/image196.png"/><Relationship Id="rId20" Type="http://schemas.openxmlformats.org/officeDocument/2006/relationships/image" Target="media/image16.png"/><Relationship Id="rId2" Type="http://schemas.openxmlformats.org/officeDocument/2006/relationships/settings" Target="settings.xml"/><Relationship Id="rId199" Type="http://schemas.openxmlformats.org/officeDocument/2006/relationships/image" Target="media/image195.png"/><Relationship Id="rId198" Type="http://schemas.openxmlformats.org/officeDocument/2006/relationships/image" Target="media/image194.png"/><Relationship Id="rId197" Type="http://schemas.openxmlformats.org/officeDocument/2006/relationships/image" Target="media/image193.png"/><Relationship Id="rId196" Type="http://schemas.openxmlformats.org/officeDocument/2006/relationships/image" Target="media/image192.png"/><Relationship Id="rId195" Type="http://schemas.openxmlformats.org/officeDocument/2006/relationships/image" Target="media/image191.png"/><Relationship Id="rId194" Type="http://schemas.openxmlformats.org/officeDocument/2006/relationships/image" Target="media/image190.png"/><Relationship Id="rId193" Type="http://schemas.openxmlformats.org/officeDocument/2006/relationships/image" Target="media/image189.png"/><Relationship Id="rId192" Type="http://schemas.openxmlformats.org/officeDocument/2006/relationships/image" Target="media/image188.png"/><Relationship Id="rId191" Type="http://schemas.openxmlformats.org/officeDocument/2006/relationships/image" Target="media/image187.png"/><Relationship Id="rId190" Type="http://schemas.openxmlformats.org/officeDocument/2006/relationships/image" Target="media/image186.png"/><Relationship Id="rId19" Type="http://schemas.openxmlformats.org/officeDocument/2006/relationships/image" Target="media/image15.png"/><Relationship Id="rId189" Type="http://schemas.openxmlformats.org/officeDocument/2006/relationships/image" Target="media/image185.png"/><Relationship Id="rId188" Type="http://schemas.openxmlformats.org/officeDocument/2006/relationships/image" Target="media/image184.png"/><Relationship Id="rId187" Type="http://schemas.openxmlformats.org/officeDocument/2006/relationships/image" Target="media/image183.png"/><Relationship Id="rId186" Type="http://schemas.openxmlformats.org/officeDocument/2006/relationships/image" Target="media/image182.png"/><Relationship Id="rId185" Type="http://schemas.openxmlformats.org/officeDocument/2006/relationships/image" Target="media/image181.png"/><Relationship Id="rId184" Type="http://schemas.openxmlformats.org/officeDocument/2006/relationships/image" Target="media/image180.png"/><Relationship Id="rId183" Type="http://schemas.openxmlformats.org/officeDocument/2006/relationships/image" Target="media/image179.png"/><Relationship Id="rId182" Type="http://schemas.openxmlformats.org/officeDocument/2006/relationships/image" Target="media/image178.png"/><Relationship Id="rId181" Type="http://schemas.openxmlformats.org/officeDocument/2006/relationships/image" Target="media/image177.png"/><Relationship Id="rId180" Type="http://schemas.openxmlformats.org/officeDocument/2006/relationships/image" Target="media/image176.png"/><Relationship Id="rId18" Type="http://schemas.openxmlformats.org/officeDocument/2006/relationships/image" Target="media/image14.png"/><Relationship Id="rId179" Type="http://schemas.openxmlformats.org/officeDocument/2006/relationships/image" Target="media/image175.png"/><Relationship Id="rId178" Type="http://schemas.openxmlformats.org/officeDocument/2006/relationships/image" Target="media/image174.png"/><Relationship Id="rId177" Type="http://schemas.openxmlformats.org/officeDocument/2006/relationships/image" Target="media/image173.png"/><Relationship Id="rId176" Type="http://schemas.openxmlformats.org/officeDocument/2006/relationships/image" Target="media/image172.png"/><Relationship Id="rId175" Type="http://schemas.openxmlformats.org/officeDocument/2006/relationships/image" Target="media/image171.png"/><Relationship Id="rId174" Type="http://schemas.openxmlformats.org/officeDocument/2006/relationships/image" Target="media/image170.png"/><Relationship Id="rId173" Type="http://schemas.openxmlformats.org/officeDocument/2006/relationships/image" Target="media/image169.png"/><Relationship Id="rId172" Type="http://schemas.openxmlformats.org/officeDocument/2006/relationships/image" Target="media/image168.png"/><Relationship Id="rId171" Type="http://schemas.openxmlformats.org/officeDocument/2006/relationships/image" Target="media/image167.png"/><Relationship Id="rId170" Type="http://schemas.openxmlformats.org/officeDocument/2006/relationships/image" Target="media/image166.png"/><Relationship Id="rId17" Type="http://schemas.openxmlformats.org/officeDocument/2006/relationships/image" Target="media/image13.png"/><Relationship Id="rId169" Type="http://schemas.openxmlformats.org/officeDocument/2006/relationships/image" Target="media/image165.png"/><Relationship Id="rId168" Type="http://schemas.openxmlformats.org/officeDocument/2006/relationships/image" Target="media/image164.png"/><Relationship Id="rId167" Type="http://schemas.openxmlformats.org/officeDocument/2006/relationships/image" Target="media/image163.png"/><Relationship Id="rId166" Type="http://schemas.openxmlformats.org/officeDocument/2006/relationships/image" Target="media/image162.png"/><Relationship Id="rId165" Type="http://schemas.openxmlformats.org/officeDocument/2006/relationships/image" Target="media/image161.png"/><Relationship Id="rId164" Type="http://schemas.openxmlformats.org/officeDocument/2006/relationships/image" Target="media/image160.png"/><Relationship Id="rId163" Type="http://schemas.openxmlformats.org/officeDocument/2006/relationships/image" Target="media/image159.png"/><Relationship Id="rId162" Type="http://schemas.openxmlformats.org/officeDocument/2006/relationships/image" Target="media/image158.png"/><Relationship Id="rId161" Type="http://schemas.openxmlformats.org/officeDocument/2006/relationships/image" Target="media/image157.png"/><Relationship Id="rId160" Type="http://schemas.openxmlformats.org/officeDocument/2006/relationships/image" Target="media/image156.png"/><Relationship Id="rId16" Type="http://schemas.openxmlformats.org/officeDocument/2006/relationships/image" Target="media/image12.png"/><Relationship Id="rId159" Type="http://schemas.openxmlformats.org/officeDocument/2006/relationships/image" Target="media/image155.png"/><Relationship Id="rId158" Type="http://schemas.openxmlformats.org/officeDocument/2006/relationships/image" Target="media/image154.png"/><Relationship Id="rId157" Type="http://schemas.openxmlformats.org/officeDocument/2006/relationships/image" Target="media/image153.png"/><Relationship Id="rId156" Type="http://schemas.openxmlformats.org/officeDocument/2006/relationships/image" Target="media/image152.png"/><Relationship Id="rId155" Type="http://schemas.openxmlformats.org/officeDocument/2006/relationships/image" Target="media/image151.png"/><Relationship Id="rId154" Type="http://schemas.openxmlformats.org/officeDocument/2006/relationships/image" Target="media/image150.png"/><Relationship Id="rId153" Type="http://schemas.openxmlformats.org/officeDocument/2006/relationships/image" Target="media/image149.png"/><Relationship Id="rId152" Type="http://schemas.openxmlformats.org/officeDocument/2006/relationships/image" Target="media/image148.png"/><Relationship Id="rId151" Type="http://schemas.openxmlformats.org/officeDocument/2006/relationships/image" Target="media/image147.png"/><Relationship Id="rId150" Type="http://schemas.openxmlformats.org/officeDocument/2006/relationships/image" Target="media/image146.png"/><Relationship Id="rId15" Type="http://schemas.openxmlformats.org/officeDocument/2006/relationships/image" Target="media/image11.png"/><Relationship Id="rId149" Type="http://schemas.openxmlformats.org/officeDocument/2006/relationships/image" Target="media/image145.png"/><Relationship Id="rId148" Type="http://schemas.openxmlformats.org/officeDocument/2006/relationships/image" Target="media/image144.png"/><Relationship Id="rId147" Type="http://schemas.openxmlformats.org/officeDocument/2006/relationships/image" Target="media/image143.png"/><Relationship Id="rId146" Type="http://schemas.openxmlformats.org/officeDocument/2006/relationships/image" Target="media/image142.png"/><Relationship Id="rId145" Type="http://schemas.openxmlformats.org/officeDocument/2006/relationships/image" Target="media/image141.png"/><Relationship Id="rId144" Type="http://schemas.openxmlformats.org/officeDocument/2006/relationships/image" Target="media/image140.png"/><Relationship Id="rId143" Type="http://schemas.openxmlformats.org/officeDocument/2006/relationships/image" Target="media/image139.png"/><Relationship Id="rId142" Type="http://schemas.openxmlformats.org/officeDocument/2006/relationships/image" Target="media/image138.png"/><Relationship Id="rId141" Type="http://schemas.openxmlformats.org/officeDocument/2006/relationships/image" Target="media/image137.png"/><Relationship Id="rId140" Type="http://schemas.openxmlformats.org/officeDocument/2006/relationships/image" Target="media/image136.png"/><Relationship Id="rId14" Type="http://schemas.openxmlformats.org/officeDocument/2006/relationships/image" Target="media/image10.png"/><Relationship Id="rId139" Type="http://schemas.openxmlformats.org/officeDocument/2006/relationships/image" Target="media/image135.png"/><Relationship Id="rId138" Type="http://schemas.openxmlformats.org/officeDocument/2006/relationships/image" Target="media/image134.png"/><Relationship Id="rId137" Type="http://schemas.openxmlformats.org/officeDocument/2006/relationships/image" Target="media/image133.png"/><Relationship Id="rId136" Type="http://schemas.openxmlformats.org/officeDocument/2006/relationships/image" Target="media/image132.png"/><Relationship Id="rId135" Type="http://schemas.openxmlformats.org/officeDocument/2006/relationships/image" Target="media/image131.png"/><Relationship Id="rId134" Type="http://schemas.openxmlformats.org/officeDocument/2006/relationships/image" Target="media/image130.png"/><Relationship Id="rId133" Type="http://schemas.openxmlformats.org/officeDocument/2006/relationships/image" Target="media/image129.png"/><Relationship Id="rId132" Type="http://schemas.openxmlformats.org/officeDocument/2006/relationships/image" Target="media/image128.png"/><Relationship Id="rId131" Type="http://schemas.openxmlformats.org/officeDocument/2006/relationships/image" Target="media/image127.png"/><Relationship Id="rId130" Type="http://schemas.openxmlformats.org/officeDocument/2006/relationships/image" Target="media/image126.png"/><Relationship Id="rId13" Type="http://schemas.openxmlformats.org/officeDocument/2006/relationships/image" Target="media/image9.png"/><Relationship Id="rId129" Type="http://schemas.openxmlformats.org/officeDocument/2006/relationships/image" Target="media/image125.png"/><Relationship Id="rId128" Type="http://schemas.openxmlformats.org/officeDocument/2006/relationships/image" Target="media/image124.png"/><Relationship Id="rId127" Type="http://schemas.openxmlformats.org/officeDocument/2006/relationships/image" Target="media/image123.png"/><Relationship Id="rId126" Type="http://schemas.openxmlformats.org/officeDocument/2006/relationships/image" Target="media/image122.png"/><Relationship Id="rId125" Type="http://schemas.openxmlformats.org/officeDocument/2006/relationships/image" Target="media/image121.png"/><Relationship Id="rId124" Type="http://schemas.openxmlformats.org/officeDocument/2006/relationships/image" Target="media/image120.png"/><Relationship Id="rId123" Type="http://schemas.openxmlformats.org/officeDocument/2006/relationships/image" Target="media/image119.png"/><Relationship Id="rId122" Type="http://schemas.openxmlformats.org/officeDocument/2006/relationships/image" Target="media/image118.png"/><Relationship Id="rId121" Type="http://schemas.openxmlformats.org/officeDocument/2006/relationships/image" Target="media/image117.png"/><Relationship Id="rId120" Type="http://schemas.openxmlformats.org/officeDocument/2006/relationships/image" Target="media/image116.png"/><Relationship Id="rId12" Type="http://schemas.openxmlformats.org/officeDocument/2006/relationships/image" Target="media/image8.png"/><Relationship Id="rId119" Type="http://schemas.openxmlformats.org/officeDocument/2006/relationships/image" Target="media/image115.png"/><Relationship Id="rId118" Type="http://schemas.openxmlformats.org/officeDocument/2006/relationships/image" Target="media/image114.png"/><Relationship Id="rId117" Type="http://schemas.openxmlformats.org/officeDocument/2006/relationships/image" Target="media/image113.png"/><Relationship Id="rId116" Type="http://schemas.openxmlformats.org/officeDocument/2006/relationships/image" Target="media/image112.png"/><Relationship Id="rId115" Type="http://schemas.openxmlformats.org/officeDocument/2006/relationships/image" Target="media/image111.png"/><Relationship Id="rId114" Type="http://schemas.openxmlformats.org/officeDocument/2006/relationships/image" Target="media/image110.png"/><Relationship Id="rId113" Type="http://schemas.openxmlformats.org/officeDocument/2006/relationships/image" Target="media/image109.png"/><Relationship Id="rId112" Type="http://schemas.openxmlformats.org/officeDocument/2006/relationships/image" Target="media/image108.png"/><Relationship Id="rId111" Type="http://schemas.openxmlformats.org/officeDocument/2006/relationships/image" Target="media/image107.png"/><Relationship Id="rId110" Type="http://schemas.openxmlformats.org/officeDocument/2006/relationships/image" Target="media/image106.png"/><Relationship Id="rId11" Type="http://schemas.openxmlformats.org/officeDocument/2006/relationships/image" Target="media/image7.png"/><Relationship Id="rId109" Type="http://schemas.openxmlformats.org/officeDocument/2006/relationships/image" Target="media/image105.png"/><Relationship Id="rId108" Type="http://schemas.openxmlformats.org/officeDocument/2006/relationships/image" Target="media/image104.png"/><Relationship Id="rId107" Type="http://schemas.openxmlformats.org/officeDocument/2006/relationships/image" Target="media/image103.png"/><Relationship Id="rId106" Type="http://schemas.openxmlformats.org/officeDocument/2006/relationships/image" Target="media/image102.png"/><Relationship Id="rId105" Type="http://schemas.openxmlformats.org/officeDocument/2006/relationships/image" Target="media/image101.png"/><Relationship Id="rId104" Type="http://schemas.openxmlformats.org/officeDocument/2006/relationships/image" Target="media/image100.png"/><Relationship Id="rId103" Type="http://schemas.openxmlformats.org/officeDocument/2006/relationships/image" Target="media/image99.png"/><Relationship Id="rId102" Type="http://schemas.openxmlformats.org/officeDocument/2006/relationships/image" Target="media/image98.png"/><Relationship Id="rId101" Type="http://schemas.openxmlformats.org/officeDocument/2006/relationships/image" Target="media/image97.png"/><Relationship Id="rId100" Type="http://schemas.openxmlformats.org/officeDocument/2006/relationships/image" Target="media/image96.png"/><Relationship Id="rId10" Type="http://schemas.openxmlformats.org/officeDocument/2006/relationships/image" Target="media/image6.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Info spid="_x0000_s1033"/>
    <customShpInfo spid="_x0000_s1032"/>
    <customShpInfo spid="_x0000_s1031"/>
    <customShpInfo spid="_x0000_s1030"/>
    <customShpInfo spid="_x0000_s1029"/>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52</Pages>
  <Words>19944</Words>
  <Characters>113683</Characters>
  <Lines>947</Lines>
  <Paragraphs>266</Paragraphs>
  <TotalTime>3</TotalTime>
  <ScaleCrop>false</ScaleCrop>
  <LinksUpToDate>false</LinksUpToDate>
  <CharactersWithSpaces>133361</CharactersWithSpaces>
  <Application>WPS Office_12.2.0.18911_F1E327BC-269C-435d-A152-05C5408002CA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2024-10-02T12:16:00Z</dcterms:created>
  <dc:creator>gabrielikechukwu5050@gmail.com</dc:creator>
  <cp:lastModifiedBy>User</cp:lastModifiedBy>
  <cp:lastPrinted>2020-03-02T11:34:00Z</cp:lastPrinted>
  <dcterms:modified xsi:type="dcterms:W3CDTF">2025-03-27T05:38:52Z</dcterms:modified>
  <cp:revision>186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1033-12.2.0.18911</vt:lpwstr>
  </property>
  <property fmtid="{D5CDD505-2E9C-101B-9397-08002B2CF9AE}" pid="3" name="ICV">
    <vt:lpwstr>A1256CD08B22431887E423E056035834</vt:lpwstr>
  </property>
</Properties>
</file>